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rPr>
          <w:rFonts w:ascii="Times New Roman" w:hAnsi="Times New Roman" w:eastAsia="黑体" w:cs="Times New Roman"/>
          <w:b/>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北证办发〔2026〕5号</w:t>
      </w:r>
      <w:r>
        <w:rPr>
          <w:rFonts w:ascii="Times New Roman" w:hAnsi="Times New Roman" w:eastAsia="黑体" w:cs="Times New Roman"/>
          <w:sz w:val="32"/>
          <w:szCs w:val="32"/>
        </w:rPr>
        <w:t>附件2</w:t>
      </w:r>
    </w:p>
    <w:p>
      <w:pPr>
        <w:pStyle w:val="9"/>
        <w:rPr>
          <w:lang w:val="en"/>
        </w:rPr>
      </w:pPr>
    </w:p>
    <w:p>
      <w:pPr>
        <w:tabs>
          <w:tab w:val="left" w:pos="4200"/>
        </w:tabs>
        <w:jc w:val="center"/>
        <w:outlineLvl w:val="0"/>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tabs>
          <w:tab w:val="left" w:pos="4200"/>
        </w:tabs>
        <w:jc w:val="center"/>
        <w:outlineLvl w:val="0"/>
        <w:rPr>
          <w:rFonts w:eastAsia="方正大标宋简体"/>
          <w:sz w:val="42"/>
          <w:szCs w:val="42"/>
        </w:rPr>
      </w:pPr>
      <w:r>
        <w:rPr>
          <w:rFonts w:hint="eastAsia" w:ascii="方正大标宋简体" w:eastAsia="方正大标宋简体"/>
          <w:color w:val="000000" w:themeColor="text1"/>
          <w:sz w:val="42"/>
          <w:szCs w:val="42"/>
          <w14:textFill>
            <w14:solidFill>
              <w14:schemeClr w14:val="tx1"/>
            </w14:solidFill>
          </w14:textFill>
        </w:rPr>
        <w:t>通关测试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一、机构名称</w:t>
            </w:r>
          </w:p>
          <w:p>
            <w:pPr>
              <w:adjustRightInd w:val="0"/>
              <w:snapToGrid w:val="0"/>
              <w:jc w:val="both"/>
              <w:rPr>
                <w:rFonts w:ascii="Times New Roman" w:hAnsi="Times New Roman"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6"/>
              <w:spacing w:before="60" w:after="60" w:line="0" w:lineRule="atLeast"/>
              <w:ind w:firstLine="560"/>
              <w:rPr>
                <w:rFonts w:ascii="宋体" w:cs="宋体" w:hAnsiTheme="minorHAnsi"/>
                <w:b/>
                <w:bCs/>
                <w:color w:val="000000"/>
                <w:szCs w:val="24"/>
                <w:lang w:val="zh-CN"/>
              </w:rPr>
            </w:pPr>
            <w:r>
              <w:rPr>
                <w:rFonts w:hint="eastAsia" w:ascii="Times New Roman" w:hAnsi="Times New Roman" w:eastAsia="仿宋" w:cs="Times New Roman"/>
                <w:sz w:val="28"/>
                <w:szCs w:val="28"/>
              </w:rPr>
              <w:t>2026年1月31日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jc w:val="center"/>
        </w:trPr>
        <w:tc>
          <w:tcPr>
            <w:tcW w:w="9073" w:type="dxa"/>
            <w:vAlign w:val="center"/>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r>
              <w:rPr>
                <w:rFonts w:hint="eastAsia" w:ascii="方正楷体_GBK" w:hAnsi="方正楷体_GBK" w:eastAsia="方正楷体_GBK" w:cs="方正楷体_GBK"/>
                <w:sz w:val="28"/>
                <w:szCs w:val="28"/>
              </w:rPr>
              <w:t>（信息商需填写3、4、5项）</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能够正确发送并处理可转债转让、回售与转股申报、回报。</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转股申报价格字段能够正确填写实际转股价格，各类申报要素符合数据接口规范要求</w:t>
            </w:r>
            <w:r>
              <w:rPr>
                <w:rFonts w:hint="eastAsia" w:ascii="Times New Roman" w:hAnsi="Times New Roman" w:eastAsia="仿宋" w:cs="Times New Roman"/>
                <w:sz w:val="28"/>
                <w:szCs w:val="28"/>
                <w:lang w:val="zh-CN"/>
              </w:rPr>
              <w:t>。</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w:t>
            </w:r>
            <w:r>
              <w:rPr>
                <w:rFonts w:hint="eastAsia" w:ascii="Times New Roman" w:hAnsi="Times New Roman" w:eastAsia="仿宋" w:cs="Times New Roman"/>
                <w:sz w:val="28"/>
                <w:szCs w:val="28"/>
                <w:lang w:val="zh-CN"/>
              </w:rPr>
              <w:t>正确揭示可转债初始化行情与收盘行情。</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能够正确接收、处理可转债信息公告文件ZZyymmdd.nnn。</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能够正确展示转股价格、回售价格等信息。</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能够根据中国结算日终数据完成清算交收。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□通过     □未通过     □未测     □不涉及</w:t>
            </w:r>
            <w:r>
              <w:rPr>
                <w:rFonts w:hint="eastAsia" w:ascii="Times New Roman" w:hAnsi="Times New Roman" w:eastAsia="仿宋" w:cs="Times New Roman"/>
                <w:sz w:val="28"/>
                <w:szCs w:val="28"/>
              </w:rPr>
              <w:t xml:space="preserve">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能够按照接口规范正确报送信用违约资料并接收处理交易支持平台发送的信用违约资料检查文件和汇总文件。</w:t>
            </w:r>
          </w:p>
          <w:p>
            <w:pPr>
              <w:spacing w:before="60" w:after="60" w:line="0" w:lineRule="atLeast"/>
              <w:ind w:firstLine="560" w:firstLineChars="200"/>
              <w:rPr>
                <w:rFonts w:ascii="Times New Roman" w:hAnsi="Times New Roman" w:cs="Times New Roman"/>
                <w:color w:val="000000"/>
                <w:sz w:val="21"/>
                <w:szCs w:val="21"/>
              </w:rPr>
            </w:pPr>
            <w:r>
              <w:rPr>
                <w:rFonts w:hint="eastAsia" w:ascii="Times New Roman" w:hAnsi="Times New Roman" w:eastAsia="仿宋" w:cs="Times New Roman"/>
                <w:sz w:val="28"/>
                <w:szCs w:val="28"/>
              </w:rPr>
              <w:t xml:space="preserve">□通过     □未通过     □未测     □不涉及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jc w:val="center"/>
        </w:trPr>
        <w:tc>
          <w:tcPr>
            <w:tcW w:w="9073" w:type="dxa"/>
            <w:vAlign w:val="center"/>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完全通过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部分通过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未通过</w:t>
            </w:r>
          </w:p>
          <w:p>
            <w:pPr>
              <w:spacing w:before="60" w:after="60" w:line="0" w:lineRule="atLeast"/>
              <w:rPr>
                <w:rFonts w:ascii="Times New Roman" w:hAnsi="Times New Roman" w:cs="Times New Roman"/>
                <w:b/>
                <w:color w:val="000000"/>
                <w:szCs w:val="24"/>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rPr>
              <w:t>。尚未完成技术改造的，请填写</w:t>
            </w:r>
            <w:r>
              <w:rPr>
                <w:rFonts w:ascii="Times New Roman" w:hAnsi="Times New Roman" w:eastAsia="仿宋" w:cs="Times New Roman"/>
                <w:sz w:val="28"/>
                <w:szCs w:val="28"/>
              </w:rPr>
              <w:t>预期改造完成时间。）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9073" w:type="dxa"/>
            <w:vAlign w:val="center"/>
          </w:tcPr>
          <w:p>
            <w:pPr>
              <w:spacing w:before="60" w:after="60" w:line="0" w:lineRule="atLeast"/>
              <w:rPr>
                <w:rFonts w:ascii="黑体" w:hAnsi="黑体" w:eastAsia="黑体" w:cs="Arial"/>
                <w:sz w:val="28"/>
                <w:szCs w:val="28"/>
              </w:rPr>
            </w:pPr>
            <w:r>
              <w:rPr>
                <w:rFonts w:hint="eastAsia" w:ascii="黑体" w:hAnsi="黑体" w:eastAsia="黑体" w:cs="Arial"/>
                <w:sz w:val="28"/>
                <w:szCs w:val="28"/>
              </w:rPr>
              <w:t>五、</w:t>
            </w:r>
            <w:r>
              <w:rPr>
                <w:rFonts w:ascii="黑体" w:hAnsi="黑体" w:eastAsia="黑体" w:cs="Arial"/>
                <w:sz w:val="28"/>
                <w:szCs w:val="28"/>
              </w:rPr>
              <w:t>问题记录</w:t>
            </w: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jc w:val="both"/>
              <w:rPr>
                <w:rFonts w:ascii="Times New Roman" w:hAnsi="Times New Roman" w:cs="Times New Roman"/>
                <w:i/>
                <w:color w:val="000000"/>
                <w:sz w:val="21"/>
                <w:szCs w:val="21"/>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spacing w:before="60" w:after="60" w:line="0" w:lineRule="atLeas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rPr>
                <w:rFonts w:ascii="Times New Roman" w:hAnsi="Times New Roman" w:cs="Times New Roman"/>
                <w:b/>
                <w:bCs/>
                <w:color w:val="000000"/>
                <w:sz w:val="21"/>
                <w:szCs w:val="21"/>
              </w:rPr>
            </w:pPr>
          </w:p>
        </w:tc>
      </w:tr>
    </w:tbl>
    <w:p>
      <w:pPr>
        <w:rPr>
          <w:rFonts w:ascii="Times New Roman" w:hAnsi="Times New Roman" w:cs="Times New Roman"/>
        </w:rPr>
      </w:pPr>
    </w:p>
    <w:p>
      <w:pPr>
        <w:spacing w:line="560" w:lineRule="exact"/>
        <w:rPr>
          <w:rFonts w:ascii="Times New Roman" w:hAnsi="Times New Roman" w:cs="Times New Roman"/>
        </w:rPr>
      </w:pPr>
      <w:r>
        <w:rPr>
          <w:rFonts w:hint="eastAsia" w:ascii="Times New Roman" w:hAnsi="Times New Roman" w:eastAsia="楷体" w:cs="Times New Roman"/>
          <w:szCs w:val="28"/>
        </w:rPr>
        <w:t>注：通关测试结束后，各证券公司应收集各自技术系统的测试情况，并于测试结束当日（2026年1月31日）19:00之前通过BPM提交测试报告（无需盖章）。参测信息商应按上述时间要求通过电子邮件提交测试报告（无需盖章），邮件主题和附件名称均为：机构名称+可转换公司债券及融资融券业务优化通关测试报告，收件邮箱为：techservice@neeq.com.cn。</w:t>
      </w:r>
    </w:p>
    <w:p>
      <w:pPr>
        <w:rPr>
          <w:rFonts w:ascii="Times New Roman" w:hAnsi="Times New Roman" w:cs="Times New Roman"/>
        </w:rPr>
      </w:pP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大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B62E7"/>
    <w:multiLevelType w:val="singleLevel"/>
    <w:tmpl w:val="DDEB62E7"/>
    <w:lvl w:ilvl="0" w:tentative="0">
      <w:start w:val="1"/>
      <w:numFmt w:val="decimal"/>
      <w:suff w:val="space"/>
      <w:lvlText w:val="%1."/>
      <w:lvlJc w:val="left"/>
    </w:lvl>
  </w:abstractNum>
  <w:abstractNum w:abstractNumId="1">
    <w:nsid w:val="F7E60BB8"/>
    <w:multiLevelType w:val="singleLevel"/>
    <w:tmpl w:val="F7E60BB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71E73"/>
    <w:rsid w:val="00073E37"/>
    <w:rsid w:val="000839B8"/>
    <w:rsid w:val="0008561D"/>
    <w:rsid w:val="00093082"/>
    <w:rsid w:val="000A0F22"/>
    <w:rsid w:val="000A1B36"/>
    <w:rsid w:val="000C7B85"/>
    <w:rsid w:val="000D3E49"/>
    <w:rsid w:val="000D584F"/>
    <w:rsid w:val="000E6AB0"/>
    <w:rsid w:val="000F0236"/>
    <w:rsid w:val="000F024F"/>
    <w:rsid w:val="000F2CCB"/>
    <w:rsid w:val="000F5AC5"/>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55946"/>
    <w:rsid w:val="0027497F"/>
    <w:rsid w:val="00277A25"/>
    <w:rsid w:val="002908FE"/>
    <w:rsid w:val="002B2165"/>
    <w:rsid w:val="002C0AA7"/>
    <w:rsid w:val="002D3965"/>
    <w:rsid w:val="002D77D4"/>
    <w:rsid w:val="002E2BF4"/>
    <w:rsid w:val="002E3919"/>
    <w:rsid w:val="002F1B8C"/>
    <w:rsid w:val="00320938"/>
    <w:rsid w:val="00334176"/>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266E3"/>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A0E98"/>
    <w:rsid w:val="0060046C"/>
    <w:rsid w:val="006222B1"/>
    <w:rsid w:val="006230E4"/>
    <w:rsid w:val="00631170"/>
    <w:rsid w:val="006313DE"/>
    <w:rsid w:val="00631CD1"/>
    <w:rsid w:val="00640157"/>
    <w:rsid w:val="006442FB"/>
    <w:rsid w:val="006561A8"/>
    <w:rsid w:val="00664B00"/>
    <w:rsid w:val="006835A5"/>
    <w:rsid w:val="00687867"/>
    <w:rsid w:val="006A7719"/>
    <w:rsid w:val="006B2891"/>
    <w:rsid w:val="006E26E3"/>
    <w:rsid w:val="00713EC9"/>
    <w:rsid w:val="0071796D"/>
    <w:rsid w:val="00732877"/>
    <w:rsid w:val="00740269"/>
    <w:rsid w:val="00745F42"/>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B231E"/>
    <w:rsid w:val="008B53D9"/>
    <w:rsid w:val="008D36E9"/>
    <w:rsid w:val="008F7C60"/>
    <w:rsid w:val="009268B0"/>
    <w:rsid w:val="009268C2"/>
    <w:rsid w:val="00950C8E"/>
    <w:rsid w:val="00975624"/>
    <w:rsid w:val="00976D26"/>
    <w:rsid w:val="00990E75"/>
    <w:rsid w:val="009D4B1F"/>
    <w:rsid w:val="009E6114"/>
    <w:rsid w:val="00A14DB1"/>
    <w:rsid w:val="00A14E2F"/>
    <w:rsid w:val="00A33717"/>
    <w:rsid w:val="00A529BC"/>
    <w:rsid w:val="00A52AB6"/>
    <w:rsid w:val="00A85109"/>
    <w:rsid w:val="00A86A40"/>
    <w:rsid w:val="00AA2DC3"/>
    <w:rsid w:val="00AA4283"/>
    <w:rsid w:val="00AB27F6"/>
    <w:rsid w:val="00AB77D1"/>
    <w:rsid w:val="00AC1026"/>
    <w:rsid w:val="00AD233B"/>
    <w:rsid w:val="00AD40B4"/>
    <w:rsid w:val="00AD6073"/>
    <w:rsid w:val="00AE093B"/>
    <w:rsid w:val="00AF1799"/>
    <w:rsid w:val="00B008DD"/>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062CA"/>
    <w:rsid w:val="00D23C86"/>
    <w:rsid w:val="00D438F9"/>
    <w:rsid w:val="00D47956"/>
    <w:rsid w:val="00D57717"/>
    <w:rsid w:val="00D62B42"/>
    <w:rsid w:val="00D779CC"/>
    <w:rsid w:val="00D80991"/>
    <w:rsid w:val="00D95EFD"/>
    <w:rsid w:val="00D96384"/>
    <w:rsid w:val="00DA0887"/>
    <w:rsid w:val="00DA1C30"/>
    <w:rsid w:val="00DB0817"/>
    <w:rsid w:val="00DC6F76"/>
    <w:rsid w:val="00DE7D1E"/>
    <w:rsid w:val="00E057FD"/>
    <w:rsid w:val="00E13D4D"/>
    <w:rsid w:val="00E42048"/>
    <w:rsid w:val="00E446F4"/>
    <w:rsid w:val="00E53D55"/>
    <w:rsid w:val="00E60EB1"/>
    <w:rsid w:val="00E62A19"/>
    <w:rsid w:val="00E736AE"/>
    <w:rsid w:val="00E751C4"/>
    <w:rsid w:val="00E80C62"/>
    <w:rsid w:val="00E8780F"/>
    <w:rsid w:val="00E93F7A"/>
    <w:rsid w:val="00E95E00"/>
    <w:rsid w:val="00ED605A"/>
    <w:rsid w:val="00EF1652"/>
    <w:rsid w:val="00F2294B"/>
    <w:rsid w:val="00F321C9"/>
    <w:rsid w:val="00F5408A"/>
    <w:rsid w:val="00F54DD0"/>
    <w:rsid w:val="00F55664"/>
    <w:rsid w:val="00F7695C"/>
    <w:rsid w:val="00F77E4D"/>
    <w:rsid w:val="00FA71FA"/>
    <w:rsid w:val="00FC028F"/>
    <w:rsid w:val="00FC303A"/>
    <w:rsid w:val="00FD5253"/>
    <w:rsid w:val="00FD5C12"/>
    <w:rsid w:val="04DD4D41"/>
    <w:rsid w:val="065B15E4"/>
    <w:rsid w:val="14472F9B"/>
    <w:rsid w:val="202B1BD0"/>
    <w:rsid w:val="2CFE0863"/>
    <w:rsid w:val="2FF7AAAE"/>
    <w:rsid w:val="35D21E1F"/>
    <w:rsid w:val="3B9ED91F"/>
    <w:rsid w:val="3E7FACFF"/>
    <w:rsid w:val="3EBFCE4B"/>
    <w:rsid w:val="3EEDDC1B"/>
    <w:rsid w:val="3FBA9746"/>
    <w:rsid w:val="3FCDB969"/>
    <w:rsid w:val="3FFF1927"/>
    <w:rsid w:val="3FFFFE8D"/>
    <w:rsid w:val="42BF022A"/>
    <w:rsid w:val="44E67CEF"/>
    <w:rsid w:val="49DC7913"/>
    <w:rsid w:val="4D07739D"/>
    <w:rsid w:val="53D17AAE"/>
    <w:rsid w:val="571C3EE1"/>
    <w:rsid w:val="5BFE1753"/>
    <w:rsid w:val="5D959ADC"/>
    <w:rsid w:val="5DB5D3D3"/>
    <w:rsid w:val="5DFFC96F"/>
    <w:rsid w:val="5E1B2CA8"/>
    <w:rsid w:val="5E5FB393"/>
    <w:rsid w:val="5EBC24CD"/>
    <w:rsid w:val="5EFBA8AF"/>
    <w:rsid w:val="5FF373FC"/>
    <w:rsid w:val="63F265E2"/>
    <w:rsid w:val="673FC1A1"/>
    <w:rsid w:val="67D6BCFA"/>
    <w:rsid w:val="6A770BDE"/>
    <w:rsid w:val="6D7C2B3B"/>
    <w:rsid w:val="6DDC6587"/>
    <w:rsid w:val="6DE87E9A"/>
    <w:rsid w:val="6E75A1B1"/>
    <w:rsid w:val="6EB65403"/>
    <w:rsid w:val="6F2D6A7C"/>
    <w:rsid w:val="6FDB0698"/>
    <w:rsid w:val="70E7271A"/>
    <w:rsid w:val="719B978D"/>
    <w:rsid w:val="727FA8ED"/>
    <w:rsid w:val="72FCC4DD"/>
    <w:rsid w:val="74EB2600"/>
    <w:rsid w:val="75E7AF4E"/>
    <w:rsid w:val="75EDD1BD"/>
    <w:rsid w:val="76AB595F"/>
    <w:rsid w:val="77FF51E2"/>
    <w:rsid w:val="7B777D0A"/>
    <w:rsid w:val="7B77BD45"/>
    <w:rsid w:val="7B9BBE6C"/>
    <w:rsid w:val="7BFB830A"/>
    <w:rsid w:val="7CE60459"/>
    <w:rsid w:val="7D7FD989"/>
    <w:rsid w:val="7DAF2ECA"/>
    <w:rsid w:val="7DDF8280"/>
    <w:rsid w:val="7DED3150"/>
    <w:rsid w:val="7ED7B0FA"/>
    <w:rsid w:val="7F7D1400"/>
    <w:rsid w:val="7F7F461F"/>
    <w:rsid w:val="7FAE6D33"/>
    <w:rsid w:val="7FB730E3"/>
    <w:rsid w:val="7FDCF4EE"/>
    <w:rsid w:val="7FFA2037"/>
    <w:rsid w:val="8FEF1634"/>
    <w:rsid w:val="9ED3E55B"/>
    <w:rsid w:val="9F3E4404"/>
    <w:rsid w:val="A38FF227"/>
    <w:rsid w:val="ADFF360F"/>
    <w:rsid w:val="AF8EFD76"/>
    <w:rsid w:val="AFFD99B3"/>
    <w:rsid w:val="B9A3C059"/>
    <w:rsid w:val="BCFE63AE"/>
    <w:rsid w:val="BEDE7D22"/>
    <w:rsid w:val="BF5E43D4"/>
    <w:rsid w:val="BF7E6D85"/>
    <w:rsid w:val="BFF4720E"/>
    <w:rsid w:val="CBFF4DE9"/>
    <w:rsid w:val="CBFFA297"/>
    <w:rsid w:val="CF9FDFB4"/>
    <w:rsid w:val="CFF9EA36"/>
    <w:rsid w:val="D76D6B64"/>
    <w:rsid w:val="D785D589"/>
    <w:rsid w:val="DBF8C014"/>
    <w:rsid w:val="DEBF923D"/>
    <w:rsid w:val="DF4D2625"/>
    <w:rsid w:val="DFF78082"/>
    <w:rsid w:val="E6FF763A"/>
    <w:rsid w:val="E72FE0F8"/>
    <w:rsid w:val="E77F6024"/>
    <w:rsid w:val="EA7FCA03"/>
    <w:rsid w:val="EDEECEA8"/>
    <w:rsid w:val="EED60D96"/>
    <w:rsid w:val="EFEFC5DA"/>
    <w:rsid w:val="F38FCC3F"/>
    <w:rsid w:val="F3F34F98"/>
    <w:rsid w:val="F5FBDA04"/>
    <w:rsid w:val="F6FFAD28"/>
    <w:rsid w:val="F7FBA184"/>
    <w:rsid w:val="FA77A104"/>
    <w:rsid w:val="FABB0E69"/>
    <w:rsid w:val="FBFFAB6E"/>
    <w:rsid w:val="FD7EEF67"/>
    <w:rsid w:val="FD9DC16C"/>
    <w:rsid w:val="FE77507A"/>
    <w:rsid w:val="FEFF9A0D"/>
    <w:rsid w:val="FF0766A6"/>
    <w:rsid w:val="FFF1677B"/>
    <w:rsid w:val="FFF70892"/>
    <w:rsid w:val="FFF8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kern w:val="2"/>
      <w:sz w:val="24"/>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ind w:firstLine="640" w:firstLineChars="200"/>
    </w:pPr>
    <w:rPr>
      <w:rFonts w:eastAsia="仿宋"/>
      <w:sz w:val="32"/>
    </w:rPr>
  </w:style>
  <w:style w:type="paragraph" w:styleId="3">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4">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5">
    <w:name w:val="annotation text"/>
    <w:basedOn w:val="1"/>
    <w:link w:val="19"/>
    <w:semiHidden/>
    <w:unhideWhenUsed/>
    <w:qFormat/>
    <w:uiPriority w:val="99"/>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semiHidden/>
    <w:unhideWhenUsed/>
    <w:qFormat/>
    <w:uiPriority w:val="0"/>
    <w:rPr>
      <w:rFonts w:ascii="Arial" w:hAnsi="Arial"/>
      <w:b/>
    </w:rPr>
  </w:style>
  <w:style w:type="paragraph" w:styleId="10">
    <w:name w:val="index 1"/>
    <w:basedOn w:val="1"/>
    <w:next w:val="1"/>
    <w:semiHidden/>
    <w:unhideWhenUsed/>
    <w:qFormat/>
    <w:uiPriority w:val="0"/>
  </w:style>
  <w:style w:type="paragraph" w:styleId="11">
    <w:name w:val="annotation subject"/>
    <w:basedOn w:val="5"/>
    <w:next w:val="5"/>
    <w:link w:val="2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4"/>
    <w:link w:val="8"/>
    <w:qFormat/>
    <w:uiPriority w:val="99"/>
    <w:rPr>
      <w:rFonts w:ascii="Calibri" w:hAnsi="Calibri" w:eastAsia="宋体" w:cs="黑体"/>
      <w:sz w:val="18"/>
      <w:szCs w:val="18"/>
    </w:rPr>
  </w:style>
  <w:style w:type="character" w:customStyle="1" w:styleId="18">
    <w:name w:val="页脚 Char"/>
    <w:basedOn w:val="14"/>
    <w:link w:val="7"/>
    <w:qFormat/>
    <w:uiPriority w:val="99"/>
    <w:rPr>
      <w:rFonts w:ascii="Calibri" w:hAnsi="Calibri" w:eastAsia="宋体" w:cs="黑体"/>
      <w:sz w:val="18"/>
      <w:szCs w:val="18"/>
    </w:rPr>
  </w:style>
  <w:style w:type="character" w:customStyle="1" w:styleId="19">
    <w:name w:val="批注文字 Char"/>
    <w:basedOn w:val="14"/>
    <w:link w:val="5"/>
    <w:semiHidden/>
    <w:qFormat/>
    <w:uiPriority w:val="99"/>
    <w:rPr>
      <w:rFonts w:ascii="Calibri" w:hAnsi="Calibri" w:eastAsia="宋体" w:cs="黑体"/>
      <w:sz w:val="24"/>
    </w:rPr>
  </w:style>
  <w:style w:type="character" w:customStyle="1" w:styleId="20">
    <w:name w:val="批注主题 Char"/>
    <w:basedOn w:val="19"/>
    <w:link w:val="11"/>
    <w:semiHidden/>
    <w:qFormat/>
    <w:uiPriority w:val="99"/>
    <w:rPr>
      <w:rFonts w:ascii="Calibri" w:hAnsi="Calibri" w:eastAsia="宋体" w:cs="黑体"/>
      <w:b/>
      <w:bCs/>
      <w:sz w:val="24"/>
    </w:rPr>
  </w:style>
  <w:style w:type="character" w:customStyle="1" w:styleId="21">
    <w:name w:val="批注框文本 Char"/>
    <w:basedOn w:val="14"/>
    <w:link w:val="6"/>
    <w:semiHidden/>
    <w:qFormat/>
    <w:uiPriority w:val="99"/>
    <w:rPr>
      <w:rFonts w:ascii="Calibri" w:hAnsi="Calibri" w:eastAsia="宋体" w:cs="黑体"/>
      <w:sz w:val="18"/>
      <w:szCs w:val="18"/>
    </w:rPr>
  </w:style>
  <w:style w:type="paragraph" w:customStyle="1" w:styleId="22">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649</Words>
  <Characters>699</Characters>
  <Lines>6</Lines>
  <Paragraphs>1</Paragraphs>
  <TotalTime>0</TotalTime>
  <ScaleCrop>false</ScaleCrop>
  <LinksUpToDate>false</LinksUpToDate>
  <CharactersWithSpaces>841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2026-01-18T01:15:00Z</dcterms:created>
  <dcterms:modified xsi:type="dcterms:W3CDTF">2026-01-30T10:23:40Z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A8D0766D757F40149F14BBFC003B11F9</vt:lpwstr>
  </property>
</Properties>
</file>