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ind w:firstLine="0" w:firstLineChars="0"/>
        <w:rPr>
          <w:rFonts w:eastAsia="黑体" w:cs="Times New Roman"/>
          <w:b/>
          <w:color w:val="000000" w:themeColor="text1"/>
          <w:sz w:val="32"/>
          <w:szCs w:val="32"/>
          <w14:textFill>
            <w14:solidFill>
              <w14:schemeClr w14:val="tx1"/>
            </w14:solidFill>
          </w14:textFill>
        </w:rPr>
      </w:pPr>
      <w:bookmarkStart w:id="147" w:name="_GoBack"/>
      <w:bookmarkEnd w:id="147"/>
      <w:r>
        <w:rPr>
          <w:rFonts w:eastAsia="黑体" w:cs="Times New Roman"/>
          <w:sz w:val="32"/>
          <w:szCs w:val="32"/>
        </w:rPr>
        <w:t>北证办发〔202</w:t>
      </w:r>
      <w:r>
        <w:rPr>
          <w:rFonts w:hint="eastAsia" w:eastAsia="黑体" w:cs="Times New Roman"/>
          <w:sz w:val="32"/>
          <w:szCs w:val="32"/>
        </w:rPr>
        <w:t>6</w:t>
      </w:r>
      <w:r>
        <w:rPr>
          <w:rFonts w:eastAsia="黑体" w:cs="Times New Roman"/>
          <w:sz w:val="32"/>
          <w:szCs w:val="32"/>
        </w:rPr>
        <w:t>〕</w:t>
      </w:r>
      <w:r>
        <w:rPr>
          <w:rFonts w:hint="eastAsia" w:eastAsia="黑体" w:cs="Times New Roman"/>
          <w:sz w:val="32"/>
          <w:szCs w:val="32"/>
        </w:rPr>
        <w:t xml:space="preserve"> </w:t>
      </w:r>
      <w:r>
        <w:rPr>
          <w:rFonts w:eastAsia="黑体" w:cs="Times New Roman"/>
          <w:sz w:val="32"/>
          <w:szCs w:val="32"/>
        </w:rPr>
        <w:t>1号附件1</w:t>
      </w:r>
    </w:p>
    <w:p>
      <w:pPr>
        <w:widowControl w:val="0"/>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widowControl w:val="0"/>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r>
        <w:rPr>
          <w:rFonts w:hint="eastAsia" w:ascii="方正大标宋简体" w:eastAsia="方正大标宋简体" w:cs="Times New Roman"/>
          <w:color w:val="000000" w:themeColor="text1"/>
          <w:sz w:val="44"/>
          <w:szCs w:val="44"/>
          <w14:textFill>
            <w14:solidFill>
              <w14:schemeClr w14:val="tx1"/>
            </w14:solidFill>
          </w14:textFill>
        </w:rPr>
        <w:t>第二次全网测试方案</w:t>
      </w: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widowControl w:val="0"/>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widowControl w:val="0"/>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二六年一月</w:t>
      </w:r>
    </w:p>
    <w:p>
      <w:pPr>
        <w:pageBreakBefore/>
        <w:widowControl w:val="0"/>
        <w:spacing w:before="187" w:after="156" w:afterLines="50"/>
        <w:ind w:firstLine="723"/>
        <w:jc w:val="center"/>
        <w:rPr>
          <w:rFonts w:ascii="楷体" w:hAnsi="楷体" w:eastAsia="楷体" w:cs="Times New Roman"/>
          <w:b/>
          <w:bCs/>
          <w:color w:val="000000" w:themeColor="text1"/>
          <w:sz w:val="36"/>
          <w:szCs w:val="24"/>
          <w14:textFill>
            <w14:solidFill>
              <w14:schemeClr w14:val="tx1"/>
            </w14:solidFill>
          </w14:textFill>
        </w:rPr>
      </w:pPr>
      <w:r>
        <w:rPr>
          <w:rFonts w:ascii="楷体" w:hAnsi="楷体" w:eastAsia="楷体" w:cs="Times New Roman"/>
          <w:b/>
          <w:bCs/>
          <w:color w:val="000000" w:themeColor="text1"/>
          <w:sz w:val="36"/>
          <w:szCs w:val="24"/>
          <w14:textFill>
            <w14:solidFill>
              <w14:schemeClr w14:val="tx1"/>
            </w14:solidFill>
          </w14:textFill>
        </w:rPr>
        <w:t>目   录</w:t>
      </w:r>
    </w:p>
    <w:p>
      <w:pPr>
        <w:pStyle w:val="28"/>
        <w:tabs>
          <w:tab w:val="right" w:leader="dot" w:pos="8306"/>
        </w:tabs>
        <w:ind w:firstLine="480"/>
      </w:pPr>
      <w:r>
        <w:rPr>
          <w:rStyle w:val="44"/>
        </w:rPr>
        <w:fldChar w:fldCharType="begin"/>
      </w:r>
      <w:r>
        <w:rPr>
          <w:rStyle w:val="44"/>
          <w:rFonts w:ascii="仿宋" w:hAnsi="仿宋" w:eastAsia="仿宋"/>
        </w:rPr>
        <w:instrText xml:space="preserve"> TOC \o "1-3" \h \z \u </w:instrText>
      </w:r>
      <w:r>
        <w:rPr>
          <w:rStyle w:val="44"/>
        </w:rPr>
        <w:fldChar w:fldCharType="separate"/>
      </w:r>
      <w:r>
        <w:fldChar w:fldCharType="begin"/>
      </w:r>
      <w:r>
        <w:instrText xml:space="preserve"> HYPERLINK \l "_Toc1160821918" </w:instrText>
      </w:r>
      <w:r>
        <w:fldChar w:fldCharType="separate"/>
      </w:r>
      <w:r>
        <w:t>一</w:t>
      </w:r>
      <w:r>
        <w:rPr>
          <w:rFonts w:hint="eastAsia"/>
        </w:rPr>
        <w:t>、</w:t>
      </w:r>
      <w:r>
        <w:t>测试目的和背景</w:t>
      </w:r>
      <w:r>
        <w:tab/>
      </w:r>
      <w:r>
        <w:fldChar w:fldCharType="begin"/>
      </w:r>
      <w:r>
        <w:instrText xml:space="preserve"> PAGEREF _Toc1160821918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"_Toc1786639854" </w:instrText>
      </w:r>
      <w:r>
        <w:fldChar w:fldCharType="separate"/>
      </w:r>
      <w:r>
        <w:rPr>
          <w:rFonts w:hint="eastAsia"/>
        </w:rPr>
        <w:t>二、参测</w:t>
      </w:r>
      <w:r>
        <w:t>机构</w:t>
      </w:r>
      <w:r>
        <w:tab/>
      </w:r>
      <w:r>
        <w:fldChar w:fldCharType="begin"/>
      </w:r>
      <w:r>
        <w:instrText xml:space="preserve"> PAGEREF _Toc1786639854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"_Toc1443966966" </w:instrText>
      </w:r>
      <w:r>
        <w:fldChar w:fldCharType="separate"/>
      </w:r>
      <w:r>
        <w:rPr>
          <w:rFonts w:hint="eastAsia"/>
        </w:rPr>
        <w:t>三、</w:t>
      </w:r>
      <w:r>
        <w:t>参测技术系统</w:t>
      </w:r>
      <w:r>
        <w:tab/>
      </w:r>
      <w:r>
        <w:fldChar w:fldCharType="begin"/>
      </w:r>
      <w:r>
        <w:instrText xml:space="preserve"> PAGEREF _Toc1443966966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"_Toc1190095329" </w:instrText>
      </w:r>
      <w:r>
        <w:fldChar w:fldCharType="separate"/>
      </w:r>
      <w:r>
        <w:rPr>
          <w:rFonts w:hint="eastAsia"/>
        </w:rPr>
        <w:t>四、</w:t>
      </w:r>
      <w:r>
        <w:t>参考技术规范</w:t>
      </w:r>
      <w:r>
        <w:tab/>
      </w:r>
      <w:r>
        <w:fldChar w:fldCharType="begin"/>
      </w:r>
      <w:r>
        <w:instrText xml:space="preserve"> PAGEREF _Toc1190095329 </w:instrText>
      </w:r>
      <w:r>
        <w:fldChar w:fldCharType="separate"/>
      </w:r>
      <w:r>
        <w:t>4</w:t>
      </w:r>
      <w:r>
        <w:fldChar w:fldCharType="end"/>
      </w:r>
      <w:r>
        <w:fldChar w:fldCharType="end"/>
      </w:r>
    </w:p>
    <w:p>
      <w:pPr>
        <w:pStyle w:val="28"/>
        <w:tabs>
          <w:tab w:val="right" w:leader="dot" w:pos="8306"/>
        </w:tabs>
        <w:ind w:firstLine="480"/>
      </w:pPr>
      <w:r>
        <w:fldChar w:fldCharType="begin"/>
      </w:r>
      <w:r>
        <w:instrText xml:space="preserve"> HYPERLINK \l "_Toc67721210" </w:instrText>
      </w:r>
      <w:r>
        <w:fldChar w:fldCharType="separate"/>
      </w:r>
      <w:r>
        <w:rPr>
          <w:rFonts w:hint="eastAsia"/>
        </w:rPr>
        <w:t>五、</w:t>
      </w:r>
      <w:r>
        <w:t>测试时间安排</w:t>
      </w:r>
      <w:r>
        <w:tab/>
      </w:r>
      <w:r>
        <w:fldChar w:fldCharType="begin"/>
      </w:r>
      <w:r>
        <w:instrText xml:space="preserve"> PAGEREF _Toc67721210 </w:instrText>
      </w:r>
      <w:r>
        <w:fldChar w:fldCharType="separate"/>
      </w:r>
      <w:r>
        <w:t>4</w:t>
      </w:r>
      <w:r>
        <w:fldChar w:fldCharType="end"/>
      </w:r>
      <w:r>
        <w:fldChar w:fldCharType="end"/>
      </w:r>
    </w:p>
    <w:p>
      <w:pPr>
        <w:pStyle w:val="28"/>
        <w:tabs>
          <w:tab w:val="right" w:leader="dot" w:pos="8306"/>
        </w:tabs>
        <w:ind w:firstLine="480"/>
      </w:pPr>
      <w:r>
        <w:fldChar w:fldCharType="begin"/>
      </w:r>
      <w:r>
        <w:instrText xml:space="preserve"> HYPERLINK \l "_Toc1888222436" </w:instrText>
      </w:r>
      <w:r>
        <w:fldChar w:fldCharType="separate"/>
      </w:r>
      <w:r>
        <w:rPr>
          <w:rFonts w:hint="eastAsia"/>
        </w:rPr>
        <w:t>六、测试内容说明</w:t>
      </w:r>
      <w:r>
        <w:tab/>
      </w:r>
      <w:r>
        <w:fldChar w:fldCharType="begin"/>
      </w:r>
      <w:r>
        <w:instrText xml:space="preserve"> PAGEREF _Toc1888222436 </w:instrText>
      </w:r>
      <w:r>
        <w:fldChar w:fldCharType="separate"/>
      </w:r>
      <w:r>
        <w:t>5</w:t>
      </w:r>
      <w:r>
        <w:fldChar w:fldCharType="end"/>
      </w:r>
      <w:r>
        <w:fldChar w:fldCharType="end"/>
      </w:r>
    </w:p>
    <w:p>
      <w:pPr>
        <w:pStyle w:val="28"/>
        <w:tabs>
          <w:tab w:val="right" w:leader="dot" w:pos="8306"/>
        </w:tabs>
        <w:ind w:firstLine="480"/>
      </w:pPr>
      <w:r>
        <w:fldChar w:fldCharType="begin"/>
      </w:r>
      <w:r>
        <w:instrText xml:space="preserve"> HYPERLINK \l "_Toc2040857934" </w:instrText>
      </w:r>
      <w:r>
        <w:fldChar w:fldCharType="separate"/>
      </w:r>
      <w:r>
        <w:rPr>
          <w:rFonts w:hint="eastAsia"/>
        </w:rPr>
        <w:t>七、</w:t>
      </w:r>
      <w:r>
        <w:t>测试</w:t>
      </w:r>
      <w:r>
        <w:rPr>
          <w:rFonts w:hint="eastAsia"/>
        </w:rPr>
        <w:t>内容安排</w:t>
      </w:r>
      <w:r>
        <w:tab/>
      </w:r>
      <w:r>
        <w:fldChar w:fldCharType="begin"/>
      </w:r>
      <w:r>
        <w:instrText xml:space="preserve"> PAGEREF _Toc2040857934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"_Toc1453386868" </w:instrText>
      </w:r>
      <w:r>
        <w:fldChar w:fldCharType="separate"/>
      </w:r>
      <w:r>
        <w:rPr>
          <w:rFonts w:hint="eastAsia"/>
          <w:szCs w:val="30"/>
        </w:rPr>
        <w:t>（一）测试场景</w:t>
      </w:r>
      <w:r>
        <w:tab/>
      </w:r>
      <w:r>
        <w:fldChar w:fldCharType="begin"/>
      </w:r>
      <w:r>
        <w:instrText xml:space="preserve"> PAGEREF _Toc1453386868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"_Toc603168236" </w:instrText>
      </w:r>
      <w:r>
        <w:fldChar w:fldCharType="separate"/>
      </w:r>
      <w:r>
        <w:rPr>
          <w:rFonts w:eastAsia="仿宋"/>
          <w:szCs w:val="30"/>
        </w:rPr>
        <w:t xml:space="preserve">1. </w:t>
      </w:r>
      <w:r>
        <w:rPr>
          <w:rFonts w:hint="eastAsia" w:eastAsia="仿宋"/>
          <w:szCs w:val="30"/>
        </w:rPr>
        <w:t>北交所定向可转债测试场景</w:t>
      </w:r>
      <w:r>
        <w:tab/>
      </w:r>
      <w:r>
        <w:fldChar w:fldCharType="begin"/>
      </w:r>
      <w:r>
        <w:instrText xml:space="preserve"> PAGEREF _Toc603168236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"_Toc67736507" </w:instrText>
      </w:r>
      <w:r>
        <w:fldChar w:fldCharType="separate"/>
      </w:r>
      <w:r>
        <w:rPr>
          <w:rFonts w:eastAsia="仿宋"/>
          <w:szCs w:val="30"/>
        </w:rPr>
        <w:t xml:space="preserve">2. </w:t>
      </w:r>
      <w:r>
        <w:rPr>
          <w:rFonts w:hint="eastAsia" w:eastAsia="仿宋"/>
          <w:szCs w:val="30"/>
        </w:rPr>
        <w:t>新三板定向可转债测试场景</w:t>
      </w:r>
      <w:r>
        <w:tab/>
      </w:r>
      <w:r>
        <w:fldChar w:fldCharType="begin"/>
      </w:r>
      <w:r>
        <w:instrText xml:space="preserve"> PAGEREF _Toc67736507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"_Toc84642048" </w:instrText>
      </w:r>
      <w:r>
        <w:fldChar w:fldCharType="separate"/>
      </w:r>
      <w:r>
        <w:rPr>
          <w:rFonts w:eastAsia="仿宋"/>
          <w:szCs w:val="30"/>
        </w:rPr>
        <w:t xml:space="preserve">3. </w:t>
      </w:r>
      <w:r>
        <w:rPr>
          <w:rFonts w:hint="eastAsia" w:eastAsia="仿宋"/>
          <w:szCs w:val="30"/>
        </w:rPr>
        <w:t>退市可转债测试场景</w:t>
      </w:r>
      <w:r>
        <w:tab/>
      </w:r>
      <w:r>
        <w:fldChar w:fldCharType="begin"/>
      </w:r>
      <w:r>
        <w:instrText xml:space="preserve"> PAGEREF _Toc84642048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"_Toc1554389325" </w:instrText>
      </w:r>
      <w:r>
        <w:fldChar w:fldCharType="separate"/>
      </w:r>
      <w:r>
        <w:rPr>
          <w:rFonts w:eastAsia="仿宋"/>
          <w:szCs w:val="30"/>
        </w:rPr>
        <w:t xml:space="preserve">4. </w:t>
      </w:r>
      <w:r>
        <w:rPr>
          <w:rFonts w:hint="eastAsia" w:eastAsia="仿宋"/>
          <w:szCs w:val="30"/>
        </w:rPr>
        <w:t>融资融券业务优化测试场景</w:t>
      </w:r>
      <w:r>
        <w:tab/>
      </w:r>
      <w:r>
        <w:fldChar w:fldCharType="begin"/>
      </w:r>
      <w:r>
        <w:instrText xml:space="preserve"> PAGEREF _Toc1554389325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"_Toc91421122" </w:instrText>
      </w:r>
      <w:r>
        <w:fldChar w:fldCharType="separate"/>
      </w:r>
      <w:r>
        <w:rPr>
          <w:rFonts w:eastAsia="仿宋"/>
          <w:szCs w:val="30"/>
        </w:rPr>
        <w:t xml:space="preserve">5. </w:t>
      </w:r>
      <w:r>
        <w:rPr>
          <w:rFonts w:hint="eastAsia" w:eastAsia="仿宋"/>
          <w:szCs w:val="30"/>
        </w:rPr>
        <w:t>北交所增量上市公司代码切换业务优化测试场景</w:t>
      </w:r>
      <w:r>
        <w:tab/>
      </w:r>
      <w:r>
        <w:fldChar w:fldCharType="begin"/>
      </w:r>
      <w:r>
        <w:instrText xml:space="preserve"> PAGEREF _Toc91421122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"_Toc278136925" </w:instrText>
      </w:r>
      <w:r>
        <w:fldChar w:fldCharType="separate"/>
      </w:r>
      <w:r>
        <w:rPr>
          <w:rFonts w:hint="eastAsia"/>
          <w:szCs w:val="30"/>
        </w:rPr>
        <w:t>（二）证券</w:t>
      </w:r>
      <w:r>
        <w:rPr>
          <w:szCs w:val="30"/>
        </w:rPr>
        <w:t>信息</w:t>
      </w:r>
      <w:r>
        <w:tab/>
      </w:r>
      <w:r>
        <w:fldChar w:fldCharType="begin"/>
      </w:r>
      <w:r>
        <w:instrText xml:space="preserve"> PAGEREF _Toc278136925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"_Toc747245184" </w:instrText>
      </w:r>
      <w:r>
        <w:fldChar w:fldCharType="separate"/>
      </w:r>
      <w:r>
        <w:rPr>
          <w:rFonts w:eastAsia="仿宋"/>
          <w:szCs w:val="30"/>
        </w:rPr>
        <w:t xml:space="preserve">1. </w:t>
      </w:r>
      <w:r>
        <w:rPr>
          <w:rFonts w:hint="eastAsia" w:eastAsia="仿宋"/>
          <w:szCs w:val="30"/>
        </w:rPr>
        <w:t>北交所定向可转债证券信息</w:t>
      </w:r>
      <w:r>
        <w:tab/>
      </w:r>
      <w:r>
        <w:fldChar w:fldCharType="begin"/>
      </w:r>
      <w:r>
        <w:instrText xml:space="preserve"> PAGEREF _Toc747245184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"_Toc1521911935" </w:instrText>
      </w:r>
      <w:r>
        <w:fldChar w:fldCharType="separate"/>
      </w:r>
      <w:r>
        <w:rPr>
          <w:rFonts w:eastAsia="仿宋"/>
          <w:szCs w:val="30"/>
        </w:rPr>
        <w:t xml:space="preserve">2. </w:t>
      </w:r>
      <w:r>
        <w:rPr>
          <w:rFonts w:hint="eastAsia" w:eastAsia="仿宋"/>
          <w:szCs w:val="30"/>
        </w:rPr>
        <w:t>新三板定向可转债证券信息</w:t>
      </w:r>
      <w:r>
        <w:tab/>
      </w:r>
      <w:r>
        <w:fldChar w:fldCharType="begin"/>
      </w:r>
      <w:r>
        <w:instrText xml:space="preserve"> PAGEREF _Toc1521911935 </w:instrText>
      </w:r>
      <w:r>
        <w:fldChar w:fldCharType="separate"/>
      </w:r>
      <w:r>
        <w:t>8</w:t>
      </w:r>
      <w:r>
        <w:fldChar w:fldCharType="end"/>
      </w:r>
      <w:r>
        <w:fldChar w:fldCharType="end"/>
      </w:r>
    </w:p>
    <w:p>
      <w:pPr>
        <w:pStyle w:val="33"/>
        <w:tabs>
          <w:tab w:val="right" w:leader="dot" w:pos="8306"/>
        </w:tabs>
        <w:ind w:left="240" w:firstLine="480"/>
      </w:pPr>
      <w:r>
        <w:fldChar w:fldCharType="begin"/>
      </w:r>
      <w:r>
        <w:instrText xml:space="preserve"> HYPERLINK \l "_Toc1525342408" </w:instrText>
      </w:r>
      <w:r>
        <w:fldChar w:fldCharType="separate"/>
      </w:r>
      <w:r>
        <w:rPr>
          <w:rFonts w:eastAsia="仿宋"/>
          <w:szCs w:val="30"/>
        </w:rPr>
        <w:t xml:space="preserve">3. </w:t>
      </w:r>
      <w:r>
        <w:rPr>
          <w:rFonts w:hint="eastAsia" w:eastAsia="仿宋"/>
          <w:szCs w:val="30"/>
        </w:rPr>
        <w:t>退市可转债证券信息</w:t>
      </w:r>
      <w:r>
        <w:tab/>
      </w:r>
      <w:r>
        <w:fldChar w:fldCharType="begin"/>
      </w:r>
      <w:r>
        <w:instrText xml:space="preserve"> PAGEREF _Toc1525342408 </w:instrText>
      </w:r>
      <w:r>
        <w:fldChar w:fldCharType="separate"/>
      </w:r>
      <w:r>
        <w:t>8</w:t>
      </w:r>
      <w:r>
        <w:fldChar w:fldCharType="end"/>
      </w:r>
      <w:r>
        <w:fldChar w:fldCharType="end"/>
      </w:r>
    </w:p>
    <w:p>
      <w:pPr>
        <w:pStyle w:val="33"/>
        <w:tabs>
          <w:tab w:val="right" w:leader="dot" w:pos="8306"/>
        </w:tabs>
        <w:ind w:left="240" w:firstLine="480"/>
      </w:pPr>
      <w:r>
        <w:fldChar w:fldCharType="begin"/>
      </w:r>
      <w:r>
        <w:instrText xml:space="preserve"> HYPERLINK \l "_Toc1337447677" </w:instrText>
      </w:r>
      <w:r>
        <w:fldChar w:fldCharType="separate"/>
      </w:r>
      <w:r>
        <w:rPr>
          <w:rFonts w:eastAsia="仿宋"/>
          <w:szCs w:val="30"/>
        </w:rPr>
        <w:t xml:space="preserve">4. </w:t>
      </w:r>
      <w:r>
        <w:rPr>
          <w:rFonts w:hint="eastAsia" w:eastAsia="仿宋"/>
          <w:szCs w:val="30"/>
        </w:rPr>
        <w:t>发行证券信息</w:t>
      </w:r>
      <w:r>
        <w:tab/>
      </w:r>
      <w:r>
        <w:fldChar w:fldCharType="begin"/>
      </w:r>
      <w:r>
        <w:instrText xml:space="preserve"> PAGEREF _Toc1337447677 </w:instrText>
      </w:r>
      <w:r>
        <w:fldChar w:fldCharType="separate"/>
      </w:r>
      <w:r>
        <w:t>9</w:t>
      </w:r>
      <w:r>
        <w:fldChar w:fldCharType="end"/>
      </w:r>
      <w:r>
        <w:fldChar w:fldCharType="end"/>
      </w:r>
    </w:p>
    <w:p>
      <w:pPr>
        <w:pStyle w:val="28"/>
        <w:tabs>
          <w:tab w:val="right" w:leader="dot" w:pos="8306"/>
        </w:tabs>
        <w:ind w:firstLine="480"/>
      </w:pPr>
      <w:r>
        <w:fldChar w:fldCharType="begin"/>
      </w:r>
      <w:r>
        <w:instrText xml:space="preserve"> HYPERLINK \l "_Toc60371822" </w:instrText>
      </w:r>
      <w:r>
        <w:fldChar w:fldCharType="separate"/>
      </w:r>
      <w:r>
        <w:rPr>
          <w:rFonts w:hint="eastAsia"/>
        </w:rPr>
        <w:t>八、全网</w:t>
      </w:r>
      <w:r>
        <w:t>测试数据准备</w:t>
      </w:r>
      <w:r>
        <w:tab/>
      </w:r>
      <w:r>
        <w:fldChar w:fldCharType="begin"/>
      </w:r>
      <w:r>
        <w:instrText xml:space="preserve"> PAGEREF _Toc60371822 </w:instrText>
      </w:r>
      <w:r>
        <w:fldChar w:fldCharType="separate"/>
      </w:r>
      <w:r>
        <w:t>9</w:t>
      </w:r>
      <w:r>
        <w:fldChar w:fldCharType="end"/>
      </w:r>
      <w:r>
        <w:fldChar w:fldCharType="end"/>
      </w:r>
    </w:p>
    <w:p>
      <w:pPr>
        <w:pStyle w:val="33"/>
        <w:tabs>
          <w:tab w:val="right" w:leader="dot" w:pos="8306"/>
        </w:tabs>
        <w:ind w:left="240" w:firstLine="480"/>
      </w:pPr>
      <w:r>
        <w:fldChar w:fldCharType="begin"/>
      </w:r>
      <w:r>
        <w:instrText xml:space="preserve"> HYPERLINK \l "_Toc376712388" </w:instrText>
      </w:r>
      <w:r>
        <w:fldChar w:fldCharType="separate"/>
      </w:r>
      <w:r>
        <w:rPr>
          <w:rFonts w:hint="eastAsia"/>
          <w:szCs w:val="30"/>
        </w:rPr>
        <w:t>（一）证券初始信息</w:t>
      </w:r>
      <w:r>
        <w:tab/>
      </w:r>
      <w:r>
        <w:fldChar w:fldCharType="begin"/>
      </w:r>
      <w:r>
        <w:instrText xml:space="preserve"> PAGEREF _Toc376712388 </w:instrText>
      </w:r>
      <w:r>
        <w:fldChar w:fldCharType="separate"/>
      </w:r>
      <w:r>
        <w:t>9</w:t>
      </w:r>
      <w:r>
        <w:fldChar w:fldCharType="end"/>
      </w:r>
      <w:r>
        <w:fldChar w:fldCharType="end"/>
      </w:r>
    </w:p>
    <w:p>
      <w:pPr>
        <w:pStyle w:val="33"/>
        <w:tabs>
          <w:tab w:val="right" w:leader="dot" w:pos="8306"/>
        </w:tabs>
        <w:ind w:left="240" w:firstLine="480"/>
      </w:pPr>
      <w:r>
        <w:fldChar w:fldCharType="begin"/>
      </w:r>
      <w:r>
        <w:instrText xml:space="preserve"> HYPERLINK \l "_Toc499115486" </w:instrText>
      </w:r>
      <w:r>
        <w:fldChar w:fldCharType="separate"/>
      </w:r>
      <w:r>
        <w:rPr>
          <w:rFonts w:hint="eastAsia"/>
          <w:szCs w:val="30"/>
        </w:rPr>
        <w:t>（二）证券账户、交易单元、托管单元及持仓</w:t>
      </w:r>
      <w:r>
        <w:tab/>
      </w:r>
      <w:r>
        <w:fldChar w:fldCharType="begin"/>
      </w:r>
      <w:r>
        <w:instrText xml:space="preserve"> PAGEREF _Toc499115486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"_Toc306270908" </w:instrText>
      </w:r>
      <w:r>
        <w:fldChar w:fldCharType="separate"/>
      </w:r>
      <w:r>
        <w:rPr>
          <w:rFonts w:hint="eastAsia"/>
          <w:szCs w:val="30"/>
        </w:rPr>
        <w:t>（三）交易网关、行情网关和结算网关</w:t>
      </w:r>
      <w:r>
        <w:tab/>
      </w:r>
      <w:r>
        <w:fldChar w:fldCharType="begin"/>
      </w:r>
      <w:r>
        <w:instrText xml:space="preserve"> PAGEREF _Toc306270908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"_Toc2036532658" </w:instrText>
      </w:r>
      <w:r>
        <w:fldChar w:fldCharType="separate"/>
      </w:r>
      <w:r>
        <w:rPr>
          <w:rFonts w:hint="eastAsia"/>
          <w:szCs w:val="30"/>
        </w:rPr>
        <w:t>（四）FDEP小站</w:t>
      </w:r>
      <w:r>
        <w:tab/>
      </w:r>
      <w:r>
        <w:fldChar w:fldCharType="begin"/>
      </w:r>
      <w:r>
        <w:instrText xml:space="preserve"> PAGEREF _Toc2036532658 </w:instrText>
      </w:r>
      <w:r>
        <w:fldChar w:fldCharType="separate"/>
      </w:r>
      <w:r>
        <w:t>10</w:t>
      </w:r>
      <w:r>
        <w:fldChar w:fldCharType="end"/>
      </w:r>
      <w:r>
        <w:fldChar w:fldCharType="end"/>
      </w:r>
    </w:p>
    <w:p>
      <w:pPr>
        <w:pStyle w:val="28"/>
        <w:tabs>
          <w:tab w:val="right" w:leader="dot" w:pos="8306"/>
        </w:tabs>
        <w:ind w:firstLine="480"/>
      </w:pPr>
      <w:r>
        <w:fldChar w:fldCharType="begin"/>
      </w:r>
      <w:r>
        <w:instrText xml:space="preserve"> HYPERLINK \l "_Toc2088466653" </w:instrText>
      </w:r>
      <w:r>
        <w:fldChar w:fldCharType="separate"/>
      </w:r>
      <w:r>
        <w:rPr>
          <w:rFonts w:hint="eastAsia"/>
        </w:rPr>
        <w:t>九、全网</w:t>
      </w:r>
      <w:r>
        <w:t>测试系统接入方式</w:t>
      </w:r>
      <w:r>
        <w:tab/>
      </w:r>
      <w:r>
        <w:fldChar w:fldCharType="begin"/>
      </w:r>
      <w:r>
        <w:instrText xml:space="preserve"> PAGEREF _Toc2088466653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"_Toc1329709673" </w:instrText>
      </w:r>
      <w:r>
        <w:fldChar w:fldCharType="separate"/>
      </w:r>
      <w:r>
        <w:rPr>
          <w:rFonts w:hint="eastAsia"/>
          <w:szCs w:val="30"/>
        </w:rPr>
        <w:t>（一）参测机构接入深证通</w:t>
      </w:r>
      <w:r>
        <w:tab/>
      </w:r>
      <w:r>
        <w:fldChar w:fldCharType="begin"/>
      </w:r>
      <w:r>
        <w:instrText xml:space="preserve"> PAGEREF _Toc1329709673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"_Toc851980120" </w:instrText>
      </w:r>
      <w:r>
        <w:fldChar w:fldCharType="separate"/>
      </w:r>
      <w:r>
        <w:rPr>
          <w:rFonts w:hint="eastAsia"/>
          <w:szCs w:val="30"/>
        </w:rPr>
        <w:t>（二）参测机构接入中国结算</w:t>
      </w:r>
      <w:r>
        <w:tab/>
      </w:r>
      <w:r>
        <w:fldChar w:fldCharType="begin"/>
      </w:r>
      <w:r>
        <w:instrText xml:space="preserve"> PAGEREF _Toc851980120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"_Toc139479472" </w:instrText>
      </w:r>
      <w:r>
        <w:fldChar w:fldCharType="separate"/>
      </w:r>
      <w:r>
        <w:rPr>
          <w:rFonts w:hint="eastAsia"/>
          <w:szCs w:val="30"/>
        </w:rPr>
        <w:t>（三）测试相关软件下载</w:t>
      </w:r>
      <w:r>
        <w:tab/>
      </w:r>
      <w:r>
        <w:fldChar w:fldCharType="begin"/>
      </w:r>
      <w:r>
        <w:instrText xml:space="preserve"> PAGEREF _Toc139479472 </w:instrText>
      </w:r>
      <w:r>
        <w:fldChar w:fldCharType="separate"/>
      </w:r>
      <w:r>
        <w:t>10</w:t>
      </w:r>
      <w:r>
        <w:fldChar w:fldCharType="end"/>
      </w:r>
      <w:r>
        <w:fldChar w:fldCharType="end"/>
      </w:r>
    </w:p>
    <w:p>
      <w:pPr>
        <w:pStyle w:val="28"/>
        <w:tabs>
          <w:tab w:val="right" w:leader="dot" w:pos="8306"/>
        </w:tabs>
        <w:ind w:firstLine="480"/>
      </w:pPr>
      <w:r>
        <w:fldChar w:fldCharType="begin"/>
      </w:r>
      <w:r>
        <w:instrText xml:space="preserve"> HYPERLINK \l "_Toc2094023113" </w:instrText>
      </w:r>
      <w:r>
        <w:fldChar w:fldCharType="separate"/>
      </w:r>
      <w:r>
        <w:rPr>
          <w:rFonts w:hint="eastAsia"/>
        </w:rPr>
        <w:t>十、</w:t>
      </w:r>
      <w:r>
        <w:t>测试要求及注意事项</w:t>
      </w:r>
      <w:r>
        <w:tab/>
      </w:r>
      <w:r>
        <w:fldChar w:fldCharType="begin"/>
      </w:r>
      <w:r>
        <w:instrText xml:space="preserve"> PAGEREF _Toc2094023113 </w:instrText>
      </w:r>
      <w:r>
        <w:fldChar w:fldCharType="separate"/>
      </w:r>
      <w:r>
        <w:t>11</w:t>
      </w:r>
      <w:r>
        <w:fldChar w:fldCharType="end"/>
      </w:r>
      <w:r>
        <w:fldChar w:fldCharType="end"/>
      </w:r>
    </w:p>
    <w:p>
      <w:pPr>
        <w:pStyle w:val="28"/>
        <w:tabs>
          <w:tab w:val="right" w:leader="dot" w:pos="8306"/>
        </w:tabs>
        <w:ind w:firstLine="480"/>
      </w:pPr>
      <w:r>
        <w:fldChar w:fldCharType="begin"/>
      </w:r>
      <w:r>
        <w:instrText xml:space="preserve"> HYPERLINK \l "_Toc1964587956" </w:instrText>
      </w:r>
      <w:r>
        <w:fldChar w:fldCharType="separate"/>
      </w:r>
      <w:r>
        <w:t>十</w:t>
      </w:r>
      <w:r>
        <w:rPr>
          <w:rFonts w:hint="eastAsia"/>
        </w:rPr>
        <w:t>一、</w:t>
      </w:r>
      <w:r>
        <w:t>联系方式</w:t>
      </w:r>
      <w:r>
        <w:tab/>
      </w:r>
      <w:r>
        <w:fldChar w:fldCharType="begin"/>
      </w:r>
      <w:r>
        <w:instrText xml:space="preserve"> PAGEREF _Toc1964587956 </w:instrText>
      </w:r>
      <w:r>
        <w:fldChar w:fldCharType="separate"/>
      </w:r>
      <w:r>
        <w:t>11</w:t>
      </w:r>
      <w:r>
        <w:fldChar w:fldCharType="end"/>
      </w:r>
      <w:r>
        <w:fldChar w:fldCharType="end"/>
      </w:r>
    </w:p>
    <w:p>
      <w:pPr>
        <w:pStyle w:val="28"/>
        <w:widowControl w:val="0"/>
        <w:tabs>
          <w:tab w:val="left" w:pos="400"/>
          <w:tab w:val="right" w:leader="dot" w:pos="8296"/>
        </w:tabs>
        <w:ind w:firstLine="480"/>
        <w:rPr>
          <w:rFonts w:ascii="仿宋" w:hAnsi="仿宋" w:eastAsia="仿宋"/>
          <w:b/>
          <w:color w:val="000000" w:themeColor="text1"/>
          <w:sz w:val="32"/>
          <w:szCs w:val="32"/>
          <w14:textFill>
            <w14:solidFill>
              <w14:schemeClr w14:val="tx1"/>
            </w14:solidFill>
          </w14:textFill>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ascii="仿宋" w:hAnsi="仿宋" w:eastAsia="仿宋"/>
        </w:rPr>
        <w:fldChar w:fldCharType="end"/>
      </w:r>
    </w:p>
    <w:p>
      <w:pPr>
        <w:pStyle w:val="73"/>
        <w:widowControl w:val="0"/>
        <w:spacing w:before="163" w:after="163" w:line="560" w:lineRule="exact"/>
        <w:ind w:firstLine="600"/>
      </w:pPr>
      <w:bookmarkStart w:id="0" w:name="_Toc366050038"/>
      <w:bookmarkStart w:id="1" w:name="_Toc1715292093"/>
      <w:bookmarkStart w:id="2" w:name="_Toc1049175328"/>
      <w:bookmarkStart w:id="3" w:name="_Toc374381845"/>
      <w:bookmarkStart w:id="4" w:name="_Toc374381911"/>
      <w:bookmarkStart w:id="5" w:name="_Toc374957903"/>
      <w:bookmarkStart w:id="6" w:name="_Toc376597516"/>
      <w:bookmarkStart w:id="7" w:name="_Toc375070721"/>
      <w:bookmarkStart w:id="8" w:name="_Toc375557957"/>
      <w:bookmarkStart w:id="9" w:name="_Toc1160821918"/>
      <w:bookmarkStart w:id="10" w:name="_Toc376285219"/>
      <w:bookmarkStart w:id="11"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bookmarkEnd w:id="10"/>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验证各市场参与者技术系统改造情况</w:t>
      </w:r>
      <w:r>
        <w:rPr>
          <w:rFonts w:cs="Times New Roman"/>
          <w:color w:val="000000" w:themeColor="text1"/>
          <w:sz w:val="30"/>
          <w:szCs w:val="30"/>
          <w14:textFill>
            <w14:solidFill>
              <w14:schemeClr w14:val="tx1"/>
            </w14:solidFill>
          </w14:textFill>
        </w:rPr>
        <w:t>，全国中小企业股份转让系统有限责任公司（以下简称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全国股转公司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证券交易所（以下简称</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）共同搭建</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可转换公司债券（以下简称“可转债”）及融资融券（以下简称“两融”）业务优化全网测试。</w:t>
      </w:r>
    </w:p>
    <w:p>
      <w:pPr>
        <w:widowControl w:val="0"/>
        <w:spacing w:line="560" w:lineRule="exact"/>
        <w:ind w:firstLine="600"/>
        <w:jc w:val="both"/>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各测试参与者认真阅读本测试方案，在测试过程中按照要求进行充分测试。</w:t>
      </w:r>
    </w:p>
    <w:p>
      <w:pPr>
        <w:pStyle w:val="73"/>
        <w:widowControl w:val="0"/>
        <w:spacing w:before="163" w:after="163" w:line="560" w:lineRule="exact"/>
        <w:ind w:firstLine="600"/>
      </w:pPr>
      <w:bookmarkStart w:id="12" w:name="_Toc1786639854"/>
      <w:bookmarkStart w:id="13" w:name="_Toc281126856"/>
      <w:bookmarkStart w:id="14" w:name="_Toc1703924974"/>
      <w:r>
        <w:rPr>
          <w:rFonts w:hint="eastAsia"/>
        </w:rPr>
        <w:t>二、参测</w:t>
      </w:r>
      <w:r>
        <w:t>机构</w:t>
      </w:r>
      <w:bookmarkEnd w:id="12"/>
      <w:bookmarkEnd w:id="13"/>
      <w:bookmarkEnd w:id="14"/>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全国中小企业股份转让系统有限责任公司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中国证券登记结算有限责任公司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4.深圳证券通信有限公司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信息</w:t>
      </w:r>
      <w:r>
        <w:rPr>
          <w:rFonts w:cs="Times New Roman"/>
          <w:color w:val="000000" w:themeColor="text1"/>
          <w:sz w:val="30"/>
          <w:szCs w:val="30"/>
          <w14:textFill>
            <w14:solidFill>
              <w14:schemeClr w14:val="tx1"/>
            </w14:solidFill>
          </w14:textFill>
        </w:rPr>
        <w:t>商</w:t>
      </w:r>
      <w:r>
        <w:rPr>
          <w:rFonts w:hint="eastAsia" w:cs="Times New Roman"/>
          <w:color w:val="000000" w:themeColor="text1"/>
          <w:sz w:val="30"/>
          <w:szCs w:val="30"/>
          <w14:textFill>
            <w14:solidFill>
              <w14:schemeClr w14:val="tx1"/>
            </w14:solidFill>
          </w14:textFill>
        </w:rPr>
        <w:t>等市场参与者</w:t>
      </w:r>
    </w:p>
    <w:p>
      <w:pPr>
        <w:pStyle w:val="73"/>
        <w:widowControl w:val="0"/>
        <w:spacing w:before="163" w:after="163" w:line="560" w:lineRule="exact"/>
        <w:ind w:firstLine="600"/>
      </w:pPr>
      <w:bookmarkStart w:id="15" w:name="_Toc143003901"/>
      <w:bookmarkStart w:id="16" w:name="_Toc1443966966"/>
      <w:bookmarkStart w:id="17" w:name="_Toc1875466360"/>
      <w:bookmarkStart w:id="18" w:name="_Toc863131249"/>
      <w:r>
        <w:rPr>
          <w:rFonts w:hint="eastAsia"/>
        </w:rPr>
        <w:t>三、</w:t>
      </w:r>
      <w:r>
        <w:t>参测技术系统</w:t>
      </w:r>
      <w:bookmarkEnd w:id="15"/>
      <w:bookmarkEnd w:id="16"/>
      <w:bookmarkEnd w:id="17"/>
      <w:bookmarkEnd w:id="18"/>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1.全国</w:t>
      </w:r>
      <w:r>
        <w:rPr>
          <w:rFonts w:cs="Times New Roman"/>
          <w:color w:val="000000" w:themeColor="text1"/>
          <w:sz w:val="30"/>
          <w:szCs w:val="30"/>
          <w14:textFill>
            <w14:solidFill>
              <w14:schemeClr w14:val="tx1"/>
            </w14:solidFill>
          </w14:textFill>
        </w:rPr>
        <w:t>股转</w:t>
      </w:r>
      <w:r>
        <w:rPr>
          <w:rFonts w:hint="eastAsia" w:cs="Times New Roman"/>
          <w:color w:val="000000" w:themeColor="text1"/>
          <w:sz w:val="30"/>
          <w:szCs w:val="30"/>
          <w14:textFill>
            <w14:solidFill>
              <w14:schemeClr w14:val="tx1"/>
            </w14:solidFill>
          </w14:textFill>
        </w:rPr>
        <w:t>公司、北交所</w:t>
      </w:r>
      <w:r>
        <w:rPr>
          <w:rFonts w:cs="Times New Roman"/>
          <w:color w:val="000000" w:themeColor="text1"/>
          <w:sz w:val="30"/>
          <w:szCs w:val="30"/>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全网测试环境</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w:t>
      </w:r>
      <w:r>
        <w:rPr>
          <w:rFonts w:hint="eastAsia" w:cs="Times New Roman"/>
          <w:color w:val="000000" w:themeColor="text1"/>
          <w:sz w:val="30"/>
          <w:szCs w:val="30"/>
          <w14:textFill>
            <w14:solidFill>
              <w14:schemeClr w14:val="tx1"/>
            </w14:solidFill>
          </w14:textFill>
        </w:rPr>
        <w:t>全网测试</w:t>
      </w:r>
      <w:r>
        <w:rPr>
          <w:rFonts w:cs="Times New Roman"/>
          <w:color w:val="000000" w:themeColor="text1"/>
          <w:sz w:val="30"/>
          <w:szCs w:val="30"/>
          <w14:textFill>
            <w14:solidFill>
              <w14:schemeClr w14:val="tx1"/>
            </w14:solidFill>
          </w14:textFill>
        </w:rPr>
        <w:t>环境</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（FDEP）全网</w:t>
      </w:r>
      <w:r>
        <w:rPr>
          <w:rFonts w:cs="Times New Roman"/>
          <w:color w:val="000000" w:themeColor="text1"/>
          <w:sz w:val="30"/>
          <w:szCs w:val="30"/>
          <w14:textFill>
            <w14:solidFill>
              <w14:schemeClr w14:val="tx1"/>
            </w14:solidFill>
          </w14:textFill>
        </w:rPr>
        <w:t>环境</w:t>
      </w:r>
    </w:p>
    <w:p>
      <w:pPr>
        <w:widowControl w:val="0"/>
        <w:spacing w:line="560" w:lineRule="exact"/>
        <w:ind w:firstLine="600"/>
        <w:jc w:val="both"/>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等市场参与者相关测试环境</w:t>
      </w:r>
    </w:p>
    <w:p>
      <w:pPr>
        <w:pStyle w:val="73"/>
        <w:widowControl w:val="0"/>
        <w:spacing w:before="163" w:after="163" w:line="560" w:lineRule="exact"/>
        <w:ind w:firstLine="600"/>
      </w:pPr>
      <w:bookmarkStart w:id="19" w:name="_Toc374957905"/>
      <w:bookmarkStart w:id="20" w:name="_Toc376285221"/>
      <w:bookmarkStart w:id="21" w:name="_Toc375557959"/>
      <w:bookmarkStart w:id="22" w:name="_Toc374381913"/>
      <w:bookmarkStart w:id="23" w:name="_Toc1190095329"/>
      <w:bookmarkStart w:id="24" w:name="_Toc1430105329"/>
      <w:bookmarkStart w:id="25" w:name="_Toc941050256"/>
      <w:bookmarkStart w:id="26" w:name="_Toc374381847"/>
      <w:bookmarkStart w:id="27" w:name="_Toc375070723"/>
      <w:bookmarkStart w:id="28" w:name="_Toc376597518"/>
      <w:r>
        <w:rPr>
          <w:rFonts w:hint="eastAsia"/>
        </w:rPr>
        <w:t>四、</w:t>
      </w:r>
      <w:r>
        <w:t>参考技术规范</w:t>
      </w:r>
      <w:bookmarkEnd w:id="19"/>
      <w:bookmarkEnd w:id="20"/>
      <w:bookmarkEnd w:id="21"/>
      <w:bookmarkEnd w:id="22"/>
      <w:bookmarkEnd w:id="23"/>
      <w:bookmarkEnd w:id="24"/>
      <w:bookmarkEnd w:id="25"/>
      <w:bookmarkEnd w:id="26"/>
      <w:bookmarkEnd w:id="27"/>
      <w:bookmarkEnd w:id="28"/>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1.《北京证券交易所市场参与者技术系统变更指南之定向发行可转换公司债券业务（V1.1）》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 《全国中小企业股份转让系统市场参与者技术系统变更指南之定向发行可转换公司债券业务（V1.1）》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《全国中小企业股份转让系统市场参与者技术系统变更指南之退市公司可转换公司债券业务（V1.1）》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北京证券交易所市场参与者技术系统变更指南之融资融券业务（V1.3）</w:t>
      </w:r>
      <w:r>
        <w:rPr>
          <w:rFonts w:hint="eastAsia" w:cs="Times New Roman"/>
          <w:color w:val="000000" w:themeColor="text1"/>
          <w:sz w:val="30"/>
          <w:szCs w:val="30"/>
          <w14:textFill>
            <w14:solidFill>
              <w14:schemeClr w14:val="tx1"/>
            </w14:solidFill>
          </w14:textFill>
        </w:rPr>
        <w:t>》</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《交易支持平台数据接口规范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V</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w:t>
      </w:r>
    </w:p>
    <w:p>
      <w:pPr>
        <w:pStyle w:val="73"/>
        <w:widowControl w:val="0"/>
        <w:spacing w:before="163" w:after="163" w:line="560" w:lineRule="exact"/>
        <w:ind w:firstLine="600"/>
      </w:pPr>
      <w:bookmarkStart w:id="29" w:name="_Toc332459587"/>
      <w:bookmarkStart w:id="30" w:name="_Toc934276962"/>
      <w:bookmarkStart w:id="31" w:name="_Toc67721210"/>
      <w:r>
        <w:rPr>
          <w:rFonts w:hint="eastAsia"/>
        </w:rPr>
        <w:t>五、</w:t>
      </w:r>
      <w:r>
        <w:t>测试时间安排</w:t>
      </w:r>
      <w:bookmarkEnd w:id="29"/>
      <w:bookmarkEnd w:id="30"/>
      <w:bookmarkEnd w:id="31"/>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本次全网</w:t>
      </w:r>
      <w:r>
        <w:rPr>
          <w:rFonts w:cs="Times New Roman"/>
          <w:color w:val="000000" w:themeColor="text1"/>
          <w:sz w:val="30"/>
          <w:szCs w:val="30"/>
          <w14:textFill>
            <w14:solidFill>
              <w14:schemeClr w14:val="tx1"/>
            </w14:solidFill>
          </w14:textFill>
        </w:rPr>
        <w:t>测试时间</w:t>
      </w:r>
      <w:r>
        <w:rPr>
          <w:rFonts w:hint="eastAsia" w:cs="Times New Roman"/>
          <w:color w:val="000000" w:themeColor="text1"/>
          <w:sz w:val="30"/>
          <w:szCs w:val="30"/>
          <w14:textFill>
            <w14:solidFill>
              <w14:schemeClr w14:val="tx1"/>
            </w14:solidFill>
          </w14:textFill>
        </w:rPr>
        <w:t>为2026年1月17日，模拟一个交易日和两个结算日：8:30至11:30模拟T日的日间交易，11:30至15:00模拟T日的日终过程，15:00至17:00配合中国结算开展非交易类场景测试，17:00至20:00模拟T+1日的日终过程。</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具体</w:t>
      </w:r>
      <w:r>
        <w:rPr>
          <w:rFonts w:cs="Times New Roman"/>
          <w:color w:val="000000" w:themeColor="text1"/>
          <w:sz w:val="30"/>
          <w:szCs w:val="30"/>
          <w14:textFill>
            <w14:solidFill>
              <w14:schemeClr w14:val="tx1"/>
            </w14:solidFill>
          </w14:textFill>
        </w:rPr>
        <w:t>时间安排如下：</w:t>
      </w:r>
    </w:p>
    <w:tbl>
      <w:tblPr>
        <w:tblStyle w:val="3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402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69"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ascii="楷体" w:hAnsi="楷体" w:eastAsia="楷体" w:cs="Times New Roman"/>
                <w:b/>
                <w:bCs/>
                <w:szCs w:val="24"/>
              </w:rPr>
              <w:t>时间</w:t>
            </w:r>
          </w:p>
        </w:tc>
        <w:tc>
          <w:tcPr>
            <w:tcW w:w="4020"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全国</w:t>
            </w:r>
            <w:r>
              <w:rPr>
                <w:rFonts w:ascii="楷体" w:hAnsi="楷体" w:eastAsia="楷体" w:cs="Times New Roman"/>
                <w:b/>
                <w:bCs/>
                <w:szCs w:val="24"/>
              </w:rPr>
              <w:t>股转</w:t>
            </w:r>
            <w:r>
              <w:rPr>
                <w:rFonts w:hint="eastAsia" w:ascii="楷体" w:hAnsi="楷体" w:eastAsia="楷体" w:cs="Times New Roman"/>
                <w:b/>
                <w:bCs/>
                <w:szCs w:val="24"/>
              </w:rPr>
              <w:t>公司</w:t>
            </w:r>
            <w:r>
              <w:rPr>
                <w:rFonts w:ascii="楷体" w:hAnsi="楷体" w:eastAsia="楷体" w:cs="Times New Roman"/>
                <w:b/>
                <w:bCs/>
                <w:szCs w:val="24"/>
              </w:rPr>
              <w:t>、北交所测试内容</w:t>
            </w:r>
          </w:p>
        </w:tc>
        <w:tc>
          <w:tcPr>
            <w:tcW w:w="3120"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参测市场</w:t>
            </w:r>
            <w:r>
              <w:rPr>
                <w:rFonts w:ascii="楷体" w:hAnsi="楷体" w:eastAsia="楷体" w:cs="Times New Roman"/>
                <w:b/>
                <w:bCs/>
                <w:szCs w:val="24"/>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8:30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发送初始行情库</w:t>
            </w:r>
            <w:r>
              <w:rPr>
                <w:rFonts w:hint="eastAsia" w:ascii="仿宋" w:hAnsi="仿宋" w:cs="Times New Roman"/>
                <w:szCs w:val="24"/>
              </w:rPr>
              <w:t>、</w:t>
            </w:r>
            <w:r>
              <w:rPr>
                <w:rFonts w:ascii="仿宋" w:hAnsi="仿宋" w:cs="Times New Roman"/>
                <w:szCs w:val="24"/>
              </w:rPr>
              <w:t>证券信息库</w:t>
            </w:r>
            <w:r>
              <w:rPr>
                <w:rFonts w:hint="eastAsia" w:ascii="仿宋" w:hAnsi="仿宋" w:cs="Times New Roman"/>
                <w:szCs w:val="24"/>
              </w:rPr>
              <w:t>、信息公告文件ZZyymmdd.nnn</w:t>
            </w:r>
            <w:r>
              <w:rPr>
                <w:rFonts w:ascii="仿宋" w:hAnsi="仿宋" w:cs="Times New Roman"/>
                <w:szCs w:val="24"/>
              </w:rPr>
              <w:t>。</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接收初始行情库、证券信息库</w:t>
            </w:r>
            <w:r>
              <w:rPr>
                <w:rFonts w:hint="eastAsia" w:ascii="仿宋" w:hAnsi="仿宋" w:cs="Times New Roman"/>
                <w:szCs w:val="24"/>
              </w:rPr>
              <w:t>、信息公告文件ZZyymmdd.nnn</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9:15-9:30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w:t>
            </w:r>
            <w:r>
              <w:rPr>
                <w:rFonts w:ascii="仿宋" w:hAnsi="仿宋" w:cs="Times New Roman"/>
                <w:szCs w:val="24"/>
              </w:rPr>
              <w:t>接收</w:t>
            </w:r>
            <w:r>
              <w:rPr>
                <w:rFonts w:hint="eastAsia" w:ascii="仿宋" w:hAnsi="仿宋" w:cs="Times New Roman"/>
                <w:szCs w:val="24"/>
              </w:rPr>
              <w:t>并</w:t>
            </w:r>
            <w:r>
              <w:rPr>
                <w:rFonts w:ascii="仿宋" w:hAnsi="仿宋" w:cs="Times New Roman"/>
                <w:szCs w:val="24"/>
              </w:rPr>
              <w:t>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9:30-1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:30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:30-1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35</w:t>
            </w:r>
          </w:p>
        </w:tc>
        <w:tc>
          <w:tcPr>
            <w:tcW w:w="7140"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ascii="仿宋" w:hAnsi="仿宋" w:cs="Times New Roman"/>
                <w:szCs w:val="24"/>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35</w:t>
            </w: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2</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2</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实时</w:t>
            </w:r>
            <w:r>
              <w:rPr>
                <w:rFonts w:ascii="仿宋" w:hAnsi="仿宋" w:cs="Times New Roman"/>
                <w:szCs w:val="24"/>
              </w:rPr>
              <w:t>发送可转债</w:t>
            </w:r>
            <w:r>
              <w:rPr>
                <w:rFonts w:hint="eastAsia" w:ascii="仿宋" w:hAnsi="仿宋" w:cs="Times New Roman"/>
                <w:szCs w:val="24"/>
              </w:rPr>
              <w:t>收盘</w:t>
            </w:r>
            <w:r>
              <w:rPr>
                <w:rFonts w:ascii="仿宋" w:hAnsi="仿宋" w:cs="Times New Roman"/>
                <w:szCs w:val="24"/>
              </w:rPr>
              <w:t>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；接收并</w:t>
            </w:r>
            <w:r>
              <w:rPr>
                <w:rFonts w:ascii="仿宋" w:hAnsi="仿宋" w:cs="Times New Roman"/>
                <w:szCs w:val="24"/>
              </w:rPr>
              <w:t>正确揭示收盘</w:t>
            </w:r>
            <w:r>
              <w:rPr>
                <w:rFonts w:hint="eastAsia" w:ascii="仿宋" w:hAnsi="仿宋" w:cs="Times New Roman"/>
                <w:szCs w:val="24"/>
              </w:rPr>
              <w:t>行情信息</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0</w:t>
            </w:r>
          </w:p>
        </w:tc>
        <w:tc>
          <w:tcPr>
            <w:tcW w:w="7140"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hint="eastAsia" w:ascii="仿宋" w:hAnsi="仿宋" w:cs="Times New Roman"/>
                <w:szCs w:val="24"/>
              </w:rPr>
              <w:t>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cs="Times New Roman"/>
                <w:szCs w:val="24"/>
              </w:rPr>
              <w:t>接收中国结算发送的T日清算交收数据。</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cs="Times New Roman"/>
                <w:szCs w:val="24"/>
              </w:rPr>
              <w:t>接收中国结算发送的T日清算交收数据。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5</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cs="Times New Roman"/>
                <w:szCs w:val="24"/>
              </w:rPr>
              <w:t>完成T日日终处理，下发适当性数据等文件；生成两融违约资料的检查文件和汇总文件。</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完成</w:t>
            </w:r>
            <w:r>
              <w:rPr>
                <w:rFonts w:hint="eastAsia" w:cs="Times New Roman"/>
                <w:szCs w:val="24"/>
              </w:rPr>
              <w:t>T</w:t>
            </w:r>
            <w:r>
              <w:rPr>
                <w:rFonts w:hint="eastAsia" w:ascii="仿宋" w:hAnsi="仿宋" w:cs="Times New Roman"/>
                <w:szCs w:val="24"/>
              </w:rPr>
              <w:t>日日终处理；报送两融违约资料数据，处理交易所返回的检查文件及汇总文件。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5</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7</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center"/>
              <w:rPr>
                <w:rFonts w:cs="Times New Roman"/>
                <w:szCs w:val="24"/>
              </w:rPr>
            </w:pPr>
            <w:r>
              <w:rPr>
                <w:rFonts w:hint="eastAsia" w:cs="Times New Roman"/>
                <w:szCs w:val="24"/>
              </w:rPr>
              <w:t>—</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cs="Times New Roman"/>
                <w:szCs w:val="24"/>
              </w:rPr>
              <w:t>完成中国结算非交易类业务测试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7</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19</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cs="Times New Roman"/>
                <w:szCs w:val="24"/>
              </w:rPr>
              <w:t>接收中国结算发送的T+1日清算交收数据。</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cs="Times New Roman"/>
                <w:szCs w:val="24"/>
              </w:rPr>
              <w:t>接收中国结算发送的T+1日清算交收数据。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9</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20</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ascii="仿宋" w:hAnsi="仿宋" w:cs="Times New Roman"/>
                <w:szCs w:val="24"/>
              </w:rPr>
              <w:t>完成</w:t>
            </w:r>
            <w:r>
              <w:rPr>
                <w:rFonts w:hint="eastAsia" w:cs="Times New Roman"/>
                <w:szCs w:val="24"/>
              </w:rPr>
              <w:t>T+1</w:t>
            </w:r>
            <w:r>
              <w:rPr>
                <w:rFonts w:hint="eastAsia" w:ascii="仿宋" w:hAnsi="仿宋" w:cs="Times New Roman"/>
                <w:szCs w:val="24"/>
              </w:rPr>
              <w:t>日日终处理。</w:t>
            </w:r>
          </w:p>
        </w:tc>
        <w:tc>
          <w:tcPr>
            <w:tcW w:w="3120" w:type="dxa"/>
            <w:shd w:val="clear" w:color="auto" w:fill="auto"/>
            <w:vAlign w:val="center"/>
          </w:tcPr>
          <w:p>
            <w:pPr>
              <w:widowControl w:val="0"/>
              <w:spacing w:line="300" w:lineRule="exact"/>
              <w:ind w:firstLine="0" w:firstLineChars="0"/>
              <w:jc w:val="both"/>
              <w:rPr>
                <w:rFonts w:cs="Times New Roman"/>
                <w:szCs w:val="24"/>
              </w:rPr>
            </w:pPr>
            <w:r>
              <w:rPr>
                <w:rFonts w:hint="eastAsia" w:ascii="仿宋" w:hAnsi="仿宋" w:cs="Times New Roman"/>
                <w:szCs w:val="24"/>
              </w:rPr>
              <w:t>完成</w:t>
            </w:r>
            <w:r>
              <w:rPr>
                <w:rFonts w:hint="eastAsia" w:cs="Times New Roman"/>
                <w:szCs w:val="24"/>
              </w:rPr>
              <w:t>T+1</w:t>
            </w:r>
            <w:r>
              <w:rPr>
                <w:rFonts w:hint="eastAsia" w:ascii="仿宋" w:hAnsi="仿宋" w:cs="Times New Roman"/>
                <w:szCs w:val="24"/>
              </w:rPr>
              <w:t>日日终处理。</w:t>
            </w:r>
          </w:p>
        </w:tc>
      </w:tr>
    </w:tbl>
    <w:p>
      <w:pPr>
        <w:pStyle w:val="73"/>
        <w:widowControl w:val="0"/>
        <w:spacing w:before="163" w:after="163" w:line="560" w:lineRule="exact"/>
        <w:ind w:firstLine="600"/>
      </w:pPr>
      <w:bookmarkStart w:id="32" w:name="_Toc167797862"/>
      <w:bookmarkStart w:id="33" w:name="_Toc912898804"/>
      <w:bookmarkStart w:id="34" w:name="_Toc1888222436"/>
      <w:r>
        <w:rPr>
          <w:rFonts w:hint="eastAsia"/>
        </w:rPr>
        <w:t>六、测试内容说明</w:t>
      </w:r>
      <w:bookmarkEnd w:id="32"/>
      <w:bookmarkEnd w:id="33"/>
      <w:bookmarkEnd w:id="34"/>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各参测机构应重点验证如下内容</w:t>
      </w:r>
      <w:r>
        <w:rPr>
          <w:rFonts w:hint="eastAsia" w:cs="Times New Roman"/>
          <w:color w:val="000000" w:themeColor="text1"/>
          <w:sz w:val="30"/>
          <w:szCs w:val="30"/>
          <w14:textFill>
            <w14:solidFill>
              <w14:schemeClr w14:val="tx1"/>
            </w14:solidFill>
          </w14:textFill>
        </w:rPr>
        <w:t>：</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全国股转公司、北交所交易支持平台能对各类可转债业务申报进行检查并返回检查确认结果。能够正确对各类可转债业务有效委托进行撮合处理，发送成交回报。能够正确生成并发送信息公告文件ZZyymmdd.nnn。</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2.验证中国结算北京市场证券结算系统能够进行日终处理，生成相关数据并下发市场。</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3.验证深证通通信系统能够正确转发证券公司的委托数据和北交所的回报和行情数据。</w:t>
      </w:r>
    </w:p>
    <w:p>
      <w:pPr>
        <w:spacing w:before="60" w:after="60" w:line="560" w:lineRule="exact"/>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4.验证各证券公司技术系统支持可转债转让、回售和转股业务，转股、回售委托时正确揭示相应价格，转股申报价格字段填写实际转股价格，各类申报要素符合数据接口规范要求。</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5.验证各证券公司、信息商能够根据交易支持平台下发的证券信息、行情信息揭示可转债初始化信息和收盘行情</w:t>
      </w:r>
      <w:r>
        <w:rPr>
          <w:rFonts w:cs="Times New Roman"/>
          <w:color w:val="000000" w:themeColor="text1"/>
          <w:sz w:val="30"/>
          <w:szCs w:val="30"/>
          <w14:textFill>
            <w14:solidFill>
              <w14:schemeClr w14:val="tx1"/>
            </w14:solidFill>
          </w14:textFill>
        </w:rPr>
        <w:t>信息</w:t>
      </w:r>
      <w:r>
        <w:rPr>
          <w:rFonts w:hint="eastAsia" w:cs="Times New Roman"/>
          <w:color w:val="000000" w:themeColor="text1"/>
          <w:sz w:val="30"/>
          <w:szCs w:val="30"/>
          <w14:textFill>
            <w14:solidFill>
              <w14:schemeClr w14:val="tx1"/>
            </w14:solidFill>
          </w14:textFill>
        </w:rPr>
        <w:t>。能按要求接收、处理可转债信息公告文件ZZyymmdd.nnn，做好转股价格、回售价格等信息的获取及展示工作。</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6.验证已开展北交所两融业务的证券公司，能够按照接口规范报送信用违约资料并接收处理交易支持平台发送的信用违约资料检查文件和汇总文件。</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此外，本次测试将配合中国结算开展北交所增量上市公司代码切换业务优化全网测试，测试内容和测试要求详见中国结算全网测试方案。</w:t>
      </w:r>
    </w:p>
    <w:p>
      <w:pPr>
        <w:pStyle w:val="73"/>
        <w:widowControl w:val="0"/>
        <w:spacing w:beforeLines="0" w:afterLines="0" w:line="560" w:lineRule="exact"/>
        <w:ind w:firstLine="600"/>
      </w:pPr>
      <w:bookmarkStart w:id="35" w:name="_Toc1017886866"/>
      <w:bookmarkStart w:id="36" w:name="_Toc1708673021"/>
      <w:bookmarkStart w:id="37" w:name="_Toc2040857934"/>
      <w:r>
        <w:rPr>
          <w:rFonts w:hint="eastAsia"/>
        </w:rPr>
        <w:t>七、</w:t>
      </w:r>
      <w:r>
        <w:t>测试</w:t>
      </w:r>
      <w:r>
        <w:rPr>
          <w:rFonts w:hint="eastAsia"/>
        </w:rPr>
        <w:t>内容安排</w:t>
      </w:r>
      <w:bookmarkEnd w:id="35"/>
      <w:bookmarkEnd w:id="36"/>
      <w:bookmarkEnd w:id="37"/>
    </w:p>
    <w:p>
      <w:pPr>
        <w:pStyle w:val="74"/>
        <w:widowControl w:val="0"/>
        <w:spacing w:beforeLines="0" w:afterLines="0" w:line="560" w:lineRule="exact"/>
        <w:ind w:firstLine="602"/>
      </w:pPr>
      <w:bookmarkStart w:id="38" w:name="_Toc1453386868"/>
      <w:bookmarkStart w:id="39" w:name="_Toc1442838321"/>
      <w:bookmarkStart w:id="40" w:name="_Toc409741791"/>
      <w:r>
        <w:rPr>
          <w:rFonts w:hint="eastAsia"/>
          <w:sz w:val="30"/>
          <w:szCs w:val="30"/>
        </w:rPr>
        <w:t>（一）测试场景</w:t>
      </w:r>
      <w:bookmarkEnd w:id="38"/>
      <w:bookmarkEnd w:id="39"/>
      <w:bookmarkEnd w:id="40"/>
    </w:p>
    <w:p>
      <w:pPr>
        <w:pStyle w:val="74"/>
        <w:widowControl w:val="0"/>
        <w:numPr>
          <w:ilvl w:val="0"/>
          <w:numId w:val="4"/>
        </w:numPr>
        <w:spacing w:before="0" w:beforeLines="0" w:after="0" w:afterLines="0" w:line="560" w:lineRule="exact"/>
        <w:ind w:firstLine="602"/>
        <w:rPr>
          <w:rFonts w:eastAsia="仿宋"/>
          <w:sz w:val="30"/>
          <w:szCs w:val="30"/>
        </w:rPr>
      </w:pPr>
      <w:bookmarkStart w:id="41" w:name="_Toc603168236"/>
      <w:bookmarkStart w:id="42" w:name="_Toc1171377998"/>
      <w:bookmarkStart w:id="43" w:name="_Toc1464097648"/>
      <w:r>
        <w:rPr>
          <w:rFonts w:hint="eastAsia" w:eastAsia="仿宋"/>
          <w:sz w:val="30"/>
          <w:szCs w:val="30"/>
        </w:rPr>
        <w:t>北交所定向可转债测试场景</w:t>
      </w:r>
      <w:bookmarkEnd w:id="41"/>
      <w:bookmarkEnd w:id="42"/>
      <w:bookmarkEnd w:id="4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936"/>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w:t>
            </w:r>
          </w:p>
          <w:p>
            <w:pPr>
              <w:widowControl w:val="0"/>
              <w:ind w:firstLine="0" w:firstLineChars="0"/>
              <w:jc w:val="center"/>
              <w:rPr>
                <w:rFonts w:eastAsia="楷体" w:cs="方正仿宋_GBK"/>
                <w:b/>
                <w:szCs w:val="24"/>
              </w:rPr>
            </w:pPr>
            <w:r>
              <w:rPr>
                <w:rFonts w:hint="eastAsia" w:eastAsia="楷体" w:cs="方正仿宋_GBK"/>
                <w:b/>
                <w:szCs w:val="24"/>
              </w:rPr>
              <w:t>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权益登记日</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是否可转股</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vAlign w:val="center"/>
          </w:tcPr>
          <w:p>
            <w:pPr>
              <w:widowControl w:val="0"/>
              <w:ind w:firstLine="0" w:firstLineChars="0"/>
              <w:jc w:val="center"/>
              <w:rPr>
                <w:szCs w:val="24"/>
              </w:rPr>
            </w:pPr>
            <w:r>
              <w:rPr>
                <w:rFonts w:hint="eastAsia"/>
                <w:szCs w:val="24"/>
              </w:rPr>
              <w:t>810011</w:t>
            </w:r>
          </w:p>
        </w:tc>
        <w:tc>
          <w:tcPr>
            <w:tcW w:w="0" w:type="auto"/>
            <w:vAlign w:val="center"/>
          </w:tcPr>
          <w:p>
            <w:pPr>
              <w:widowControl w:val="0"/>
              <w:ind w:firstLine="0" w:firstLineChars="0"/>
              <w:jc w:val="center"/>
              <w:rPr>
                <w:szCs w:val="24"/>
              </w:rPr>
            </w:pPr>
            <w:r>
              <w:rPr>
                <w:rFonts w:hint="eastAsia"/>
              </w:rPr>
              <w:t>优机定转</w:t>
            </w:r>
          </w:p>
        </w:tc>
        <w:tc>
          <w:tcPr>
            <w:tcW w:w="0" w:type="auto"/>
            <w:vAlign w:val="center"/>
          </w:tcPr>
          <w:p>
            <w:pPr>
              <w:widowControl w:val="0"/>
              <w:ind w:firstLine="0" w:firstLineChars="0"/>
              <w:jc w:val="center"/>
              <w:rPr>
                <w:szCs w:val="24"/>
              </w:rPr>
            </w:pPr>
            <w:r>
              <w:rPr>
                <w:rFonts w:hint="eastAsia"/>
                <w:szCs w:val="24"/>
              </w:rPr>
              <w:t>920943</w:t>
            </w:r>
          </w:p>
        </w:tc>
        <w:tc>
          <w:tcPr>
            <w:tcW w:w="0" w:type="auto"/>
            <w:vAlign w:val="center"/>
          </w:tcPr>
          <w:p>
            <w:pPr>
              <w:widowControl w:val="0"/>
              <w:ind w:firstLine="0" w:firstLineChars="0"/>
              <w:jc w:val="center"/>
              <w:rPr>
                <w:szCs w:val="24"/>
              </w:rPr>
            </w:pPr>
            <w:r>
              <w:rPr>
                <w:rFonts w:hint="eastAsia"/>
                <w:szCs w:val="24"/>
              </w:rPr>
              <w:t>—</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widowControl w:val="0"/>
              <w:ind w:firstLine="0" w:firstLineChars="0"/>
              <w:jc w:val="center"/>
              <w:rPr>
                <w:szCs w:val="24"/>
              </w:rPr>
            </w:pPr>
            <w:r>
              <w:rPr>
                <w:rFonts w:hint="eastAsia"/>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vAlign w:val="center"/>
          </w:tcPr>
          <w:p>
            <w:pPr>
              <w:widowControl w:val="0"/>
              <w:ind w:firstLine="0" w:firstLineChars="0"/>
              <w:jc w:val="center"/>
              <w:rPr>
                <w:szCs w:val="24"/>
              </w:rPr>
            </w:pPr>
            <w:r>
              <w:rPr>
                <w:rFonts w:hint="eastAsia"/>
                <w:szCs w:val="24"/>
              </w:rPr>
              <w:t>810013</w:t>
            </w:r>
          </w:p>
        </w:tc>
        <w:tc>
          <w:tcPr>
            <w:tcW w:w="0" w:type="auto"/>
            <w:vAlign w:val="center"/>
          </w:tcPr>
          <w:p>
            <w:pPr>
              <w:widowControl w:val="0"/>
              <w:ind w:firstLine="0" w:firstLineChars="0"/>
              <w:jc w:val="center"/>
            </w:pPr>
            <w:r>
              <w:rPr>
                <w:rFonts w:hint="eastAsia"/>
              </w:rPr>
              <w:t>万通定转</w:t>
            </w:r>
          </w:p>
        </w:tc>
        <w:tc>
          <w:tcPr>
            <w:tcW w:w="0" w:type="auto"/>
            <w:vAlign w:val="center"/>
          </w:tcPr>
          <w:p>
            <w:pPr>
              <w:widowControl w:val="0"/>
              <w:ind w:firstLine="0" w:firstLineChars="0"/>
              <w:jc w:val="center"/>
              <w:rPr>
                <w:szCs w:val="24"/>
              </w:rPr>
            </w:pPr>
            <w:r>
              <w:rPr>
                <w:rFonts w:hint="eastAsia"/>
                <w:szCs w:val="24"/>
              </w:rPr>
              <w:t>920839</w:t>
            </w:r>
          </w:p>
        </w:tc>
        <w:tc>
          <w:tcPr>
            <w:tcW w:w="0" w:type="auto"/>
            <w:vAlign w:val="center"/>
          </w:tcPr>
          <w:p>
            <w:pPr>
              <w:widowControl w:val="0"/>
              <w:ind w:firstLine="0" w:firstLineChars="0"/>
              <w:jc w:val="center"/>
              <w:rPr>
                <w:szCs w:val="24"/>
              </w:rPr>
            </w:pPr>
            <w:r>
              <w:rPr>
                <w:rFonts w:hint="eastAsia"/>
                <w:szCs w:val="24"/>
              </w:rPr>
              <w:t>T日</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widowControl w:val="0"/>
              <w:ind w:firstLine="0" w:firstLineChars="0"/>
              <w:jc w:val="center"/>
              <w:rPr>
                <w:szCs w:val="24"/>
              </w:rPr>
            </w:pPr>
            <w:r>
              <w:rPr>
                <w:rFonts w:hint="eastAsia"/>
                <w:szCs w:val="24"/>
              </w:rPr>
              <w:t>否</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44" w:name="_Toc1178037922"/>
      <w:bookmarkStart w:id="45" w:name="_Toc67736507"/>
      <w:bookmarkStart w:id="46" w:name="_Toc1242276906"/>
      <w:r>
        <w:rPr>
          <w:rFonts w:hint="eastAsia" w:eastAsia="仿宋"/>
          <w:sz w:val="30"/>
          <w:szCs w:val="30"/>
        </w:rPr>
        <w:t>新三板定向可转债测试场景</w:t>
      </w:r>
      <w:bookmarkEnd w:id="44"/>
      <w:bookmarkEnd w:id="45"/>
      <w:bookmarkEnd w:id="46"/>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936"/>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w:t>
            </w:r>
          </w:p>
          <w:p>
            <w:pPr>
              <w:widowControl w:val="0"/>
              <w:ind w:firstLine="0" w:firstLineChars="0"/>
              <w:jc w:val="center"/>
              <w:rPr>
                <w:rFonts w:eastAsia="楷体" w:cs="方正仿宋_GBK"/>
                <w:b/>
                <w:szCs w:val="24"/>
              </w:rPr>
            </w:pPr>
            <w:r>
              <w:rPr>
                <w:rFonts w:hint="eastAsia" w:eastAsia="楷体" w:cs="方正仿宋_GBK"/>
                <w:b/>
                <w:szCs w:val="24"/>
              </w:rPr>
              <w:t>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trike/>
                <w:szCs w:val="24"/>
              </w:rPr>
            </w:pPr>
            <w:r>
              <w:rPr>
                <w:rFonts w:hint="eastAsia" w:eastAsia="楷体" w:cs="方正仿宋_GBK"/>
                <w:b/>
                <w:szCs w:val="24"/>
              </w:rPr>
              <w:t>权益登记日</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是否可转股</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0" w:type="auto"/>
            <w:vAlign w:val="center"/>
          </w:tcPr>
          <w:p>
            <w:pPr>
              <w:widowControl w:val="0"/>
              <w:ind w:firstLine="0" w:firstLineChars="0"/>
              <w:jc w:val="center"/>
              <w:rPr>
                <w:szCs w:val="24"/>
              </w:rPr>
            </w:pPr>
            <w:r>
              <w:rPr>
                <w:rFonts w:hint="eastAsia"/>
                <w:szCs w:val="24"/>
              </w:rPr>
              <w:t>810006</w:t>
            </w:r>
          </w:p>
        </w:tc>
        <w:tc>
          <w:tcPr>
            <w:tcW w:w="0" w:type="auto"/>
            <w:vAlign w:val="center"/>
          </w:tcPr>
          <w:p>
            <w:pPr>
              <w:widowControl w:val="0"/>
              <w:ind w:firstLine="0" w:firstLineChars="0"/>
              <w:jc w:val="center"/>
              <w:rPr>
                <w:szCs w:val="24"/>
              </w:rPr>
            </w:pPr>
            <w:r>
              <w:rPr>
                <w:rFonts w:hint="eastAsia"/>
                <w:szCs w:val="24"/>
              </w:rPr>
              <w:t>鸿盛</w:t>
            </w:r>
            <w:r>
              <w:rPr>
                <w:rFonts w:hint="eastAsia" w:cs="Times New Roman"/>
                <w:color w:val="000000" w:themeColor="text1"/>
                <w:szCs w:val="24"/>
                <w14:textFill>
                  <w14:solidFill>
                    <w14:schemeClr w14:val="tx1"/>
                  </w14:solidFill>
                </w14:textFill>
              </w:rPr>
              <w:t>定转</w:t>
            </w:r>
          </w:p>
        </w:tc>
        <w:tc>
          <w:tcPr>
            <w:tcW w:w="0" w:type="auto"/>
            <w:vAlign w:val="center"/>
          </w:tcPr>
          <w:p>
            <w:pPr>
              <w:widowControl w:val="0"/>
              <w:ind w:firstLine="0" w:firstLineChars="0"/>
              <w:jc w:val="center"/>
              <w:rPr>
                <w:szCs w:val="24"/>
              </w:rPr>
            </w:pPr>
            <w:r>
              <w:rPr>
                <w:rFonts w:hint="eastAsia"/>
                <w:szCs w:val="24"/>
              </w:rPr>
              <w:t>430616</w:t>
            </w:r>
          </w:p>
        </w:tc>
        <w:tc>
          <w:tcPr>
            <w:tcW w:w="0" w:type="auto"/>
            <w:vAlign w:val="center"/>
          </w:tcPr>
          <w:p>
            <w:pPr>
              <w:widowControl w:val="0"/>
              <w:ind w:firstLine="0" w:firstLineChars="0"/>
              <w:jc w:val="center"/>
              <w:rPr>
                <w:szCs w:val="24"/>
              </w:rPr>
            </w:pPr>
            <w:r>
              <w:rPr>
                <w:rFonts w:hint="eastAsia"/>
                <w:szCs w:val="24"/>
              </w:rPr>
              <w:t>T日</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widowControl w:val="0"/>
              <w:ind w:firstLine="0" w:firstLineChars="0"/>
              <w:jc w:val="center"/>
              <w:rPr>
                <w:szCs w:val="24"/>
              </w:rPr>
            </w:pPr>
            <w:r>
              <w:rPr>
                <w:rFonts w:hint="eastAsia"/>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0" w:type="auto"/>
            <w:vAlign w:val="center"/>
          </w:tcPr>
          <w:p>
            <w:pPr>
              <w:widowControl w:val="0"/>
              <w:ind w:firstLine="0" w:firstLineChars="0"/>
              <w:jc w:val="center"/>
              <w:rPr>
                <w:szCs w:val="24"/>
              </w:rPr>
            </w:pPr>
            <w:r>
              <w:rPr>
                <w:rFonts w:hint="eastAsia"/>
                <w:szCs w:val="24"/>
              </w:rPr>
              <w:t>810010</w:t>
            </w:r>
          </w:p>
        </w:tc>
        <w:tc>
          <w:tcPr>
            <w:tcW w:w="0" w:type="auto"/>
            <w:vAlign w:val="center"/>
          </w:tcPr>
          <w:p>
            <w:pPr>
              <w:widowControl w:val="0"/>
              <w:ind w:firstLine="0" w:firstLineChars="0"/>
              <w:jc w:val="center"/>
              <w:rPr>
                <w:szCs w:val="24"/>
              </w:rPr>
            </w:pPr>
            <w:r>
              <w:rPr>
                <w:rFonts w:hint="eastAsia"/>
                <w:szCs w:val="24"/>
              </w:rPr>
              <w:t>紫光</w:t>
            </w:r>
            <w:r>
              <w:rPr>
                <w:szCs w:val="24"/>
              </w:rPr>
              <w:t>定转</w:t>
            </w:r>
          </w:p>
        </w:tc>
        <w:tc>
          <w:tcPr>
            <w:tcW w:w="0" w:type="auto"/>
            <w:vAlign w:val="center"/>
          </w:tcPr>
          <w:p>
            <w:pPr>
              <w:widowControl w:val="0"/>
              <w:ind w:firstLine="0" w:firstLineChars="0"/>
              <w:jc w:val="center"/>
              <w:rPr>
                <w:szCs w:val="24"/>
              </w:rPr>
            </w:pPr>
            <w:r>
              <w:rPr>
                <w:rFonts w:hint="eastAsia"/>
                <w:szCs w:val="24"/>
              </w:rPr>
              <w:t>832894</w:t>
            </w:r>
          </w:p>
        </w:tc>
        <w:tc>
          <w:tcPr>
            <w:tcW w:w="0" w:type="auto"/>
            <w:vAlign w:val="center"/>
          </w:tcPr>
          <w:p>
            <w:pPr>
              <w:widowControl w:val="0"/>
              <w:ind w:firstLine="0" w:firstLineChars="0"/>
              <w:jc w:val="center"/>
              <w:rPr>
                <w:szCs w:val="24"/>
              </w:rPr>
            </w:pPr>
            <w:r>
              <w:rPr>
                <w:rFonts w:hint="eastAsia"/>
                <w:szCs w:val="24"/>
              </w:rPr>
              <w:t>—</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widowControl w:val="0"/>
              <w:ind w:firstLine="0" w:firstLineChars="0"/>
              <w:jc w:val="center"/>
              <w:rPr>
                <w:szCs w:val="24"/>
              </w:rPr>
            </w:pPr>
            <w:r>
              <w:rPr>
                <w:rFonts w:hint="eastAsia"/>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0" w:type="auto"/>
            <w:vAlign w:val="center"/>
          </w:tcPr>
          <w:p>
            <w:pPr>
              <w:widowControl w:val="0"/>
              <w:ind w:firstLine="0" w:firstLineChars="0"/>
              <w:jc w:val="center"/>
              <w:rPr>
                <w:szCs w:val="24"/>
              </w:rPr>
            </w:pPr>
            <w:r>
              <w:rPr>
                <w:rFonts w:hint="eastAsia"/>
                <w:szCs w:val="24"/>
              </w:rPr>
              <w:t>810012</w:t>
            </w:r>
          </w:p>
        </w:tc>
        <w:tc>
          <w:tcPr>
            <w:tcW w:w="0" w:type="auto"/>
            <w:vAlign w:val="center"/>
          </w:tcPr>
          <w:p>
            <w:pPr>
              <w:widowControl w:val="0"/>
              <w:ind w:firstLine="0" w:firstLineChars="0"/>
              <w:jc w:val="center"/>
              <w:rPr>
                <w:szCs w:val="24"/>
              </w:rPr>
            </w:pPr>
            <w:r>
              <w:rPr>
                <w:rFonts w:hint="eastAsia"/>
                <w:szCs w:val="24"/>
              </w:rPr>
              <w:t>绿友定转</w:t>
            </w:r>
          </w:p>
        </w:tc>
        <w:tc>
          <w:tcPr>
            <w:tcW w:w="0" w:type="auto"/>
            <w:vAlign w:val="center"/>
          </w:tcPr>
          <w:p>
            <w:pPr>
              <w:widowControl w:val="0"/>
              <w:ind w:firstLine="0" w:firstLineChars="0"/>
              <w:jc w:val="center"/>
              <w:rPr>
                <w:szCs w:val="24"/>
              </w:rPr>
            </w:pPr>
            <w:r>
              <w:rPr>
                <w:rFonts w:hint="eastAsia"/>
                <w:szCs w:val="24"/>
              </w:rPr>
              <w:t>872696</w:t>
            </w:r>
          </w:p>
        </w:tc>
        <w:tc>
          <w:tcPr>
            <w:tcW w:w="0" w:type="auto"/>
            <w:vAlign w:val="center"/>
          </w:tcPr>
          <w:p>
            <w:pPr>
              <w:widowControl w:val="0"/>
              <w:ind w:firstLine="0" w:firstLineChars="0"/>
              <w:jc w:val="center"/>
              <w:rPr>
                <w:szCs w:val="24"/>
              </w:rPr>
            </w:pPr>
            <w:r>
              <w:rPr>
                <w:rFonts w:hint="eastAsia"/>
                <w:szCs w:val="24"/>
              </w:rPr>
              <w:t>—</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widowControl w:val="0"/>
              <w:ind w:firstLine="0" w:firstLineChars="0"/>
              <w:jc w:val="center"/>
              <w:rPr>
                <w:szCs w:val="24"/>
              </w:rPr>
            </w:pPr>
            <w:r>
              <w:rPr>
                <w:rFonts w:hint="eastAsia"/>
                <w:szCs w:val="24"/>
              </w:rPr>
              <w:t>否</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47" w:name="_Toc334703852"/>
      <w:bookmarkStart w:id="48" w:name="_Toc122789200"/>
      <w:bookmarkStart w:id="49" w:name="_Toc84642048"/>
      <w:r>
        <w:rPr>
          <w:rFonts w:hint="eastAsia" w:eastAsia="仿宋"/>
          <w:sz w:val="30"/>
          <w:szCs w:val="30"/>
        </w:rPr>
        <w:t>退市可转债测试场景</w:t>
      </w:r>
      <w:bookmarkEnd w:id="47"/>
      <w:bookmarkEnd w:id="48"/>
      <w:bookmarkEnd w:id="49"/>
    </w:p>
    <w:tbl>
      <w:tblPr>
        <w:tblStyle w:val="38"/>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52"/>
        <w:gridCol w:w="1185"/>
        <w:gridCol w:w="1200"/>
        <w:gridCol w:w="1005"/>
        <w:gridCol w:w="103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125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118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w:t>
            </w:r>
          </w:p>
        </w:tc>
        <w:tc>
          <w:tcPr>
            <w:tcW w:w="120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基础证券简称</w:t>
            </w:r>
          </w:p>
        </w:tc>
        <w:tc>
          <w:tcPr>
            <w:tcW w:w="100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权益登记日</w:t>
            </w:r>
          </w:p>
        </w:tc>
        <w:tc>
          <w:tcPr>
            <w:tcW w:w="1035" w:type="dxa"/>
            <w:shd w:val="clear" w:color="auto" w:fill="D8D8D8" w:themeFill="background1" w:themeFillShade="D9"/>
            <w:vAlign w:val="center"/>
          </w:tcPr>
          <w:p>
            <w:pPr>
              <w:widowControl w:val="0"/>
              <w:tabs>
                <w:tab w:val="left" w:pos="503"/>
              </w:tabs>
              <w:ind w:firstLine="0" w:firstLineChars="0"/>
              <w:jc w:val="center"/>
              <w:rPr>
                <w:rFonts w:eastAsia="楷体" w:cs="方正仿宋_GBK"/>
                <w:b/>
                <w:szCs w:val="24"/>
              </w:rPr>
            </w:pPr>
            <w:r>
              <w:rPr>
                <w:rFonts w:hint="eastAsia" w:eastAsia="楷体" w:cs="方正仿宋_GBK"/>
                <w:b/>
                <w:szCs w:val="24"/>
              </w:rPr>
              <w:t>是否可转股</w:t>
            </w:r>
          </w:p>
        </w:tc>
        <w:tc>
          <w:tcPr>
            <w:tcW w:w="102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80"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404002</w:t>
            </w:r>
          </w:p>
        </w:tc>
        <w:tc>
          <w:tcPr>
            <w:tcW w:w="1252" w:type="dxa"/>
            <w:vAlign w:val="center"/>
          </w:tcPr>
          <w:p>
            <w:pPr>
              <w:widowControl w:val="0"/>
              <w:ind w:firstLine="0" w:firstLineChars="0"/>
              <w:jc w:val="center"/>
              <w:rPr>
                <w:rFonts w:cs="方正仿宋_GBK"/>
                <w:szCs w:val="24"/>
              </w:rPr>
            </w:pPr>
            <w:r>
              <w:rPr>
                <w:rFonts w:hint="eastAsia"/>
                <w:szCs w:val="24"/>
              </w:rPr>
              <w:t>搜特退债</w:t>
            </w:r>
          </w:p>
        </w:tc>
        <w:tc>
          <w:tcPr>
            <w:tcW w:w="118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400198</w:t>
            </w:r>
          </w:p>
        </w:tc>
        <w:tc>
          <w:tcPr>
            <w:tcW w:w="1200" w:type="dxa"/>
            <w:vAlign w:val="center"/>
          </w:tcPr>
          <w:p>
            <w:pPr>
              <w:widowControl w:val="0"/>
              <w:ind w:firstLine="0" w:firstLineChars="0"/>
              <w:jc w:val="center"/>
              <w:rPr>
                <w:rFonts w:cs="方正仿宋_GBK"/>
                <w:szCs w:val="24"/>
              </w:rPr>
            </w:pPr>
            <w:r>
              <w:rPr>
                <w:rFonts w:hint="eastAsia"/>
                <w:szCs w:val="24"/>
              </w:rPr>
              <w:t>R搜特1</w:t>
            </w:r>
          </w:p>
        </w:tc>
        <w:tc>
          <w:tcPr>
            <w:tcW w:w="100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T日</w:t>
            </w:r>
          </w:p>
        </w:tc>
        <w:tc>
          <w:tcPr>
            <w:tcW w:w="103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否</w:t>
            </w:r>
          </w:p>
        </w:tc>
        <w:tc>
          <w:tcPr>
            <w:tcW w:w="102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80"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404004</w:t>
            </w:r>
          </w:p>
        </w:tc>
        <w:tc>
          <w:tcPr>
            <w:tcW w:w="1252" w:type="dxa"/>
            <w:vAlign w:val="center"/>
          </w:tcPr>
          <w:p>
            <w:pPr>
              <w:widowControl w:val="0"/>
              <w:ind w:firstLine="0" w:firstLineChars="0"/>
              <w:jc w:val="center"/>
              <w:rPr>
                <w:rFonts w:cs="方正仿宋_GBK"/>
                <w:szCs w:val="24"/>
              </w:rPr>
            </w:pPr>
            <w:r>
              <w:rPr>
                <w:rFonts w:hint="eastAsia"/>
                <w:szCs w:val="24"/>
              </w:rPr>
              <w:t>汇车退债</w:t>
            </w:r>
          </w:p>
        </w:tc>
        <w:tc>
          <w:tcPr>
            <w:tcW w:w="118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400245</w:t>
            </w:r>
          </w:p>
        </w:tc>
        <w:tc>
          <w:tcPr>
            <w:tcW w:w="1200" w:type="dxa"/>
            <w:vAlign w:val="center"/>
          </w:tcPr>
          <w:p>
            <w:pPr>
              <w:widowControl w:val="0"/>
              <w:ind w:firstLine="0" w:firstLineChars="0"/>
              <w:jc w:val="center"/>
              <w:rPr>
                <w:rFonts w:cs="方正仿宋_GBK"/>
                <w:szCs w:val="24"/>
              </w:rPr>
            </w:pPr>
            <w:r>
              <w:rPr>
                <w:rFonts w:hint="eastAsia" w:cs="方正仿宋_GBK"/>
                <w:szCs w:val="24"/>
              </w:rPr>
              <w:t>R汇车1</w:t>
            </w:r>
          </w:p>
        </w:tc>
        <w:tc>
          <w:tcPr>
            <w:tcW w:w="100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w:t>
            </w:r>
          </w:p>
        </w:tc>
        <w:tc>
          <w:tcPr>
            <w:tcW w:w="103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是</w:t>
            </w:r>
          </w:p>
        </w:tc>
        <w:tc>
          <w:tcPr>
            <w:tcW w:w="102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否</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50" w:name="_Toc1580586375"/>
      <w:bookmarkStart w:id="51" w:name="_Toc1516579929"/>
      <w:bookmarkStart w:id="52" w:name="_Toc1554389325"/>
      <w:r>
        <w:rPr>
          <w:rFonts w:hint="eastAsia" w:eastAsia="仿宋"/>
          <w:sz w:val="30"/>
          <w:szCs w:val="30"/>
        </w:rPr>
        <w:t>融资融券业务优化测试场景</w:t>
      </w:r>
      <w:bookmarkEnd w:id="50"/>
      <w:bookmarkEnd w:id="51"/>
      <w:bookmarkEnd w:id="52"/>
    </w:p>
    <w:p>
      <w:pPr>
        <w:spacing w:line="240" w:lineRule="auto"/>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请已开通融资融券业务的参测机构在测试期间（2026年1月17日）14:00点前报送两融信用违约资料，接收并处理北交所两融信用违约资料检查文件和汇总文件。</w:t>
      </w:r>
    </w:p>
    <w:p>
      <w:pPr>
        <w:pStyle w:val="74"/>
        <w:widowControl w:val="0"/>
        <w:numPr>
          <w:ilvl w:val="0"/>
          <w:numId w:val="4"/>
        </w:numPr>
        <w:spacing w:before="0" w:beforeLines="0" w:after="0" w:afterLines="0" w:line="560" w:lineRule="exact"/>
        <w:ind w:firstLine="602"/>
        <w:rPr>
          <w:rFonts w:eastAsia="仿宋"/>
          <w:sz w:val="30"/>
          <w:szCs w:val="30"/>
        </w:rPr>
      </w:pPr>
      <w:bookmarkStart w:id="53" w:name="_Toc1468298354"/>
      <w:bookmarkStart w:id="54" w:name="_Toc633304978"/>
      <w:bookmarkStart w:id="55" w:name="_Toc91421122"/>
      <w:r>
        <w:rPr>
          <w:rFonts w:hint="eastAsia" w:eastAsia="仿宋"/>
          <w:sz w:val="30"/>
          <w:szCs w:val="30"/>
        </w:rPr>
        <w:t>北交所增量上市公司代码切换业务优化测试场景</w:t>
      </w:r>
      <w:bookmarkEnd w:id="53"/>
      <w:bookmarkEnd w:id="54"/>
      <w:bookmarkEnd w:id="55"/>
    </w:p>
    <w:tbl>
      <w:tblPr>
        <w:tblStyle w:val="38"/>
        <w:tblW w:w="7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92"/>
        <w:gridCol w:w="1433"/>
        <w:gridCol w:w="1467"/>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发行代码</w:t>
            </w:r>
          </w:p>
        </w:tc>
        <w:tc>
          <w:tcPr>
            <w:tcW w:w="149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证券简称</w:t>
            </w:r>
          </w:p>
        </w:tc>
        <w:tc>
          <w:tcPr>
            <w:tcW w:w="1433"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w:t>
            </w:r>
          </w:p>
        </w:tc>
        <w:tc>
          <w:tcPr>
            <w:tcW w:w="146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发行方式</w:t>
            </w:r>
          </w:p>
        </w:tc>
        <w:tc>
          <w:tcPr>
            <w:tcW w:w="1471"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申购日期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2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920004</w:t>
            </w:r>
          </w:p>
        </w:tc>
        <w:tc>
          <w:tcPr>
            <w:tcW w:w="149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发行0004</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430229</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471"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2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920011</w:t>
            </w:r>
          </w:p>
        </w:tc>
        <w:tc>
          <w:tcPr>
            <w:tcW w:w="149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发行0011</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430241</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471"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r>
    </w:tbl>
    <w:p>
      <w:pPr>
        <w:ind w:firstLine="0" w:firstLineChars="0"/>
      </w:pPr>
      <w:bookmarkStart w:id="56" w:name="_Toc594054850"/>
      <w:bookmarkStart w:id="57" w:name="_Toc549698892"/>
    </w:p>
    <w:tbl>
      <w:tblPr>
        <w:tblStyle w:val="38"/>
        <w:tblW w:w="7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37"/>
        <w:gridCol w:w="172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北交所证券代码</w:t>
            </w:r>
          </w:p>
        </w:tc>
        <w:tc>
          <w:tcPr>
            <w:tcW w:w="193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新三板证券代码</w:t>
            </w:r>
          </w:p>
        </w:tc>
        <w:tc>
          <w:tcPr>
            <w:tcW w:w="172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代码切换日</w:t>
            </w:r>
          </w:p>
        </w:tc>
        <w:tc>
          <w:tcPr>
            <w:tcW w:w="153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股份登记日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920664</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831663</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920979</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830978</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920490</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834489</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920960</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873960</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r>
    </w:tbl>
    <w:p>
      <w:pPr>
        <w:pStyle w:val="2"/>
        <w:ind w:firstLine="482"/>
      </w:pPr>
    </w:p>
    <w:p>
      <w:pPr>
        <w:pStyle w:val="74"/>
        <w:widowControl w:val="0"/>
        <w:spacing w:before="0" w:beforeLines="0" w:after="0" w:afterLines="0" w:line="560" w:lineRule="exact"/>
        <w:ind w:firstLine="602"/>
        <w:rPr>
          <w:sz w:val="30"/>
          <w:szCs w:val="30"/>
        </w:rPr>
      </w:pPr>
      <w:bookmarkStart w:id="58" w:name="_Toc278136925"/>
      <w:r>
        <w:rPr>
          <w:rFonts w:hint="eastAsia"/>
          <w:sz w:val="30"/>
          <w:szCs w:val="30"/>
        </w:rPr>
        <w:t>（二）证券</w:t>
      </w:r>
      <w:r>
        <w:rPr>
          <w:sz w:val="30"/>
          <w:szCs w:val="30"/>
        </w:rPr>
        <w:t>信息</w:t>
      </w:r>
      <w:bookmarkEnd w:id="56"/>
      <w:bookmarkEnd w:id="57"/>
      <w:bookmarkEnd w:id="58"/>
    </w:p>
    <w:p>
      <w:pPr>
        <w:pStyle w:val="74"/>
        <w:widowControl w:val="0"/>
        <w:numPr>
          <w:ilvl w:val="0"/>
          <w:numId w:val="5"/>
        </w:numPr>
        <w:spacing w:before="0" w:beforeLines="0" w:after="0" w:afterLines="0" w:line="560" w:lineRule="exact"/>
        <w:ind w:firstLine="602"/>
        <w:rPr>
          <w:rFonts w:eastAsia="仿宋"/>
          <w:sz w:val="30"/>
          <w:szCs w:val="30"/>
        </w:rPr>
      </w:pPr>
      <w:bookmarkStart w:id="59" w:name="_Toc1777150114"/>
      <w:bookmarkStart w:id="60" w:name="_Toc1457217953"/>
      <w:bookmarkStart w:id="61" w:name="_Toc747245184"/>
      <w:r>
        <w:rPr>
          <w:rFonts w:hint="eastAsia" w:eastAsia="仿宋"/>
          <w:sz w:val="30"/>
          <w:szCs w:val="30"/>
        </w:rPr>
        <w:t>北交所定向可转债证券信息</w:t>
      </w:r>
      <w:bookmarkEnd w:id="59"/>
      <w:bookmarkEnd w:id="60"/>
      <w:bookmarkEnd w:id="61"/>
    </w:p>
    <w:tbl>
      <w:tblPr>
        <w:tblStyle w:val="102"/>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659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6599"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可转债信息</w:t>
            </w:r>
          </w:p>
        </w:tc>
        <w:tc>
          <w:tcPr>
            <w:tcW w:w="1741"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011</w:t>
            </w:r>
          </w:p>
        </w:tc>
        <w:tc>
          <w:tcPr>
            <w:tcW w:w="6599" w:type="dxa"/>
            <w:vAlign w:val="center"/>
          </w:tcPr>
          <w:p>
            <w:pPr>
              <w:widowControl w:val="0"/>
              <w:ind w:firstLine="0" w:firstLineChars="0"/>
              <w:jc w:val="both"/>
            </w:pPr>
            <w:r>
              <w:rPr>
                <w:rFonts w:hint="eastAsia"/>
              </w:rPr>
              <w:t>可转债简称：优机定转</w:t>
            </w:r>
            <w:r>
              <w:t xml:space="preserve">     </w:t>
            </w:r>
            <w:r>
              <w:rPr>
                <w:rFonts w:hint="eastAsia"/>
              </w:rPr>
              <w:t>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w:t>
            </w:r>
            <w:r>
              <w:rPr>
                <w:rFonts w:hint="eastAsia"/>
              </w:rPr>
              <w:t>0.2</w:t>
            </w:r>
            <w:r>
              <w:t xml:space="preserve">     </w:t>
            </w:r>
            <w:r>
              <w:rPr>
                <w:rFonts w:hint="eastAsia"/>
              </w:rPr>
              <w:t xml:space="preserve"> 起息日</w:t>
            </w:r>
            <w:r>
              <w:t>：</w:t>
            </w:r>
            <w:r>
              <w:rPr>
                <w:rFonts w:hint="eastAsia"/>
              </w:rPr>
              <w:t>2026年8月13日</w:t>
            </w:r>
          </w:p>
          <w:p>
            <w:pPr>
              <w:widowControl w:val="0"/>
              <w:ind w:firstLine="0" w:firstLineChars="0"/>
              <w:jc w:val="both"/>
            </w:pPr>
            <w:r>
              <w:rPr>
                <w:rFonts w:hint="eastAsia"/>
              </w:rPr>
              <w:t>回售</w:t>
            </w:r>
            <w:r>
              <w:t>价格（</w:t>
            </w:r>
            <w:r>
              <w:rPr>
                <w:rFonts w:hint="eastAsia"/>
              </w:rPr>
              <w:t>元</w:t>
            </w:r>
            <w:r>
              <w:t>）</w:t>
            </w:r>
            <w:r>
              <w:rPr>
                <w:rFonts w:hint="eastAsia"/>
              </w:rPr>
              <w:t xml:space="preserve">：无   </w:t>
            </w:r>
            <w:r>
              <w:t xml:space="preserve">    </w:t>
            </w:r>
            <w:r>
              <w:rPr>
                <w:rFonts w:hint="eastAsia"/>
              </w:rPr>
              <w:t>转股价格（元）：无</w:t>
            </w:r>
          </w:p>
          <w:p>
            <w:pPr>
              <w:widowControl w:val="0"/>
              <w:ind w:firstLine="0" w:firstLineChars="0"/>
              <w:jc w:val="both"/>
            </w:pPr>
            <w:r>
              <w:rPr>
                <w:rFonts w:hint="eastAsia"/>
              </w:rPr>
              <w:t>挂牌日期</w:t>
            </w:r>
            <w:r>
              <w:t>：</w:t>
            </w:r>
            <w:r>
              <w:rPr>
                <w:rFonts w:hint="eastAsia"/>
              </w:rPr>
              <w:t xml:space="preserve">2026年9月9日  </w:t>
            </w:r>
          </w:p>
          <w:p>
            <w:pPr>
              <w:widowControl w:val="0"/>
              <w:ind w:firstLine="0" w:firstLineChars="0"/>
              <w:jc w:val="both"/>
            </w:pPr>
            <w:r>
              <w:rPr>
                <w:rFonts w:hint="eastAsia"/>
              </w:rPr>
              <w:t>债券</w:t>
            </w:r>
            <w:r>
              <w:t>到</w:t>
            </w:r>
            <w:r>
              <w:rPr>
                <w:rFonts w:hint="eastAsia"/>
              </w:rPr>
              <w:t>期日</w:t>
            </w:r>
            <w:r>
              <w:t>：</w:t>
            </w:r>
            <w:r>
              <w:rPr>
                <w:rFonts w:hint="eastAsia"/>
                <w:szCs w:val="24"/>
              </w:rPr>
              <w:t>2031年8月12日</w:t>
            </w:r>
          </w:p>
        </w:tc>
        <w:tc>
          <w:tcPr>
            <w:tcW w:w="1741" w:type="dxa"/>
            <w:vAlign w:val="center"/>
          </w:tcPr>
          <w:p>
            <w:pPr>
              <w:widowControl w:val="0"/>
              <w:ind w:firstLine="0" w:firstLineChars="0"/>
              <w:jc w:val="center"/>
              <w:rPr>
                <w:szCs w:val="24"/>
              </w:rPr>
            </w:pPr>
            <w:r>
              <w:rPr>
                <w:rFonts w:hint="eastAsia"/>
                <w:szCs w:val="24"/>
              </w:rPr>
              <w:t>920943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013</w:t>
            </w:r>
          </w:p>
        </w:tc>
        <w:tc>
          <w:tcPr>
            <w:tcW w:w="6599" w:type="dxa"/>
            <w:vAlign w:val="center"/>
          </w:tcPr>
          <w:p>
            <w:pPr>
              <w:widowControl w:val="0"/>
              <w:ind w:firstLine="0" w:firstLineChars="0"/>
              <w:jc w:val="both"/>
            </w:pPr>
            <w:r>
              <w:rPr>
                <w:rFonts w:hint="eastAsia"/>
              </w:rPr>
              <w:t>可转债简称：万通定转</w:t>
            </w:r>
            <w:r>
              <w:t xml:space="preserve">      </w:t>
            </w:r>
            <w:r>
              <w:rPr>
                <w:rFonts w:hint="eastAsia"/>
              </w:rPr>
              <w:t>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：0.</w:t>
            </w:r>
            <w:r>
              <w:rPr>
                <w:rFonts w:hint="eastAsia"/>
              </w:rPr>
              <w:t>2</w:t>
            </w:r>
            <w:r>
              <w:t xml:space="preserve">       </w:t>
            </w:r>
            <w:r>
              <w:rPr>
                <w:rFonts w:hint="eastAsia"/>
              </w:rPr>
              <w:t>起息日</w:t>
            </w:r>
            <w:r>
              <w:t>：</w:t>
            </w:r>
            <w:r>
              <w:rPr>
                <w:rFonts w:hint="eastAsia"/>
              </w:rPr>
              <w:t>2026年10月14日</w:t>
            </w:r>
          </w:p>
          <w:p>
            <w:pPr>
              <w:widowControl w:val="0"/>
              <w:ind w:firstLine="0" w:firstLineChars="0"/>
              <w:jc w:val="both"/>
            </w:pPr>
            <w:r>
              <w:rPr>
                <w:rFonts w:hint="eastAsia"/>
              </w:rPr>
              <w:t>回售</w:t>
            </w:r>
            <w:r>
              <w:t>价格（</w:t>
            </w:r>
            <w:r>
              <w:rPr>
                <w:rFonts w:hint="eastAsia"/>
              </w:rPr>
              <w:t>元</w:t>
            </w:r>
            <w:r>
              <w:t>）</w:t>
            </w:r>
            <w:r>
              <w:rPr>
                <w:rFonts w:hint="eastAsia"/>
              </w:rPr>
              <w:t xml:space="preserve">：无  </w:t>
            </w:r>
            <w:r>
              <w:t xml:space="preserve">      </w:t>
            </w:r>
            <w:r>
              <w:rPr>
                <w:rFonts w:hint="eastAsia"/>
              </w:rPr>
              <w:t>转股价格（元）：无</w:t>
            </w:r>
          </w:p>
          <w:p>
            <w:pPr>
              <w:widowControl w:val="0"/>
              <w:ind w:firstLine="0" w:firstLineChars="0"/>
              <w:jc w:val="both"/>
            </w:pPr>
            <w:r>
              <w:rPr>
                <w:rFonts w:hint="eastAsia"/>
              </w:rPr>
              <w:t>挂牌日期</w:t>
            </w:r>
            <w:r>
              <w:t>：</w:t>
            </w:r>
            <w:r>
              <w:rPr>
                <w:rFonts w:hint="eastAsia"/>
              </w:rPr>
              <w:t xml:space="preserve">2026年11月3日  </w:t>
            </w:r>
          </w:p>
          <w:p>
            <w:pPr>
              <w:widowControl w:val="0"/>
              <w:ind w:firstLine="0" w:firstLineChars="0"/>
              <w:jc w:val="both"/>
            </w:pPr>
            <w:r>
              <w:rPr>
                <w:rFonts w:hint="eastAsia"/>
              </w:rPr>
              <w:t>债券</w:t>
            </w:r>
            <w:r>
              <w:t>到</w:t>
            </w:r>
            <w:r>
              <w:rPr>
                <w:rFonts w:hint="eastAsia"/>
              </w:rPr>
              <w:t>期日</w:t>
            </w:r>
            <w:r>
              <w:t>：</w:t>
            </w:r>
            <w:r>
              <w:rPr>
                <w:rFonts w:hint="eastAsia"/>
              </w:rPr>
              <w:t>2031年10月13日</w:t>
            </w:r>
          </w:p>
          <w:p>
            <w:pPr>
              <w:pStyle w:val="2"/>
              <w:ind w:firstLine="0" w:firstLineChars="0"/>
            </w:pPr>
            <w:r>
              <w:rPr>
                <w:rFonts w:hint="eastAsia" w:ascii="Times New Roman" w:hAnsi="Times New Roman"/>
                <w:b w:val="0"/>
              </w:rPr>
              <w:t>权益派送：每张派送4元</w:t>
            </w:r>
          </w:p>
        </w:tc>
        <w:tc>
          <w:tcPr>
            <w:tcW w:w="1741" w:type="dxa"/>
            <w:vAlign w:val="center"/>
          </w:tcPr>
          <w:p>
            <w:pPr>
              <w:widowControl w:val="0"/>
              <w:ind w:firstLine="0" w:firstLineChars="0"/>
              <w:jc w:val="center"/>
              <w:rPr>
                <w:szCs w:val="24"/>
              </w:rPr>
            </w:pPr>
            <w:r>
              <w:rPr>
                <w:rFonts w:hint="eastAsia"/>
                <w:szCs w:val="24"/>
              </w:rPr>
              <w:t>920839</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62" w:name="_Toc788751208"/>
      <w:bookmarkStart w:id="63" w:name="_Toc754257851"/>
      <w:bookmarkStart w:id="64" w:name="_Toc1521911935"/>
      <w:r>
        <w:rPr>
          <w:rFonts w:hint="eastAsia" w:eastAsia="仿宋"/>
          <w:sz w:val="30"/>
          <w:szCs w:val="30"/>
        </w:rPr>
        <w:t>新三板定向可转债证券信息</w:t>
      </w:r>
      <w:bookmarkEnd w:id="62"/>
      <w:bookmarkEnd w:id="63"/>
      <w:bookmarkEnd w:id="64"/>
    </w:p>
    <w:tbl>
      <w:tblPr>
        <w:tblStyle w:val="102"/>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659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6597"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可转债信息</w:t>
            </w:r>
          </w:p>
        </w:tc>
        <w:tc>
          <w:tcPr>
            <w:tcW w:w="1811"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widowControl w:val="0"/>
              <w:ind w:firstLine="0" w:firstLineChars="0"/>
              <w:jc w:val="center"/>
              <w:rPr>
                <w:rFonts w:cs="Times New Roman"/>
                <w:szCs w:val="24"/>
              </w:rPr>
            </w:pPr>
            <w:r>
              <w:rPr>
                <w:rFonts w:cs="Times New Roman"/>
                <w:color w:val="000000" w:themeColor="text1"/>
                <w:szCs w:val="24"/>
                <w14:textFill>
                  <w14:solidFill>
                    <w14:schemeClr w14:val="tx1"/>
                  </w14:solidFill>
                </w14:textFill>
              </w:rPr>
              <w:t>8100</w:t>
            </w:r>
            <w:r>
              <w:rPr>
                <w:rFonts w:hint="eastAsia" w:cs="Times New Roman"/>
                <w:color w:val="000000" w:themeColor="text1"/>
                <w:szCs w:val="24"/>
                <w14:textFill>
                  <w14:solidFill>
                    <w14:schemeClr w14:val="tx1"/>
                  </w14:solidFill>
                </w14:textFill>
              </w:rPr>
              <w:t>06</w:t>
            </w:r>
          </w:p>
        </w:tc>
        <w:tc>
          <w:tcPr>
            <w:tcW w:w="6597" w:type="dxa"/>
            <w:vAlign w:val="center"/>
          </w:tcPr>
          <w:p>
            <w:pPr>
              <w:widowControl w:val="0"/>
              <w:ind w:firstLine="0" w:firstLineChars="0"/>
              <w:jc w:val="both"/>
            </w:pPr>
            <w:r>
              <w:rPr>
                <w:rFonts w:hint="eastAsia"/>
              </w:rPr>
              <w:t>可转债简称：鸿盛定转</w:t>
            </w:r>
            <w:r>
              <w:t xml:space="preserve">     </w:t>
            </w:r>
            <w:r>
              <w:rPr>
                <w:rFonts w:hint="eastAsia"/>
              </w:rPr>
              <w:t xml:space="preserve">  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w:t>
            </w:r>
            <w:r>
              <w:rPr>
                <w:rFonts w:hint="eastAsia"/>
              </w:rPr>
              <w:t>8</w:t>
            </w:r>
            <w:r>
              <w:t xml:space="preserve">        </w:t>
            </w:r>
            <w:r>
              <w:rPr>
                <w:rFonts w:hint="eastAsia"/>
              </w:rPr>
              <w:t xml:space="preserve">  起息日</w:t>
            </w:r>
            <w:r>
              <w:t>：202</w:t>
            </w:r>
            <w:r>
              <w:rPr>
                <w:rFonts w:hint="eastAsia"/>
              </w:rPr>
              <w:t>3年4月10日</w:t>
            </w:r>
          </w:p>
          <w:p>
            <w:pPr>
              <w:widowControl w:val="0"/>
              <w:ind w:firstLine="0" w:firstLineChars="0"/>
              <w:jc w:val="both"/>
            </w:pPr>
            <w:r>
              <w:rPr>
                <w:rFonts w:hint="eastAsia"/>
              </w:rPr>
              <w:t>回售</w:t>
            </w:r>
            <w:r>
              <w:t>价格（</w:t>
            </w:r>
            <w:r>
              <w:rPr>
                <w:rFonts w:hint="eastAsia"/>
              </w:rPr>
              <w:t>元</w:t>
            </w:r>
            <w:r>
              <w:t>）</w:t>
            </w:r>
            <w:r>
              <w:rPr>
                <w:rFonts w:hint="eastAsia"/>
              </w:rPr>
              <w:t>：</w:t>
            </w:r>
            <w:r>
              <w:t>10</w:t>
            </w:r>
            <w:r>
              <w:rPr>
                <w:rFonts w:hint="eastAsia"/>
              </w:rPr>
              <w:t>1.797</w:t>
            </w:r>
            <w:r>
              <w:t xml:space="preserve">   </w:t>
            </w:r>
            <w:r>
              <w:rPr>
                <w:rFonts w:hint="eastAsia"/>
              </w:rPr>
              <w:t>转股价格（元）：4.87</w:t>
            </w:r>
          </w:p>
          <w:p>
            <w:pPr>
              <w:widowControl w:val="0"/>
              <w:ind w:firstLine="0" w:firstLineChars="0"/>
              <w:jc w:val="both"/>
            </w:pPr>
            <w:r>
              <w:rPr>
                <w:rFonts w:hint="eastAsia"/>
              </w:rPr>
              <w:t>挂牌日期</w:t>
            </w:r>
            <w:r>
              <w:t>：202</w:t>
            </w:r>
            <w:r>
              <w:rPr>
                <w:rFonts w:hint="eastAsia"/>
              </w:rPr>
              <w:t xml:space="preserve">3年5月25日  </w:t>
            </w:r>
          </w:p>
          <w:p>
            <w:pPr>
              <w:widowControl w:val="0"/>
              <w:ind w:firstLine="0" w:firstLineChars="0"/>
              <w:jc w:val="both"/>
            </w:pPr>
            <w:r>
              <w:rPr>
                <w:rFonts w:hint="eastAsia"/>
              </w:rPr>
              <w:t>债券</w:t>
            </w:r>
            <w:r>
              <w:t>到</w:t>
            </w:r>
            <w:r>
              <w:rPr>
                <w:rFonts w:hint="eastAsia"/>
              </w:rPr>
              <w:t>期日</w:t>
            </w:r>
            <w:r>
              <w:t>：</w:t>
            </w:r>
            <w:r>
              <w:rPr>
                <w:rFonts w:hint="eastAsia"/>
              </w:rPr>
              <w:t>9999年12月31日</w:t>
            </w:r>
          </w:p>
          <w:p>
            <w:pPr>
              <w:pStyle w:val="2"/>
              <w:ind w:firstLine="0" w:firstLineChars="0"/>
            </w:pPr>
            <w:r>
              <w:rPr>
                <w:rFonts w:hint="eastAsia" w:ascii="Times New Roman" w:hAnsi="Times New Roman"/>
                <w:b w:val="0"/>
              </w:rPr>
              <w:t>权益派送：每张派送4元</w:t>
            </w:r>
          </w:p>
        </w:tc>
        <w:tc>
          <w:tcPr>
            <w:tcW w:w="1811" w:type="dxa"/>
            <w:vAlign w:val="center"/>
          </w:tcPr>
          <w:p>
            <w:pPr>
              <w:widowControl w:val="0"/>
              <w:ind w:firstLine="0" w:firstLineChars="0"/>
              <w:jc w:val="center"/>
              <w:rPr>
                <w:szCs w:val="24"/>
              </w:rPr>
            </w:pPr>
            <w:r>
              <w:rPr>
                <w:rFonts w:hint="eastAsia"/>
                <w:szCs w:val="24"/>
              </w:rPr>
              <w:t>430616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w:t>
            </w:r>
            <w:r>
              <w:rPr>
                <w:rFonts w:hint="eastAsia" w:cs="Times New Roman"/>
                <w:color w:val="000000" w:themeColor="text1"/>
                <w:szCs w:val="24"/>
                <w14:textFill>
                  <w14:solidFill>
                    <w14:schemeClr w14:val="tx1"/>
                  </w14:solidFill>
                </w14:textFill>
              </w:rPr>
              <w:t>0</w:t>
            </w:r>
          </w:p>
        </w:tc>
        <w:tc>
          <w:tcPr>
            <w:tcW w:w="6597" w:type="dxa"/>
            <w:vAlign w:val="center"/>
          </w:tcPr>
          <w:p>
            <w:pPr>
              <w:widowControl w:val="0"/>
              <w:ind w:firstLine="0" w:firstLineChars="0"/>
              <w:jc w:val="both"/>
              <w:rPr>
                <w:szCs w:val="24"/>
              </w:rPr>
            </w:pPr>
            <w:r>
              <w:rPr>
                <w:rFonts w:hint="eastAsia"/>
                <w:szCs w:val="24"/>
              </w:rPr>
              <w:t>可转债简称：紫光</w:t>
            </w:r>
            <w:r>
              <w:rPr>
                <w:szCs w:val="24"/>
              </w:rPr>
              <w:t xml:space="preserve">定转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rFonts w:hint="eastAsia"/>
                <w:szCs w:val="24"/>
              </w:rPr>
              <w:t>4</w:t>
            </w:r>
            <w:r>
              <w:rPr>
                <w:szCs w:val="24"/>
              </w:rPr>
              <w:t xml:space="preserve">        </w:t>
            </w:r>
            <w:r>
              <w:rPr>
                <w:rFonts w:hint="eastAsia"/>
                <w:szCs w:val="24"/>
              </w:rPr>
              <w:t>起息日</w:t>
            </w:r>
            <w:r>
              <w:rPr>
                <w:szCs w:val="24"/>
              </w:rPr>
              <w:t>：202</w:t>
            </w:r>
            <w:r>
              <w:rPr>
                <w:rFonts w:hint="eastAsia"/>
                <w:szCs w:val="24"/>
              </w:rPr>
              <w:t>4年</w:t>
            </w:r>
            <w:r>
              <w:rPr>
                <w:szCs w:val="24"/>
              </w:rPr>
              <w:t>1</w:t>
            </w:r>
            <w:r>
              <w:rPr>
                <w:rFonts w:hint="eastAsia"/>
                <w:szCs w:val="24"/>
              </w:rPr>
              <w:t>2月11日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：无</w:t>
            </w:r>
            <w:r>
              <w:rPr>
                <w:szCs w:val="24"/>
              </w:rPr>
              <w:t xml:space="preserve">     </w:t>
            </w:r>
            <w:r>
              <w:rPr>
                <w:rFonts w:hint="eastAsia"/>
                <w:szCs w:val="24"/>
              </w:rPr>
              <w:t xml:space="preserve">  转股价格（元）：3.90</w:t>
            </w:r>
          </w:p>
          <w:p>
            <w:pPr>
              <w:widowControl w:val="0"/>
              <w:ind w:firstLine="0" w:firstLineChars="0"/>
              <w:jc w:val="both"/>
            </w:pPr>
            <w:r>
              <w:rPr>
                <w:rFonts w:hint="eastAsia"/>
              </w:rPr>
              <w:t>挂牌日期</w:t>
            </w:r>
            <w:r>
              <w:t>：</w:t>
            </w:r>
            <w:r>
              <w:rPr>
                <w:rFonts w:hint="eastAsia"/>
              </w:rPr>
              <w:t xml:space="preserve">2026年1月3日  </w:t>
            </w:r>
          </w:p>
          <w:p>
            <w:pPr>
              <w:widowControl w:val="0"/>
              <w:ind w:firstLine="0" w:firstLineChars="0"/>
              <w:jc w:val="both"/>
              <w:rPr>
                <w:rFonts w:ascii="仿宋" w:hAnsi="仿宋"/>
                <w:szCs w:val="24"/>
              </w:rPr>
            </w:pPr>
            <w:r>
              <w:rPr>
                <w:rFonts w:hint="eastAsia"/>
              </w:rPr>
              <w:t>债券</w:t>
            </w:r>
            <w:r>
              <w:t>到</w:t>
            </w:r>
            <w:r>
              <w:rPr>
                <w:rFonts w:hint="eastAsia"/>
              </w:rPr>
              <w:t>期日</w:t>
            </w:r>
            <w:r>
              <w:rPr>
                <w:szCs w:val="24"/>
              </w:rPr>
              <w:t>：</w:t>
            </w:r>
            <w:r>
              <w:rPr>
                <w:rFonts w:hint="eastAsia"/>
                <w:szCs w:val="24"/>
              </w:rPr>
              <w:t>9999年12月31日</w:t>
            </w:r>
          </w:p>
        </w:tc>
        <w:tc>
          <w:tcPr>
            <w:tcW w:w="1811" w:type="dxa"/>
            <w:vAlign w:val="center"/>
          </w:tcPr>
          <w:p>
            <w:pPr>
              <w:widowControl w:val="0"/>
              <w:ind w:firstLine="0" w:firstLineChars="0"/>
              <w:jc w:val="center"/>
              <w:rPr>
                <w:szCs w:val="24"/>
              </w:rPr>
            </w:pPr>
            <w:r>
              <w:rPr>
                <w:rFonts w:hint="eastAsia"/>
                <w:szCs w:val="24"/>
              </w:rPr>
              <w:t>832894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810012</w:t>
            </w:r>
          </w:p>
        </w:tc>
        <w:tc>
          <w:tcPr>
            <w:tcW w:w="6597" w:type="dxa"/>
            <w:vAlign w:val="center"/>
          </w:tcPr>
          <w:p>
            <w:pPr>
              <w:widowControl w:val="0"/>
              <w:ind w:firstLine="0" w:firstLineChars="0"/>
              <w:jc w:val="both"/>
              <w:rPr>
                <w:szCs w:val="24"/>
              </w:rPr>
            </w:pPr>
            <w:r>
              <w:rPr>
                <w:rFonts w:hint="eastAsia"/>
                <w:szCs w:val="24"/>
              </w:rPr>
              <w:t>可转债简称：绿友定转</w:t>
            </w:r>
            <w:r>
              <w:rPr>
                <w:szCs w:val="24"/>
              </w:rPr>
              <w:t xml:space="preserve">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rFonts w:hint="eastAsia"/>
                <w:szCs w:val="24"/>
              </w:rPr>
              <w:t>6</w:t>
            </w:r>
            <w:r>
              <w:rPr>
                <w:szCs w:val="24"/>
              </w:rPr>
              <w:t xml:space="preserve">          </w:t>
            </w:r>
            <w:r>
              <w:rPr>
                <w:rFonts w:hint="eastAsia"/>
                <w:szCs w:val="24"/>
              </w:rPr>
              <w:t>起息日</w:t>
            </w:r>
            <w:r>
              <w:rPr>
                <w:szCs w:val="24"/>
              </w:rPr>
              <w:t>：</w:t>
            </w:r>
            <w:r>
              <w:rPr>
                <w:rFonts w:hint="eastAsia"/>
              </w:rPr>
              <w:t>2026年9月22日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：无</w:t>
            </w:r>
            <w:r>
              <w:rPr>
                <w:szCs w:val="24"/>
              </w:rPr>
              <w:t xml:space="preserve">         </w:t>
            </w:r>
            <w:r>
              <w:rPr>
                <w:rFonts w:hint="eastAsia"/>
                <w:szCs w:val="24"/>
              </w:rPr>
              <w:t>转股价格（元）：无</w:t>
            </w:r>
          </w:p>
          <w:p>
            <w:pPr>
              <w:widowControl w:val="0"/>
              <w:ind w:firstLine="0" w:firstLineChars="0"/>
              <w:jc w:val="both"/>
            </w:pPr>
            <w:r>
              <w:rPr>
                <w:rFonts w:hint="eastAsia"/>
              </w:rPr>
              <w:t>挂牌日期</w:t>
            </w:r>
            <w:r>
              <w:t>：</w:t>
            </w:r>
            <w:r>
              <w:rPr>
                <w:rFonts w:hint="eastAsia"/>
              </w:rPr>
              <w:t xml:space="preserve">2026年10月21日 </w:t>
            </w:r>
          </w:p>
          <w:p>
            <w:pPr>
              <w:widowControl w:val="0"/>
              <w:ind w:firstLine="0" w:firstLineChars="0"/>
              <w:jc w:val="both"/>
              <w:rPr>
                <w:rFonts w:ascii="仿宋" w:hAnsi="仿宋"/>
                <w:szCs w:val="24"/>
              </w:rPr>
            </w:pPr>
            <w:r>
              <w:rPr>
                <w:rFonts w:hint="eastAsia"/>
              </w:rPr>
              <w:t>债券</w:t>
            </w:r>
            <w:r>
              <w:t>到</w:t>
            </w:r>
            <w:r>
              <w:rPr>
                <w:rFonts w:hint="eastAsia"/>
              </w:rPr>
              <w:t>期日</w:t>
            </w:r>
            <w:r>
              <w:rPr>
                <w:szCs w:val="24"/>
              </w:rPr>
              <w:t>：</w:t>
            </w:r>
            <w:r>
              <w:rPr>
                <w:rFonts w:hint="eastAsia"/>
                <w:szCs w:val="24"/>
              </w:rPr>
              <w:t>9999年12月31日</w:t>
            </w:r>
          </w:p>
        </w:tc>
        <w:tc>
          <w:tcPr>
            <w:tcW w:w="1811" w:type="dxa"/>
            <w:vAlign w:val="center"/>
          </w:tcPr>
          <w:p>
            <w:pPr>
              <w:widowControl w:val="0"/>
              <w:ind w:firstLine="0" w:firstLineChars="0"/>
              <w:jc w:val="center"/>
              <w:rPr>
                <w:szCs w:val="24"/>
              </w:rPr>
            </w:pPr>
            <w:r>
              <w:rPr>
                <w:rFonts w:hint="eastAsia"/>
                <w:szCs w:val="24"/>
              </w:rPr>
              <w:t>872696</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65" w:name="_Toc434661650"/>
      <w:bookmarkStart w:id="66" w:name="_Toc1525342408"/>
      <w:bookmarkStart w:id="67" w:name="_Toc721836624"/>
      <w:r>
        <w:rPr>
          <w:rFonts w:hint="eastAsia" w:eastAsia="仿宋"/>
          <w:sz w:val="30"/>
          <w:szCs w:val="30"/>
        </w:rPr>
        <w:t>退市可转债证券信息</w:t>
      </w:r>
      <w:bookmarkEnd w:id="65"/>
      <w:bookmarkEnd w:id="66"/>
      <w:bookmarkEnd w:id="67"/>
    </w:p>
    <w:tbl>
      <w:tblPr>
        <w:tblStyle w:val="102"/>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6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660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退市可转债信息</w:t>
            </w:r>
          </w:p>
        </w:tc>
        <w:tc>
          <w:tcPr>
            <w:tcW w:w="1845"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pPr>
              <w:widowControl w:val="0"/>
              <w:ind w:firstLine="0" w:firstLineChars="0"/>
              <w:jc w:val="center"/>
              <w:rPr>
                <w:szCs w:val="24"/>
              </w:rPr>
            </w:pPr>
            <w:r>
              <w:rPr>
                <w:rFonts w:hint="eastAsia"/>
                <w:szCs w:val="24"/>
                <w:lang w:val="en"/>
              </w:rPr>
              <w:t>40400</w:t>
            </w:r>
            <w:r>
              <w:rPr>
                <w:rFonts w:hint="eastAsia"/>
                <w:szCs w:val="24"/>
              </w:rPr>
              <w:t>2</w:t>
            </w:r>
          </w:p>
        </w:tc>
        <w:tc>
          <w:tcPr>
            <w:tcW w:w="6604" w:type="dxa"/>
            <w:vAlign w:val="center"/>
          </w:tcPr>
          <w:p>
            <w:pPr>
              <w:widowControl w:val="0"/>
              <w:ind w:firstLine="0" w:firstLineChars="0"/>
              <w:jc w:val="both"/>
            </w:pPr>
            <w:r>
              <w:rPr>
                <w:rFonts w:hint="eastAsia"/>
              </w:rPr>
              <w:t>退市可转债简称：搜特退债   每张面值：100</w:t>
            </w:r>
          </w:p>
          <w:p>
            <w:pPr>
              <w:widowControl w:val="0"/>
              <w:ind w:firstLine="0" w:firstLineChars="0"/>
              <w:jc w:val="both"/>
            </w:pPr>
            <w:r>
              <w:rPr>
                <w:rFonts w:hint="eastAsia"/>
              </w:rPr>
              <w:t>票面利率（%）：1.5        起息日：2020年3月12日</w:t>
            </w:r>
          </w:p>
          <w:p>
            <w:pPr>
              <w:widowControl w:val="0"/>
              <w:ind w:firstLine="0" w:firstLineChars="0"/>
              <w:jc w:val="both"/>
            </w:pPr>
            <w:r>
              <w:rPr>
                <w:rFonts w:hint="eastAsia"/>
              </w:rPr>
              <w:t>回售价格：100</w:t>
            </w:r>
            <w:r>
              <w:rPr>
                <w:rFonts w:hint="eastAsia"/>
                <w:lang w:val="en"/>
              </w:rPr>
              <w:t>.</w:t>
            </w:r>
            <w:r>
              <w:rPr>
                <w:rFonts w:hint="eastAsia"/>
              </w:rPr>
              <w:t>311         转股价格：无</w:t>
            </w:r>
          </w:p>
          <w:p>
            <w:pPr>
              <w:widowControl w:val="0"/>
              <w:ind w:firstLine="0" w:firstLineChars="0"/>
              <w:jc w:val="both"/>
            </w:pPr>
            <w:r>
              <w:rPr>
                <w:rFonts w:hint="eastAsia"/>
              </w:rPr>
              <w:t xml:space="preserve">挂牌日期：2023年10月20日  </w:t>
            </w:r>
          </w:p>
          <w:p>
            <w:pPr>
              <w:widowControl w:val="0"/>
              <w:ind w:firstLine="0" w:firstLineChars="0"/>
              <w:jc w:val="both"/>
            </w:pPr>
            <w:r>
              <w:rPr>
                <w:rFonts w:hint="eastAsia"/>
              </w:rPr>
              <w:t>债券</w:t>
            </w:r>
            <w:r>
              <w:t>到</w:t>
            </w:r>
            <w:r>
              <w:rPr>
                <w:rFonts w:hint="eastAsia"/>
              </w:rPr>
              <w:t>期日：9999年12月31日</w:t>
            </w:r>
          </w:p>
          <w:p>
            <w:pPr>
              <w:pStyle w:val="2"/>
              <w:ind w:firstLine="0" w:firstLineChars="0"/>
            </w:pPr>
            <w:r>
              <w:rPr>
                <w:rFonts w:hint="eastAsia" w:ascii="Times New Roman" w:hAnsi="Times New Roman"/>
                <w:b w:val="0"/>
              </w:rPr>
              <w:t>权益派送：每张派送4元</w:t>
            </w:r>
          </w:p>
        </w:tc>
        <w:tc>
          <w:tcPr>
            <w:tcW w:w="1845" w:type="dxa"/>
            <w:vAlign w:val="center"/>
          </w:tcPr>
          <w:p>
            <w:pPr>
              <w:widowControl w:val="0"/>
              <w:ind w:firstLine="0" w:firstLineChars="0"/>
              <w:jc w:val="center"/>
              <w:rPr>
                <w:szCs w:val="24"/>
              </w:rPr>
            </w:pPr>
            <w:r>
              <w:rPr>
                <w:rFonts w:hint="eastAsia"/>
                <w:szCs w:val="24"/>
              </w:rPr>
              <w:t>400198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pPr>
              <w:widowControl w:val="0"/>
              <w:ind w:firstLine="0" w:firstLineChars="0"/>
              <w:jc w:val="center"/>
              <w:rPr>
                <w:szCs w:val="24"/>
              </w:rPr>
            </w:pPr>
            <w:r>
              <w:rPr>
                <w:rFonts w:hint="eastAsia"/>
                <w:szCs w:val="24"/>
                <w:lang w:val="en"/>
              </w:rPr>
              <w:t>40400</w:t>
            </w:r>
            <w:r>
              <w:rPr>
                <w:rFonts w:hint="eastAsia"/>
                <w:szCs w:val="24"/>
              </w:rPr>
              <w:t>4</w:t>
            </w:r>
          </w:p>
        </w:tc>
        <w:tc>
          <w:tcPr>
            <w:tcW w:w="6604" w:type="dxa"/>
            <w:vAlign w:val="center"/>
          </w:tcPr>
          <w:p>
            <w:pPr>
              <w:widowControl w:val="0"/>
              <w:ind w:firstLine="0" w:firstLineChars="0"/>
              <w:jc w:val="both"/>
              <w:rPr>
                <w:szCs w:val="24"/>
              </w:rPr>
            </w:pPr>
            <w:r>
              <w:rPr>
                <w:rFonts w:hint="eastAsia"/>
                <w:szCs w:val="24"/>
              </w:rPr>
              <w:t>退市可转债简称：汇车退债   每张面值：100</w:t>
            </w:r>
          </w:p>
          <w:p>
            <w:pPr>
              <w:widowControl w:val="0"/>
              <w:ind w:firstLine="0" w:firstLineChars="0"/>
              <w:jc w:val="both"/>
              <w:rPr>
                <w:szCs w:val="24"/>
              </w:rPr>
            </w:pPr>
            <w:r>
              <w:rPr>
                <w:rFonts w:hint="eastAsia"/>
                <w:szCs w:val="24"/>
              </w:rPr>
              <w:t>票面利率（%）：2           起息日：2026年8月18日</w:t>
            </w:r>
          </w:p>
          <w:p>
            <w:pPr>
              <w:widowControl w:val="0"/>
              <w:ind w:firstLine="0" w:firstLineChars="0"/>
              <w:jc w:val="both"/>
              <w:rPr>
                <w:szCs w:val="24"/>
              </w:rPr>
            </w:pPr>
            <w:r>
              <w:rPr>
                <w:rFonts w:hint="eastAsia"/>
                <w:szCs w:val="24"/>
              </w:rPr>
              <w:t>回售价格：无             转股价格：0.10</w:t>
            </w:r>
          </w:p>
          <w:p>
            <w:pPr>
              <w:widowControl w:val="0"/>
              <w:ind w:firstLine="0" w:firstLineChars="0"/>
              <w:jc w:val="both"/>
              <w:rPr>
                <w:szCs w:val="24"/>
              </w:rPr>
            </w:pPr>
            <w:r>
              <w:rPr>
                <w:rFonts w:hint="eastAsia"/>
                <w:szCs w:val="24"/>
              </w:rPr>
              <w:t xml:space="preserve">挂牌日期：2024年11月01日  </w:t>
            </w:r>
          </w:p>
          <w:p>
            <w:pPr>
              <w:widowControl w:val="0"/>
              <w:ind w:firstLine="0" w:firstLineChars="0"/>
              <w:jc w:val="both"/>
              <w:rPr>
                <w:szCs w:val="24"/>
              </w:rPr>
            </w:pPr>
            <w:r>
              <w:rPr>
                <w:rFonts w:hint="eastAsia"/>
              </w:rPr>
              <w:t>债券</w:t>
            </w:r>
            <w:r>
              <w:t>到</w:t>
            </w:r>
            <w:r>
              <w:rPr>
                <w:rFonts w:hint="eastAsia"/>
              </w:rPr>
              <w:t>期日</w:t>
            </w:r>
            <w:r>
              <w:rPr>
                <w:rFonts w:hint="eastAsia"/>
                <w:szCs w:val="24"/>
              </w:rPr>
              <w:t>：9999年12月31日</w:t>
            </w:r>
          </w:p>
        </w:tc>
        <w:tc>
          <w:tcPr>
            <w:tcW w:w="1845" w:type="dxa"/>
            <w:vAlign w:val="center"/>
          </w:tcPr>
          <w:p>
            <w:pPr>
              <w:widowControl w:val="0"/>
              <w:ind w:firstLine="0" w:firstLineChars="0"/>
              <w:jc w:val="center"/>
              <w:rPr>
                <w:szCs w:val="24"/>
              </w:rPr>
            </w:pPr>
            <w:r>
              <w:rPr>
                <w:rFonts w:hint="eastAsia"/>
                <w:szCs w:val="24"/>
              </w:rPr>
              <w:t>400245</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68" w:name="_Toc531320647"/>
      <w:bookmarkStart w:id="69" w:name="_Toc34570429"/>
      <w:bookmarkStart w:id="70" w:name="_Toc1337447677"/>
      <w:r>
        <w:rPr>
          <w:rFonts w:hint="eastAsia" w:eastAsia="仿宋"/>
          <w:sz w:val="30"/>
          <w:szCs w:val="30"/>
        </w:rPr>
        <w:t>发行证券信息</w:t>
      </w:r>
      <w:bookmarkEnd w:id="68"/>
      <w:bookmarkEnd w:id="69"/>
      <w:bookmarkEnd w:id="70"/>
    </w:p>
    <w:tbl>
      <w:tblPr>
        <w:tblStyle w:val="102"/>
        <w:tblW w:w="5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8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pct"/>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证券代码</w:t>
            </w:r>
          </w:p>
        </w:tc>
        <w:tc>
          <w:tcPr>
            <w:tcW w:w="4175" w:type="pct"/>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证券信息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pct"/>
            <w:vAlign w:val="center"/>
          </w:tcPr>
          <w:p>
            <w:pPr>
              <w:widowControl w:val="0"/>
              <w:ind w:firstLine="0" w:firstLineChars="0"/>
              <w:jc w:val="center"/>
              <w:rPr>
                <w:szCs w:val="24"/>
              </w:rPr>
            </w:pPr>
            <w:r>
              <w:rPr>
                <w:rFonts w:hint="eastAsia"/>
                <w:szCs w:val="24"/>
              </w:rPr>
              <w:t>920004</w:t>
            </w:r>
          </w:p>
        </w:tc>
        <w:tc>
          <w:tcPr>
            <w:tcW w:w="4175" w:type="pct"/>
            <w:vAlign w:val="center"/>
          </w:tcPr>
          <w:p>
            <w:pPr>
              <w:widowControl w:val="0"/>
              <w:ind w:firstLine="0" w:firstLineChars="0"/>
              <w:rPr>
                <w:szCs w:val="24"/>
                <w:lang w:val="en"/>
              </w:rPr>
            </w:pPr>
            <w:r>
              <w:rPr>
                <w:rFonts w:hint="eastAsia"/>
                <w:szCs w:val="24"/>
                <w:lang w:val="en"/>
              </w:rPr>
              <w:t>股票简称：发行</w:t>
            </w:r>
            <w:r>
              <w:rPr>
                <w:rFonts w:hint="eastAsia"/>
                <w:szCs w:val="24"/>
              </w:rPr>
              <w:t>0004</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 xml:space="preserve">证券级别：发行业务；            </w:t>
            </w:r>
            <w:r>
              <w:rPr>
                <w:rFonts w:hint="eastAsia"/>
                <w:szCs w:val="24"/>
              </w:rPr>
              <w:t xml:space="preserve"> </w:t>
            </w:r>
            <w:r>
              <w:rPr>
                <w:rFonts w:hint="eastAsia"/>
                <w:szCs w:val="24"/>
                <w:lang w:val="en"/>
              </w:rPr>
              <w:t>交易类型：发行方式；</w:t>
            </w:r>
          </w:p>
          <w:p>
            <w:pPr>
              <w:widowControl w:val="0"/>
              <w:ind w:firstLine="0" w:firstLineChars="0"/>
              <w:rPr>
                <w:szCs w:val="24"/>
                <w:lang w:val="en"/>
              </w:rPr>
            </w:pPr>
            <w:r>
              <w:rPr>
                <w:rFonts w:hint="eastAsia"/>
                <w:szCs w:val="24"/>
                <w:lang w:val="en"/>
              </w:rPr>
              <w:t>基础证券：</w:t>
            </w:r>
            <w:r>
              <w:rPr>
                <w:rFonts w:hint="eastAsia"/>
                <w:szCs w:val="24"/>
              </w:rPr>
              <w:t>430229</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w:t>
            </w:r>
            <w:r>
              <w:rPr>
                <w:rFonts w:hint="eastAsia"/>
                <w:szCs w:val="24"/>
              </w:rPr>
              <w:t xml:space="preserve"> </w:t>
            </w:r>
            <w:r>
              <w:rPr>
                <w:rFonts w:hint="eastAsia"/>
                <w:szCs w:val="24"/>
                <w:lang w:val="en"/>
              </w:rPr>
              <w:t>网上发行数量（股）：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总发行量（股）：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网下/网上每笔拟申购数量范围，下限：100股，上限：10</w:t>
            </w:r>
            <w:r>
              <w:rPr>
                <w:rFonts w:hint="eastAsia"/>
                <w:szCs w:val="24"/>
              </w:rPr>
              <w:t>0</w:t>
            </w:r>
            <w:r>
              <w:rPr>
                <w:rFonts w:hint="eastAsia"/>
                <w:szCs w:val="24"/>
                <w:lang w:val="en"/>
              </w:rPr>
              <w:t xml:space="preserve">万股。      </w:t>
            </w:r>
          </w:p>
          <w:p>
            <w:pPr>
              <w:widowControl w:val="0"/>
              <w:ind w:firstLine="0" w:firstLineChars="0"/>
              <w:rPr>
                <w:szCs w:val="24"/>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pct"/>
            <w:vAlign w:val="center"/>
          </w:tcPr>
          <w:p>
            <w:pPr>
              <w:widowControl w:val="0"/>
              <w:ind w:firstLine="0" w:firstLineChars="0"/>
              <w:jc w:val="center"/>
              <w:rPr>
                <w:szCs w:val="24"/>
              </w:rPr>
            </w:pPr>
            <w:r>
              <w:rPr>
                <w:rFonts w:hint="eastAsia"/>
                <w:szCs w:val="24"/>
              </w:rPr>
              <w:t>920011</w:t>
            </w:r>
          </w:p>
        </w:tc>
        <w:tc>
          <w:tcPr>
            <w:tcW w:w="4175" w:type="pct"/>
            <w:vAlign w:val="center"/>
          </w:tcPr>
          <w:p>
            <w:pPr>
              <w:widowControl w:val="0"/>
              <w:ind w:firstLine="0" w:firstLineChars="0"/>
              <w:rPr>
                <w:szCs w:val="24"/>
                <w:lang w:val="en"/>
              </w:rPr>
            </w:pPr>
            <w:r>
              <w:rPr>
                <w:rFonts w:hint="eastAsia"/>
                <w:szCs w:val="24"/>
                <w:lang w:val="en"/>
              </w:rPr>
              <w:t>股票简称：发行</w:t>
            </w:r>
            <w:r>
              <w:rPr>
                <w:rFonts w:hint="eastAsia"/>
                <w:szCs w:val="24"/>
              </w:rPr>
              <w:t>0011</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430241</w:t>
            </w:r>
            <w:r>
              <w:rPr>
                <w:rFonts w:hint="eastAsia"/>
                <w:szCs w:val="24"/>
                <w:lang w:val="en"/>
              </w:rPr>
              <w:t>；             发行方式：定价发行；</w:t>
            </w:r>
          </w:p>
          <w:p>
            <w:pPr>
              <w:widowControl w:val="0"/>
              <w:ind w:firstLine="0" w:firstLineChars="0"/>
              <w:rPr>
                <w:szCs w:val="24"/>
                <w:lang w:val="en"/>
              </w:rPr>
            </w:pPr>
            <w:r>
              <w:rPr>
                <w:rFonts w:hint="eastAsia"/>
                <w:szCs w:val="24"/>
                <w:lang w:val="en"/>
              </w:rPr>
              <w:t xml:space="preserve">申购价格：2.00元；   </w:t>
            </w:r>
            <w:r>
              <w:rPr>
                <w:rFonts w:hint="eastAsia"/>
                <w:szCs w:val="24"/>
              </w:rPr>
              <w:t xml:space="preserve">       </w:t>
            </w:r>
            <w:r>
              <w:rPr>
                <w:rFonts w:hint="eastAsia"/>
                <w:szCs w:val="24"/>
                <w:lang w:val="en"/>
              </w:rPr>
              <w:t xml:space="preserve">    战略配售：0；</w:t>
            </w:r>
          </w:p>
          <w:p>
            <w:pPr>
              <w:widowControl w:val="0"/>
              <w:ind w:firstLine="0" w:firstLineChars="0"/>
              <w:rPr>
                <w:szCs w:val="24"/>
                <w:lang w:val="en"/>
              </w:rPr>
            </w:pPr>
            <w:r>
              <w:rPr>
                <w:rFonts w:hint="eastAsia"/>
                <w:szCs w:val="24"/>
                <w:lang w:val="en"/>
              </w:rPr>
              <w:t xml:space="preserve">网下发行数量（股）：0；        </w:t>
            </w:r>
            <w:r>
              <w:rPr>
                <w:rFonts w:hint="eastAsia"/>
                <w:szCs w:val="24"/>
              </w:rPr>
              <w:t xml:space="preserve">  </w:t>
            </w:r>
            <w:r>
              <w:rPr>
                <w:rFonts w:hint="eastAsia"/>
                <w:szCs w:val="24"/>
                <w:lang w:val="en"/>
              </w:rPr>
              <w:t>网上发行数量（股）：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总发行量（股）：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网下/网上每笔拟申购数量范围，下限：100股，上限：10</w:t>
            </w:r>
            <w:r>
              <w:rPr>
                <w:rFonts w:hint="eastAsia"/>
                <w:szCs w:val="24"/>
              </w:rPr>
              <w:t>0</w:t>
            </w:r>
            <w:r>
              <w:rPr>
                <w:rFonts w:hint="eastAsia"/>
                <w:szCs w:val="24"/>
                <w:lang w:val="en"/>
              </w:rPr>
              <w:t xml:space="preserve">万股。      </w:t>
            </w:r>
          </w:p>
          <w:p>
            <w:pPr>
              <w:widowControl w:val="0"/>
              <w:ind w:firstLine="0" w:firstLineChars="0"/>
              <w:rPr>
                <w:szCs w:val="24"/>
              </w:rPr>
            </w:pPr>
            <w:r>
              <w:rPr>
                <w:rFonts w:hint="eastAsia"/>
                <w:szCs w:val="24"/>
                <w:lang w:val="en"/>
              </w:rPr>
              <w:t>发行价格：</w:t>
            </w:r>
            <w:r>
              <w:rPr>
                <w:rFonts w:hint="eastAsia"/>
                <w:szCs w:val="24"/>
              </w:rPr>
              <w:t>2</w:t>
            </w:r>
            <w:r>
              <w:rPr>
                <w:rFonts w:hint="eastAsia"/>
                <w:szCs w:val="24"/>
                <w:lang w:val="en"/>
              </w:rPr>
              <w:t>元</w:t>
            </w:r>
          </w:p>
        </w:tc>
      </w:tr>
      <w:bookmarkEnd w:id="11"/>
    </w:tbl>
    <w:p>
      <w:pPr>
        <w:pStyle w:val="2"/>
        <w:widowControl w:val="0"/>
        <w:ind w:left="480" w:leftChars="200" w:firstLine="0" w:firstLineChars="0"/>
      </w:pPr>
      <w:bookmarkStart w:id="71" w:name="_Toc71739133"/>
    </w:p>
    <w:p>
      <w:pPr>
        <w:pStyle w:val="73"/>
        <w:widowControl w:val="0"/>
        <w:spacing w:beforeLines="0" w:afterLines="0" w:line="560" w:lineRule="exact"/>
        <w:ind w:firstLine="600"/>
      </w:pPr>
      <w:bookmarkStart w:id="72" w:name="_Toc1412923519"/>
      <w:bookmarkStart w:id="73" w:name="_Toc60371822"/>
      <w:bookmarkStart w:id="74" w:name="_Toc997482870"/>
      <w:r>
        <w:rPr>
          <w:rFonts w:hint="eastAsia"/>
        </w:rPr>
        <w:t>八、全网</w:t>
      </w:r>
      <w:r>
        <w:t>测试数据准备</w:t>
      </w:r>
      <w:bookmarkEnd w:id="71"/>
      <w:bookmarkEnd w:id="72"/>
      <w:bookmarkEnd w:id="73"/>
      <w:bookmarkEnd w:id="74"/>
    </w:p>
    <w:p>
      <w:pPr>
        <w:pStyle w:val="74"/>
        <w:widowControl w:val="0"/>
        <w:spacing w:before="0" w:beforeLines="0" w:after="0" w:afterLines="0" w:line="560" w:lineRule="exact"/>
        <w:ind w:firstLine="602"/>
        <w:rPr>
          <w:sz w:val="30"/>
          <w:szCs w:val="30"/>
        </w:rPr>
      </w:pPr>
      <w:bookmarkStart w:id="75" w:name="_Toc376712388"/>
      <w:bookmarkStart w:id="76" w:name="_Toc502216522"/>
      <w:bookmarkStart w:id="77" w:name="_Toc71739134"/>
      <w:bookmarkStart w:id="78" w:name="_Toc287663136"/>
      <w:bookmarkStart w:id="79" w:name="_Toc502217616"/>
      <w:bookmarkStart w:id="80" w:name="_Toc826572761"/>
      <w:r>
        <w:rPr>
          <w:rFonts w:hint="eastAsia"/>
          <w:sz w:val="30"/>
          <w:szCs w:val="30"/>
        </w:rPr>
        <w:t>（一）证券初始信息</w:t>
      </w:r>
      <w:bookmarkEnd w:id="75"/>
      <w:bookmarkEnd w:id="76"/>
      <w:bookmarkEnd w:id="77"/>
      <w:bookmarkEnd w:id="78"/>
      <w:bookmarkEnd w:id="79"/>
      <w:bookmarkEnd w:id="80"/>
    </w:p>
    <w:p>
      <w:pPr>
        <w:widowControl w:val="0"/>
        <w:spacing w:line="600" w:lineRule="exact"/>
        <w:ind w:firstLine="600"/>
        <w:jc w:val="both"/>
      </w:pPr>
      <w:r>
        <w:rPr>
          <w:rFonts w:cs="Times New Roman"/>
          <w:sz w:val="30"/>
          <w:szCs w:val="30"/>
        </w:rPr>
        <w:t>证券初始信息以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（2026年1月16日）</w:t>
      </w:r>
      <w:r>
        <w:rPr>
          <w:rFonts w:hint="eastAsia" w:cs="Times New Roman"/>
          <w:sz w:val="30"/>
          <w:szCs w:val="30"/>
        </w:rPr>
        <w:t>交易支持平台生产</w:t>
      </w:r>
      <w:r>
        <w:rPr>
          <w:rFonts w:cs="Times New Roman"/>
          <w:sz w:val="30"/>
          <w:szCs w:val="30"/>
        </w:rPr>
        <w:t>环境收盘行情（NQHQ.DBF）和证券信息（NQXX.DBF）为准。</w:t>
      </w:r>
    </w:p>
    <w:p>
      <w:pPr>
        <w:pStyle w:val="74"/>
        <w:widowControl w:val="0"/>
        <w:spacing w:before="0" w:beforeLines="0" w:after="0" w:afterLines="0" w:line="560" w:lineRule="exact"/>
        <w:ind w:firstLine="602"/>
        <w:rPr>
          <w:sz w:val="30"/>
          <w:szCs w:val="30"/>
        </w:rPr>
      </w:pPr>
      <w:bookmarkStart w:id="81" w:name="_Toc209047336"/>
      <w:bookmarkStart w:id="82" w:name="_Toc499115486"/>
      <w:bookmarkStart w:id="83" w:name="_Toc502217617"/>
      <w:bookmarkStart w:id="84" w:name="_Toc502216523"/>
      <w:bookmarkStart w:id="85" w:name="_Toc1419658762"/>
      <w:bookmarkStart w:id="86" w:name="_Toc71739135"/>
      <w:r>
        <w:rPr>
          <w:rFonts w:hint="eastAsia"/>
          <w:sz w:val="30"/>
          <w:szCs w:val="30"/>
        </w:rPr>
        <w:t>（二）证券账户、交易单元、托管单元及持仓</w:t>
      </w:r>
      <w:bookmarkEnd w:id="81"/>
      <w:bookmarkEnd w:id="82"/>
      <w:bookmarkEnd w:id="83"/>
      <w:bookmarkEnd w:id="84"/>
      <w:bookmarkEnd w:id="85"/>
      <w:bookmarkEnd w:id="86"/>
    </w:p>
    <w:p>
      <w:pPr>
        <w:widowControl w:val="0"/>
        <w:spacing w:line="600" w:lineRule="exact"/>
        <w:ind w:firstLine="600"/>
        <w:jc w:val="both"/>
        <w:rPr>
          <w:rFonts w:cs="Times New Roman"/>
          <w:color w:val="000000" w:themeColor="text1"/>
          <w:sz w:val="30"/>
          <w:szCs w:val="30"/>
          <w14:textFill>
            <w14:solidFill>
              <w14:schemeClr w14:val="tx1"/>
            </w14:solidFill>
          </w14:textFill>
        </w:rPr>
      </w:pPr>
      <w:r>
        <w:rPr>
          <w:rFonts w:cs="Times New Roman"/>
          <w:sz w:val="30"/>
          <w:szCs w:val="30"/>
        </w:rPr>
        <w:t>证券账户及持仓的初始信息以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（2026年1月16日）</w:t>
      </w:r>
      <w:r>
        <w:rPr>
          <w:rFonts w:cs="Times New Roman"/>
          <w:sz w:val="30"/>
          <w:szCs w:val="30"/>
        </w:rPr>
        <w:t>中国结算</w:t>
      </w:r>
      <w:r>
        <w:rPr>
          <w:rFonts w:hint="eastAsia" w:cs="Times New Roman"/>
          <w:sz w:val="30"/>
          <w:szCs w:val="30"/>
        </w:rPr>
        <w:t>生产</w:t>
      </w:r>
      <w:r>
        <w:rPr>
          <w:rFonts w:cs="Times New Roman"/>
          <w:sz w:val="30"/>
          <w:szCs w:val="30"/>
        </w:rPr>
        <w:t>环境日终数据为准</w:t>
      </w:r>
      <w:r>
        <w:rPr>
          <w:rFonts w:hint="eastAsia" w:cs="Times New Roman"/>
          <w:sz w:val="30"/>
          <w:szCs w:val="30"/>
        </w:rPr>
        <w:t>。</w:t>
      </w:r>
    </w:p>
    <w:p>
      <w:pPr>
        <w:pStyle w:val="74"/>
        <w:widowControl w:val="0"/>
        <w:spacing w:before="0" w:beforeLines="0" w:after="0" w:afterLines="0" w:line="560" w:lineRule="exact"/>
        <w:ind w:firstLine="602"/>
        <w:rPr>
          <w:sz w:val="30"/>
          <w:szCs w:val="30"/>
        </w:rPr>
      </w:pPr>
      <w:bookmarkStart w:id="87" w:name="_Toc1036904969"/>
      <w:bookmarkStart w:id="88" w:name="_Toc199853756"/>
      <w:bookmarkStart w:id="89" w:name="_Toc502217622"/>
      <w:bookmarkStart w:id="90" w:name="_Toc306270908"/>
      <w:bookmarkStart w:id="91" w:name="_Toc1869565672"/>
      <w:bookmarkStart w:id="92" w:name="_Toc960123003"/>
      <w:bookmarkStart w:id="93" w:name="_Toc502216528"/>
      <w:bookmarkStart w:id="94" w:name="_Toc422310615"/>
      <w:r>
        <w:rPr>
          <w:rFonts w:hint="eastAsia"/>
          <w:sz w:val="30"/>
          <w:szCs w:val="30"/>
        </w:rPr>
        <w:t>（三）交易网关、行情网关和结算网关</w:t>
      </w:r>
      <w:bookmarkEnd w:id="87"/>
      <w:bookmarkEnd w:id="88"/>
      <w:bookmarkEnd w:id="89"/>
      <w:bookmarkEnd w:id="90"/>
      <w:bookmarkEnd w:id="91"/>
      <w:bookmarkEnd w:id="92"/>
      <w:bookmarkEnd w:id="93"/>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sz w:val="30"/>
          <w:szCs w:val="30"/>
        </w:rPr>
        <w:t>交易网关、行情网关、结算网关的初始用户与密码以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（2026年1月16日）</w:t>
      </w:r>
      <w:r>
        <w:rPr>
          <w:rFonts w:cs="Times New Roman"/>
          <w:sz w:val="30"/>
          <w:szCs w:val="30"/>
        </w:rPr>
        <w:t>深证通</w:t>
      </w:r>
      <w:r>
        <w:rPr>
          <w:rFonts w:hint="eastAsia" w:cs="Times New Roman"/>
          <w:sz w:val="30"/>
          <w:szCs w:val="30"/>
        </w:rPr>
        <w:t>生产</w:t>
      </w:r>
      <w:r>
        <w:rPr>
          <w:rFonts w:cs="Times New Roman"/>
          <w:sz w:val="30"/>
          <w:szCs w:val="30"/>
        </w:rPr>
        <w:t>环境闭市时数据为准。</w:t>
      </w:r>
    </w:p>
    <w:p>
      <w:pPr>
        <w:pStyle w:val="74"/>
        <w:widowControl w:val="0"/>
        <w:spacing w:before="0" w:beforeLines="0" w:after="0" w:afterLines="0" w:line="560" w:lineRule="exact"/>
        <w:ind w:firstLine="602"/>
        <w:rPr>
          <w:sz w:val="30"/>
          <w:szCs w:val="30"/>
        </w:rPr>
      </w:pPr>
      <w:bookmarkStart w:id="95" w:name="_Toc1913828385"/>
      <w:bookmarkStart w:id="96" w:name="_Toc199853757"/>
      <w:bookmarkStart w:id="97" w:name="_Toc270698409"/>
      <w:bookmarkStart w:id="98" w:name="_Toc2036532658"/>
      <w:bookmarkStart w:id="99" w:name="_Toc528433226"/>
      <w:r>
        <w:rPr>
          <w:rFonts w:hint="eastAsia"/>
          <w:sz w:val="30"/>
          <w:szCs w:val="30"/>
        </w:rPr>
        <w:t>（四）FDEP小站</w:t>
      </w:r>
      <w:bookmarkEnd w:id="95"/>
      <w:bookmarkEnd w:id="96"/>
      <w:bookmarkEnd w:id="97"/>
      <w:bookmarkEnd w:id="98"/>
      <w:bookmarkEnd w:id="99"/>
    </w:p>
    <w:p>
      <w:pPr>
        <w:widowControl w:val="0"/>
        <w:spacing w:line="600" w:lineRule="exact"/>
        <w:ind w:firstLine="600"/>
        <w:jc w:val="both"/>
      </w:pPr>
      <w:r>
        <w:rPr>
          <w:rFonts w:hint="eastAsia" w:cs="Times New Roman"/>
          <w:sz w:val="30"/>
          <w:szCs w:val="30"/>
        </w:rPr>
        <w:t>证券公司用于接收交易支持平台下发文件的FDEP小站号</w:t>
      </w:r>
      <w:r>
        <w:rPr>
          <w:rFonts w:cs="Times New Roman"/>
          <w:sz w:val="30"/>
          <w:szCs w:val="30"/>
        </w:rPr>
        <w:t>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（2026年1月16日）</w:t>
      </w:r>
      <w:r>
        <w:rPr>
          <w:rFonts w:hint="eastAsia" w:cs="Times New Roman"/>
          <w:sz w:val="30"/>
          <w:szCs w:val="30"/>
        </w:rPr>
        <w:t>深证通生产</w:t>
      </w:r>
      <w:r>
        <w:rPr>
          <w:rFonts w:cs="Times New Roman"/>
          <w:sz w:val="30"/>
          <w:szCs w:val="30"/>
        </w:rPr>
        <w:t>环境闭市时数据为准</w:t>
      </w:r>
      <w:r>
        <w:rPr>
          <w:rFonts w:hint="eastAsia" w:cs="Times New Roman"/>
          <w:sz w:val="30"/>
          <w:szCs w:val="30"/>
        </w:rPr>
        <w:t>。全国股转公司北交所FDEP小站号为k</w:t>
      </w:r>
      <w:r>
        <w:rPr>
          <w:rFonts w:cs="Times New Roman"/>
          <w:sz w:val="30"/>
          <w:szCs w:val="30"/>
        </w:rPr>
        <w:t>0903</w:t>
      </w:r>
      <w:r>
        <w:rPr>
          <w:rFonts w:hint="eastAsia" w:cs="Times New Roman"/>
          <w:sz w:val="30"/>
          <w:szCs w:val="30"/>
        </w:rPr>
        <w:t>。</w:t>
      </w:r>
    </w:p>
    <w:p>
      <w:pPr>
        <w:pStyle w:val="73"/>
        <w:widowControl w:val="0"/>
        <w:spacing w:beforeLines="0" w:afterLines="0" w:line="560" w:lineRule="exact"/>
        <w:ind w:firstLine="600"/>
      </w:pPr>
      <w:bookmarkStart w:id="100" w:name="_Toc199853758"/>
      <w:bookmarkStart w:id="101" w:name="_Toc375557974"/>
      <w:bookmarkStart w:id="102" w:name="_Toc374381928"/>
      <w:bookmarkStart w:id="103" w:name="_Toc1386646997"/>
      <w:bookmarkStart w:id="104" w:name="_Toc1701901334"/>
      <w:bookmarkStart w:id="105" w:name="_Toc2088466653"/>
      <w:bookmarkStart w:id="106" w:name="_Toc93894583"/>
      <w:bookmarkStart w:id="107" w:name="_Toc374957920"/>
      <w:bookmarkStart w:id="108" w:name="_Toc375070738"/>
      <w:bookmarkStart w:id="109" w:name="_Toc376597526"/>
      <w:bookmarkStart w:id="110" w:name="_Toc374381862"/>
      <w:bookmarkStart w:id="111" w:name="_Toc376285233"/>
      <w:r>
        <w:rPr>
          <w:rFonts w:hint="eastAsia"/>
        </w:rPr>
        <w:t>九、全网</w:t>
      </w:r>
      <w:r>
        <w:t>测试系统接入方式</w:t>
      </w:r>
      <w:bookmarkEnd w:id="100"/>
      <w:bookmarkEnd w:id="101"/>
      <w:bookmarkEnd w:id="102"/>
      <w:bookmarkEnd w:id="103"/>
      <w:bookmarkEnd w:id="104"/>
      <w:bookmarkEnd w:id="105"/>
      <w:bookmarkEnd w:id="106"/>
      <w:bookmarkEnd w:id="107"/>
      <w:bookmarkEnd w:id="108"/>
      <w:bookmarkEnd w:id="109"/>
      <w:bookmarkEnd w:id="110"/>
      <w:bookmarkEnd w:id="111"/>
    </w:p>
    <w:p>
      <w:pPr>
        <w:pStyle w:val="74"/>
        <w:widowControl w:val="0"/>
        <w:spacing w:before="0" w:beforeLines="0" w:after="0" w:afterLines="0" w:line="560" w:lineRule="exact"/>
        <w:ind w:firstLine="602"/>
        <w:rPr>
          <w:sz w:val="30"/>
          <w:szCs w:val="30"/>
        </w:rPr>
      </w:pPr>
      <w:bookmarkStart w:id="112" w:name="_Toc416422123"/>
      <w:bookmarkStart w:id="113" w:name="_Toc1113093815"/>
      <w:bookmarkStart w:id="114" w:name="_Toc502850310"/>
      <w:bookmarkStart w:id="115" w:name="_Toc1329709673"/>
      <w:bookmarkStart w:id="116" w:name="_Toc1333219251"/>
      <w:bookmarkStart w:id="117" w:name="_Toc199853759"/>
      <w:bookmarkStart w:id="118" w:name="_Toc374381864"/>
      <w:bookmarkStart w:id="119" w:name="_Toc376597528"/>
      <w:bookmarkStart w:id="120" w:name="_Toc376285235"/>
      <w:bookmarkStart w:id="121" w:name="_Toc374957922"/>
      <w:bookmarkStart w:id="122" w:name="_Toc375070740"/>
      <w:bookmarkStart w:id="123" w:name="_Toc375557976"/>
      <w:bookmarkStart w:id="124" w:name="_Toc374381930"/>
      <w:r>
        <w:rPr>
          <w:rFonts w:hint="eastAsia"/>
          <w:sz w:val="30"/>
          <w:szCs w:val="30"/>
        </w:rPr>
        <w:t>（一）参测机构接入深证通</w:t>
      </w:r>
      <w:bookmarkEnd w:id="112"/>
      <w:bookmarkEnd w:id="113"/>
      <w:bookmarkEnd w:id="114"/>
      <w:bookmarkEnd w:id="115"/>
      <w:bookmarkEnd w:id="116"/>
      <w:bookmarkEnd w:id="117"/>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环境线路接入深证通提供的全网测试环境，如有问题，及时联系深证通。</w:t>
      </w:r>
    </w:p>
    <w:p>
      <w:pPr>
        <w:pStyle w:val="74"/>
        <w:widowControl w:val="0"/>
        <w:spacing w:before="0" w:beforeLines="0" w:after="0" w:afterLines="0" w:line="560" w:lineRule="exact"/>
        <w:ind w:firstLine="602"/>
        <w:rPr>
          <w:sz w:val="30"/>
          <w:szCs w:val="30"/>
        </w:rPr>
      </w:pPr>
      <w:bookmarkStart w:id="125" w:name="_Toc199853760"/>
      <w:bookmarkStart w:id="126" w:name="_Toc2000808436"/>
      <w:bookmarkStart w:id="127" w:name="_Toc1377912424"/>
      <w:bookmarkStart w:id="128" w:name="_Toc851980120"/>
      <w:bookmarkStart w:id="129" w:name="_Toc1481796323"/>
      <w:bookmarkStart w:id="130" w:name="_Toc416422124"/>
      <w:bookmarkStart w:id="131" w:name="_Toc386964499"/>
      <w:r>
        <w:rPr>
          <w:rFonts w:hint="eastAsia"/>
          <w:sz w:val="30"/>
          <w:szCs w:val="30"/>
        </w:rPr>
        <w:t>（二）参测机构接入中国结算</w:t>
      </w:r>
      <w:bookmarkEnd w:id="125"/>
      <w:bookmarkEnd w:id="126"/>
      <w:bookmarkEnd w:id="127"/>
      <w:bookmarkEnd w:id="128"/>
      <w:bookmarkEnd w:id="129"/>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4"/>
        <w:widowControl w:val="0"/>
        <w:spacing w:before="0" w:beforeLines="0" w:after="0" w:afterLines="0" w:line="560" w:lineRule="exact"/>
        <w:ind w:firstLine="602"/>
        <w:rPr>
          <w:sz w:val="30"/>
          <w:szCs w:val="30"/>
        </w:rPr>
      </w:pPr>
      <w:bookmarkStart w:id="132" w:name="_Toc955546854"/>
      <w:bookmarkStart w:id="133" w:name="_Toc199853761"/>
      <w:bookmarkStart w:id="134" w:name="_Toc139479472"/>
      <w:bookmarkStart w:id="135" w:name="_Toc395747701"/>
      <w:bookmarkStart w:id="136" w:name="_Toc716568656"/>
      <w:r>
        <w:rPr>
          <w:rFonts w:hint="eastAsia"/>
          <w:sz w:val="30"/>
          <w:szCs w:val="30"/>
        </w:rPr>
        <w:t>（三）测试相关软件下载</w:t>
      </w:r>
      <w:bookmarkEnd w:id="130"/>
      <w:bookmarkEnd w:id="131"/>
      <w:bookmarkEnd w:id="132"/>
      <w:bookmarkEnd w:id="133"/>
      <w:bookmarkEnd w:id="134"/>
      <w:bookmarkEnd w:id="135"/>
      <w:bookmarkEnd w:id="136"/>
    </w:p>
    <w:p>
      <w:pPr>
        <w:widowControl w:val="0"/>
        <w:spacing w:line="560" w:lineRule="exact"/>
        <w:ind w:firstLine="600"/>
        <w:jc w:val="both"/>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bookmarkEnd w:id="118"/>
      <w:bookmarkEnd w:id="119"/>
      <w:bookmarkEnd w:id="120"/>
      <w:bookmarkEnd w:id="121"/>
      <w:bookmarkEnd w:id="122"/>
      <w:bookmarkEnd w:id="123"/>
      <w:bookmarkEnd w:id="124"/>
      <w:bookmarkStart w:id="137" w:name="_Toc1509349101"/>
      <w:bookmarkStart w:id="138" w:name="_Toc199853762"/>
    </w:p>
    <w:p>
      <w:pPr>
        <w:pStyle w:val="73"/>
        <w:widowControl w:val="0"/>
        <w:spacing w:before="163" w:after="163" w:line="560" w:lineRule="exact"/>
        <w:ind w:firstLine="600"/>
      </w:pPr>
      <w:bookmarkStart w:id="139" w:name="_Toc2094023113"/>
      <w:bookmarkStart w:id="140" w:name="_Toc735715629"/>
      <w:bookmarkStart w:id="141" w:name="_Toc1738481778"/>
      <w:r>
        <w:rPr>
          <w:rFonts w:hint="eastAsia"/>
        </w:rPr>
        <w:t>十、</w:t>
      </w:r>
      <w:r>
        <w:t>测试要求及注意事项</w:t>
      </w:r>
      <w:bookmarkEnd w:id="137"/>
      <w:bookmarkEnd w:id="138"/>
      <w:bookmarkEnd w:id="139"/>
      <w:bookmarkEnd w:id="140"/>
      <w:bookmarkEnd w:id="141"/>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测试工作。</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2.全体证券公司</w:t>
      </w:r>
      <w:r>
        <w:rPr>
          <w:rFonts w:hint="eastAsia" w:cs="Times New Roman"/>
          <w:color w:val="000000" w:themeColor="text1"/>
          <w:sz w:val="30"/>
          <w:szCs w:val="30"/>
          <w:lang w:val="en"/>
          <w14:textFill>
            <w14:solidFill>
              <w14:schemeClr w14:val="tx1"/>
            </w14:solidFill>
          </w14:textFill>
        </w:rPr>
        <w:t>应参加测试，已开展北交所两融业务的证券公司应参与两融信用违约资料相关测试。</w:t>
      </w:r>
      <w:r>
        <w:rPr>
          <w:rFonts w:hint="eastAsia" w:cs="Times New Roman"/>
          <w:color w:val="000000" w:themeColor="text1"/>
          <w:sz w:val="30"/>
          <w:szCs w:val="30"/>
          <w14:textFill>
            <w14:solidFill>
              <w14:schemeClr w14:val="tx1"/>
            </w14:solidFill>
          </w14:textFill>
        </w:rPr>
        <w:t>提供全国股转系统、北交所行情服务的信息商应参加测试。</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3.在</w:t>
      </w:r>
      <w:r>
        <w:rPr>
          <w:rFonts w:cs="Times New Roman"/>
          <w:color w:val="000000" w:themeColor="text1"/>
          <w:sz w:val="30"/>
          <w:szCs w:val="30"/>
          <w14:textFill>
            <w14:solidFill>
              <w14:schemeClr w14:val="tx1"/>
            </w14:solidFill>
          </w14:textFill>
        </w:rPr>
        <w:t>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测试结束后，</w:t>
      </w:r>
      <w:r>
        <w:rPr>
          <w:rFonts w:hint="eastAsia" w:cs="Times New Roman"/>
          <w:color w:val="000000" w:themeColor="text1"/>
          <w:sz w:val="30"/>
          <w:szCs w:val="30"/>
          <w14:textFill>
            <w14:solidFill>
              <w14:schemeClr w14:val="tx1"/>
            </w14:solidFill>
          </w14:textFill>
        </w:rPr>
        <w:t>各参测机构应收集各自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并于测试当日（2026年1月17日）17:</w:t>
      </w:r>
      <w:r>
        <w:rPr>
          <w:rFonts w:cs="Times New Roman"/>
          <w:color w:val="000000" w:themeColor="text1"/>
          <w:sz w:val="30"/>
          <w:szCs w:val="30"/>
          <w14:textFill>
            <w14:solidFill>
              <w14:schemeClr w14:val="tx1"/>
            </w14:solidFill>
          </w14:textFill>
        </w:rPr>
        <w:t>00之前通过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cs="Times New Roman"/>
          <w:color w:val="000000" w:themeColor="text1"/>
          <w:sz w:val="30"/>
          <w:szCs w:val="30"/>
          <w:lang w:val="en"/>
          <w14:textFill>
            <w14:solidFill>
              <w14:schemeClr w14:val="tx1"/>
            </w14:solidFill>
          </w14:textFill>
        </w:rPr>
        <w:t>可转换公司债券及融资融券业务优化</w:t>
      </w:r>
      <w:r>
        <w:rPr>
          <w:rFonts w:hint="eastAsia" w:cs="Times New Roman"/>
          <w:color w:val="000000" w:themeColor="text1"/>
          <w:sz w:val="30"/>
          <w:szCs w:val="30"/>
          <w:lang w:val="en"/>
          <w14:textFill>
            <w14:solidFill>
              <w14:schemeClr w14:val="tx1"/>
            </w14:solidFill>
          </w14:textFill>
        </w:rPr>
        <w:t>第二次</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pStyle w:val="73"/>
        <w:widowControl w:val="0"/>
        <w:spacing w:before="163" w:after="163"/>
        <w:ind w:firstLine="600"/>
      </w:pPr>
      <w:bookmarkStart w:id="142" w:name="_Toc2062526509"/>
      <w:bookmarkStart w:id="143" w:name="_Toc1964587956"/>
      <w:bookmarkStart w:id="144" w:name="_Toc1399071733"/>
      <w:bookmarkStart w:id="145" w:name="_Toc343109503"/>
      <w:bookmarkStart w:id="146" w:name="_Toc199853763"/>
      <w:r>
        <w:t>十</w:t>
      </w:r>
      <w:r>
        <w:rPr>
          <w:rFonts w:hint="eastAsia"/>
        </w:rPr>
        <w:t>一、</w:t>
      </w:r>
      <w:r>
        <w:t>联系方式</w:t>
      </w:r>
      <w:bookmarkEnd w:id="142"/>
      <w:bookmarkEnd w:id="143"/>
      <w:bookmarkEnd w:id="144"/>
      <w:bookmarkEnd w:id="145"/>
      <w:bookmarkEnd w:id="146"/>
    </w:p>
    <w:tbl>
      <w:tblPr>
        <w:tblStyle w:val="37"/>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color w:val="000000" w:themeColor="text1"/>
                <w:szCs w:val="24"/>
                <w14:textFill>
                  <w14:solidFill>
                    <w14:schemeClr w14:val="tx1"/>
                  </w14:solidFill>
                </w14:textFill>
              </w:rPr>
            </w:pPr>
            <w:r>
              <w:rPr>
                <w:rFonts w:hint="eastAsia" w:eastAsia="楷体" w:cs="Times New Roman"/>
                <w:b/>
                <w:color w:val="000000" w:themeColor="text1"/>
                <w:szCs w:val="24"/>
                <w14:textFill>
                  <w14:solidFill>
                    <w14:schemeClr w14:val="tx1"/>
                  </w14:solidFill>
                </w14:textFill>
              </w:rPr>
              <w:t>全网</w:t>
            </w:r>
            <w:r>
              <w:rPr>
                <w:rFonts w:eastAsia="楷体" w:cs="Times New Roman"/>
                <w:b/>
                <w:color w:val="000000" w:themeColor="text1"/>
                <w:szCs w:val="24"/>
                <w14:textFill>
                  <w14:solidFill>
                    <w14:schemeClr w14:val="tx1"/>
                  </w14:solidFill>
                </w14:textFill>
              </w:rPr>
              <w:t>测试联系单位（人）</w:t>
            </w:r>
          </w:p>
        </w:tc>
        <w:tc>
          <w:tcPr>
            <w:tcW w:w="306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w:t>
            </w:r>
            <w:r>
              <w:rPr>
                <w:rFonts w:hint="eastAsia" w:cs="Times New Roman"/>
                <w:color w:val="000000" w:themeColor="text1"/>
                <w:szCs w:val="24"/>
                <w14:textFill>
                  <w14:solidFill>
                    <w14:schemeClr w14:val="tx1"/>
                  </w14:solidFill>
                </w14:textFill>
              </w:rPr>
              <w:t>有限</w:t>
            </w:r>
            <w:r>
              <w:rPr>
                <w:rFonts w:cs="Times New Roman"/>
                <w:color w:val="000000" w:themeColor="text1"/>
                <w:szCs w:val="24"/>
                <w14:textFill>
                  <w14:solidFill>
                    <w14:schemeClr w14:val="tx1"/>
                  </w14:solidFill>
                </w14:textFill>
              </w:rPr>
              <w:t>公司</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widowControl w:val="0"/>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pStyle w:val="17"/>
              <w:widowControl w:val="0"/>
              <w:ind w:firstLine="0" w:firstLineChars="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全国股转北交所交易运行维护一群：682283623</w:t>
            </w:r>
          </w:p>
          <w:p>
            <w:pPr>
              <w:widowControl w:val="0"/>
              <w:ind w:firstLine="0" w:firstLineChars="0"/>
              <w:jc w:val="both"/>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全国股转北交所交易运行维护二群：362089063</w:t>
            </w:r>
          </w:p>
        </w:tc>
      </w:tr>
    </w:tbl>
    <w:p>
      <w:pPr>
        <w:pStyle w:val="12"/>
        <w:widowControl w:val="0"/>
        <w:spacing w:after="163" w:line="240" w:lineRule="auto"/>
        <w:ind w:firstLine="0" w:firstLineChars="0"/>
        <w:rPr>
          <w:rFonts w:eastAsia="方正仿宋简体"/>
          <w:color w:val="000000" w:themeColor="text1"/>
          <w:sz w:val="28"/>
          <w14:textFill>
            <w14:solidFill>
              <w14:schemeClr w14:val="tx1"/>
            </w14:solidFill>
          </w14:textFill>
        </w:rPr>
      </w:pPr>
    </w:p>
    <w:p>
      <w:pPr>
        <w:widowControl w:val="0"/>
        <w:spacing w:line="240" w:lineRule="auto"/>
        <w:ind w:firstLine="0" w:firstLineChars="0"/>
        <w:jc w:val="both"/>
        <w:rPr>
          <w:rFonts w:ascii="仿宋" w:hAnsi="仿宋" w:cs="Times New Roman"/>
          <w:color w:val="000000" w:themeColor="text1"/>
          <w:sz w:val="30"/>
          <w:szCs w:val="30"/>
          <w14:textFill>
            <w14:solidFill>
              <w14:schemeClr w14:val="tx1"/>
            </w14:solidFill>
          </w14:textFill>
        </w:rPr>
      </w:pP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六</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一</w:t>
      </w:r>
      <w:r>
        <w:rPr>
          <w:rFonts w:ascii="仿宋" w:hAnsi="仿宋" w:cs="Times New Roman"/>
          <w:color w:val="000000" w:themeColor="text1"/>
          <w:sz w:val="30"/>
          <w:szCs w:val="30"/>
          <w14:textFill>
            <w14:solidFill>
              <w14:schemeClr w14:val="tx1"/>
            </w14:solidFill>
          </w14:textFill>
        </w:rPr>
        <w:t>月</w:t>
      </w:r>
      <w:bookmarkEnd w:id="94"/>
    </w:p>
    <w:p>
      <w:pPr>
        <w:ind w:firstLine="480"/>
      </w:pPr>
    </w:p>
    <w:p>
      <w:pPr>
        <w:ind w:firstLine="480"/>
      </w:pPr>
    </w:p>
    <w:p>
      <w:pPr>
        <w:ind w:firstLine="480"/>
      </w:pPr>
    </w:p>
    <w:p>
      <w:pPr>
        <w:ind w:firstLine="480"/>
      </w:pPr>
    </w:p>
    <w:p>
      <w:pPr>
        <w:ind w:firstLine="480"/>
      </w:pPr>
    </w:p>
    <w:sectPr>
      <w:footerReference r:id="rId7" w:type="default"/>
      <w:pgSz w:w="11906" w:h="16838"/>
      <w:pgMar w:top="1588" w:right="1701" w:bottom="1588" w:left="1701" w:header="907" w:footer="907" w:gutter="0"/>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G Times">
    <w:altName w:val="DejaVu Sans"/>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2400"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2</w:t>
                    </w:r>
                    <w:r>
                      <w:fldChar w:fldCharType="end"/>
                    </w:r>
                  </w:p>
                </w:txbxContent>
              </v:textbox>
            </v:shape>
          </w:pict>
        </mc:Fallback>
      </mc:AlternateContent>
    </w:r>
    <w:sdt>
      <w:sdtPr>
        <w:id w:val="-1"/>
      </w:sdtPr>
      <w:sdtContent/>
    </w:sdt>
  </w:p>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6"/>
                      <w:ind w:firstLine="360"/>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ckThinSmallGap" w:color="622423" w:sz="24" w:space="1"/>
      </w:pBdr>
      <w:spacing w:before="144"/>
      <w:ind w:firstLine="3533" w:firstLineChars="1100"/>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EFB6C"/>
    <w:multiLevelType w:val="singleLevel"/>
    <w:tmpl w:val="BADEFB6C"/>
    <w:lvl w:ilvl="0" w:tentative="0">
      <w:start w:val="1"/>
      <w:numFmt w:val="decimal"/>
      <w:suff w:val="space"/>
      <w:lvlText w:val="%1."/>
      <w:lvlJc w:val="left"/>
    </w:lvl>
  </w:abstractNum>
  <w:abstractNum w:abstractNumId="1">
    <w:nsid w:val="1FFF1991"/>
    <w:multiLevelType w:val="singleLevel"/>
    <w:tmpl w:val="1FFF1991"/>
    <w:lvl w:ilvl="0" w:tentative="0">
      <w:start w:val="1"/>
      <w:numFmt w:val="decimal"/>
      <w:suff w:val="space"/>
      <w:lvlText w:val="%1."/>
      <w:lvlJc w:val="left"/>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8"/>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3E72"/>
    <w:rsid w:val="00006E90"/>
    <w:rsid w:val="00012061"/>
    <w:rsid w:val="0001604C"/>
    <w:rsid w:val="00021AAA"/>
    <w:rsid w:val="00025609"/>
    <w:rsid w:val="0003224B"/>
    <w:rsid w:val="000350C8"/>
    <w:rsid w:val="000356E8"/>
    <w:rsid w:val="0004235A"/>
    <w:rsid w:val="00044E9E"/>
    <w:rsid w:val="0004661C"/>
    <w:rsid w:val="00046C0A"/>
    <w:rsid w:val="00050817"/>
    <w:rsid w:val="00050B9F"/>
    <w:rsid w:val="00052298"/>
    <w:rsid w:val="00054554"/>
    <w:rsid w:val="00054923"/>
    <w:rsid w:val="0006158B"/>
    <w:rsid w:val="00063583"/>
    <w:rsid w:val="0006418A"/>
    <w:rsid w:val="0006507A"/>
    <w:rsid w:val="000675AA"/>
    <w:rsid w:val="00071169"/>
    <w:rsid w:val="000748A0"/>
    <w:rsid w:val="000749F2"/>
    <w:rsid w:val="00074A7E"/>
    <w:rsid w:val="000804B5"/>
    <w:rsid w:val="000805C2"/>
    <w:rsid w:val="00080B96"/>
    <w:rsid w:val="00081010"/>
    <w:rsid w:val="00084D29"/>
    <w:rsid w:val="00085F0A"/>
    <w:rsid w:val="00087DA8"/>
    <w:rsid w:val="00091C90"/>
    <w:rsid w:val="00097C80"/>
    <w:rsid w:val="000A14E3"/>
    <w:rsid w:val="000A2740"/>
    <w:rsid w:val="000A394D"/>
    <w:rsid w:val="000A4D6D"/>
    <w:rsid w:val="000A64B1"/>
    <w:rsid w:val="000A666E"/>
    <w:rsid w:val="000A7175"/>
    <w:rsid w:val="000A7DD8"/>
    <w:rsid w:val="000B0C3E"/>
    <w:rsid w:val="000B1F6B"/>
    <w:rsid w:val="000B32E9"/>
    <w:rsid w:val="000B5EBC"/>
    <w:rsid w:val="000B72FC"/>
    <w:rsid w:val="000B7ED7"/>
    <w:rsid w:val="000C2D2C"/>
    <w:rsid w:val="000C4971"/>
    <w:rsid w:val="000D0227"/>
    <w:rsid w:val="000D1FCF"/>
    <w:rsid w:val="000D6685"/>
    <w:rsid w:val="000D69AA"/>
    <w:rsid w:val="000D75C2"/>
    <w:rsid w:val="000D7C57"/>
    <w:rsid w:val="000E2A65"/>
    <w:rsid w:val="000E2DDD"/>
    <w:rsid w:val="000E3E52"/>
    <w:rsid w:val="000E5908"/>
    <w:rsid w:val="000E5CD1"/>
    <w:rsid w:val="000F6857"/>
    <w:rsid w:val="00100FBF"/>
    <w:rsid w:val="00101373"/>
    <w:rsid w:val="00101DD5"/>
    <w:rsid w:val="00104215"/>
    <w:rsid w:val="00106B72"/>
    <w:rsid w:val="00106BFE"/>
    <w:rsid w:val="00107BA4"/>
    <w:rsid w:val="00110850"/>
    <w:rsid w:val="00111CD8"/>
    <w:rsid w:val="00112578"/>
    <w:rsid w:val="00116012"/>
    <w:rsid w:val="00116095"/>
    <w:rsid w:val="001172CB"/>
    <w:rsid w:val="00124D51"/>
    <w:rsid w:val="001273EE"/>
    <w:rsid w:val="0013109F"/>
    <w:rsid w:val="0013179F"/>
    <w:rsid w:val="00135C62"/>
    <w:rsid w:val="00135EEF"/>
    <w:rsid w:val="001375BC"/>
    <w:rsid w:val="00141196"/>
    <w:rsid w:val="00141FD3"/>
    <w:rsid w:val="001450C4"/>
    <w:rsid w:val="0014549F"/>
    <w:rsid w:val="0014719A"/>
    <w:rsid w:val="00150173"/>
    <w:rsid w:val="00152351"/>
    <w:rsid w:val="00152999"/>
    <w:rsid w:val="00153587"/>
    <w:rsid w:val="001538F9"/>
    <w:rsid w:val="001634A3"/>
    <w:rsid w:val="001648E1"/>
    <w:rsid w:val="00165862"/>
    <w:rsid w:val="001703D1"/>
    <w:rsid w:val="001705BA"/>
    <w:rsid w:val="001774A2"/>
    <w:rsid w:val="00177793"/>
    <w:rsid w:val="001801FC"/>
    <w:rsid w:val="001816AB"/>
    <w:rsid w:val="00185284"/>
    <w:rsid w:val="00185E86"/>
    <w:rsid w:val="00187095"/>
    <w:rsid w:val="00190000"/>
    <w:rsid w:val="00190295"/>
    <w:rsid w:val="00190447"/>
    <w:rsid w:val="00193ACF"/>
    <w:rsid w:val="00193B89"/>
    <w:rsid w:val="00193EB0"/>
    <w:rsid w:val="00193ECC"/>
    <w:rsid w:val="001949B0"/>
    <w:rsid w:val="00194A89"/>
    <w:rsid w:val="00196362"/>
    <w:rsid w:val="0019725F"/>
    <w:rsid w:val="001978C8"/>
    <w:rsid w:val="001A0618"/>
    <w:rsid w:val="001A1663"/>
    <w:rsid w:val="001A5201"/>
    <w:rsid w:val="001A5DDF"/>
    <w:rsid w:val="001A7EE0"/>
    <w:rsid w:val="001B0765"/>
    <w:rsid w:val="001B08E9"/>
    <w:rsid w:val="001B0AF6"/>
    <w:rsid w:val="001B173B"/>
    <w:rsid w:val="001B1FB5"/>
    <w:rsid w:val="001B23EC"/>
    <w:rsid w:val="001B67FD"/>
    <w:rsid w:val="001B7F01"/>
    <w:rsid w:val="001C1B0A"/>
    <w:rsid w:val="001C2F28"/>
    <w:rsid w:val="001C3443"/>
    <w:rsid w:val="001C49D6"/>
    <w:rsid w:val="001D0A01"/>
    <w:rsid w:val="001D2164"/>
    <w:rsid w:val="001D2739"/>
    <w:rsid w:val="001D46B3"/>
    <w:rsid w:val="001D5C51"/>
    <w:rsid w:val="001D6AFB"/>
    <w:rsid w:val="001D7798"/>
    <w:rsid w:val="001E1682"/>
    <w:rsid w:val="001E3348"/>
    <w:rsid w:val="001E515C"/>
    <w:rsid w:val="001E5E03"/>
    <w:rsid w:val="001F21C2"/>
    <w:rsid w:val="001F77A6"/>
    <w:rsid w:val="001F789C"/>
    <w:rsid w:val="002035ED"/>
    <w:rsid w:val="0020594A"/>
    <w:rsid w:val="00206259"/>
    <w:rsid w:val="00213C59"/>
    <w:rsid w:val="00215B9C"/>
    <w:rsid w:val="002201EA"/>
    <w:rsid w:val="00221E9F"/>
    <w:rsid w:val="0022253D"/>
    <w:rsid w:val="00227877"/>
    <w:rsid w:val="00227E5E"/>
    <w:rsid w:val="00230BF9"/>
    <w:rsid w:val="00231B91"/>
    <w:rsid w:val="00233CD6"/>
    <w:rsid w:val="002347E6"/>
    <w:rsid w:val="00235BB6"/>
    <w:rsid w:val="002404EF"/>
    <w:rsid w:val="002406AF"/>
    <w:rsid w:val="00240BAB"/>
    <w:rsid w:val="00241718"/>
    <w:rsid w:val="00244198"/>
    <w:rsid w:val="00245802"/>
    <w:rsid w:val="00247AC2"/>
    <w:rsid w:val="00250408"/>
    <w:rsid w:val="00250ABA"/>
    <w:rsid w:val="00253C9D"/>
    <w:rsid w:val="00254B42"/>
    <w:rsid w:val="00255770"/>
    <w:rsid w:val="00255C43"/>
    <w:rsid w:val="002579A2"/>
    <w:rsid w:val="00257DBF"/>
    <w:rsid w:val="0026073D"/>
    <w:rsid w:val="00260B8F"/>
    <w:rsid w:val="00261274"/>
    <w:rsid w:val="002619D6"/>
    <w:rsid w:val="002653E9"/>
    <w:rsid w:val="002659FE"/>
    <w:rsid w:val="0026626B"/>
    <w:rsid w:val="00266E71"/>
    <w:rsid w:val="002709AA"/>
    <w:rsid w:val="002717BF"/>
    <w:rsid w:val="00273CD5"/>
    <w:rsid w:val="0027405D"/>
    <w:rsid w:val="00275424"/>
    <w:rsid w:val="002822E1"/>
    <w:rsid w:val="00282D4A"/>
    <w:rsid w:val="00282E3C"/>
    <w:rsid w:val="00283DB2"/>
    <w:rsid w:val="00284DB4"/>
    <w:rsid w:val="0029082B"/>
    <w:rsid w:val="00293825"/>
    <w:rsid w:val="00295BC2"/>
    <w:rsid w:val="00297B1D"/>
    <w:rsid w:val="002A1772"/>
    <w:rsid w:val="002B227F"/>
    <w:rsid w:val="002C1A35"/>
    <w:rsid w:val="002C1D49"/>
    <w:rsid w:val="002C261F"/>
    <w:rsid w:val="002C40BB"/>
    <w:rsid w:val="002C7089"/>
    <w:rsid w:val="002C76CA"/>
    <w:rsid w:val="002D15AF"/>
    <w:rsid w:val="002D41A0"/>
    <w:rsid w:val="002D54C9"/>
    <w:rsid w:val="002D5A96"/>
    <w:rsid w:val="002D797A"/>
    <w:rsid w:val="002E33C4"/>
    <w:rsid w:val="002E39F3"/>
    <w:rsid w:val="002F0A5F"/>
    <w:rsid w:val="002F2E7D"/>
    <w:rsid w:val="002F3286"/>
    <w:rsid w:val="002F6175"/>
    <w:rsid w:val="00300C20"/>
    <w:rsid w:val="00303B45"/>
    <w:rsid w:val="00306BDB"/>
    <w:rsid w:val="003116A5"/>
    <w:rsid w:val="003116C0"/>
    <w:rsid w:val="00311CE6"/>
    <w:rsid w:val="00311D01"/>
    <w:rsid w:val="0031230C"/>
    <w:rsid w:val="003138C1"/>
    <w:rsid w:val="00320EEE"/>
    <w:rsid w:val="00322438"/>
    <w:rsid w:val="00325E76"/>
    <w:rsid w:val="00326901"/>
    <w:rsid w:val="00330FE2"/>
    <w:rsid w:val="00331BA8"/>
    <w:rsid w:val="00335E68"/>
    <w:rsid w:val="0033640B"/>
    <w:rsid w:val="0033687C"/>
    <w:rsid w:val="003369C0"/>
    <w:rsid w:val="003430C6"/>
    <w:rsid w:val="003430C9"/>
    <w:rsid w:val="003435C8"/>
    <w:rsid w:val="00344120"/>
    <w:rsid w:val="00344299"/>
    <w:rsid w:val="0034490A"/>
    <w:rsid w:val="003451C0"/>
    <w:rsid w:val="00345A5A"/>
    <w:rsid w:val="0034606A"/>
    <w:rsid w:val="00346B3E"/>
    <w:rsid w:val="003475B1"/>
    <w:rsid w:val="00355F44"/>
    <w:rsid w:val="00356611"/>
    <w:rsid w:val="0036290A"/>
    <w:rsid w:val="00362F19"/>
    <w:rsid w:val="003642E5"/>
    <w:rsid w:val="00370177"/>
    <w:rsid w:val="00370795"/>
    <w:rsid w:val="00374DAD"/>
    <w:rsid w:val="00376790"/>
    <w:rsid w:val="00376C12"/>
    <w:rsid w:val="00376E1A"/>
    <w:rsid w:val="00377B8B"/>
    <w:rsid w:val="0038466A"/>
    <w:rsid w:val="00385178"/>
    <w:rsid w:val="00385D36"/>
    <w:rsid w:val="00387E17"/>
    <w:rsid w:val="003914C2"/>
    <w:rsid w:val="003923EE"/>
    <w:rsid w:val="0039512E"/>
    <w:rsid w:val="00395E84"/>
    <w:rsid w:val="00397C87"/>
    <w:rsid w:val="003A18ED"/>
    <w:rsid w:val="003A31F0"/>
    <w:rsid w:val="003A3C96"/>
    <w:rsid w:val="003A3D7E"/>
    <w:rsid w:val="003A43D7"/>
    <w:rsid w:val="003C226F"/>
    <w:rsid w:val="003C23AB"/>
    <w:rsid w:val="003C5F2F"/>
    <w:rsid w:val="003D2F52"/>
    <w:rsid w:val="003D5D03"/>
    <w:rsid w:val="003E26D9"/>
    <w:rsid w:val="003E3D5F"/>
    <w:rsid w:val="003E4A8B"/>
    <w:rsid w:val="003E6AFF"/>
    <w:rsid w:val="003F2AA4"/>
    <w:rsid w:val="003F38F3"/>
    <w:rsid w:val="003F4C7A"/>
    <w:rsid w:val="00401621"/>
    <w:rsid w:val="00407FF3"/>
    <w:rsid w:val="00410D34"/>
    <w:rsid w:val="0041171E"/>
    <w:rsid w:val="00411906"/>
    <w:rsid w:val="004139E0"/>
    <w:rsid w:val="00413F7B"/>
    <w:rsid w:val="00414FCE"/>
    <w:rsid w:val="00415AD7"/>
    <w:rsid w:val="00416008"/>
    <w:rsid w:val="004229C6"/>
    <w:rsid w:val="004243EC"/>
    <w:rsid w:val="00425E28"/>
    <w:rsid w:val="00427365"/>
    <w:rsid w:val="004277B1"/>
    <w:rsid w:val="00436F29"/>
    <w:rsid w:val="00442C00"/>
    <w:rsid w:val="0044344D"/>
    <w:rsid w:val="00443640"/>
    <w:rsid w:val="00443EA8"/>
    <w:rsid w:val="004452BF"/>
    <w:rsid w:val="00451E32"/>
    <w:rsid w:val="004522B0"/>
    <w:rsid w:val="004522D3"/>
    <w:rsid w:val="00452F57"/>
    <w:rsid w:val="00455843"/>
    <w:rsid w:val="004568C9"/>
    <w:rsid w:val="00456985"/>
    <w:rsid w:val="00457A73"/>
    <w:rsid w:val="0046148D"/>
    <w:rsid w:val="0046387B"/>
    <w:rsid w:val="0046391E"/>
    <w:rsid w:val="00463E9C"/>
    <w:rsid w:val="00466386"/>
    <w:rsid w:val="0047069A"/>
    <w:rsid w:val="0047174F"/>
    <w:rsid w:val="00471E50"/>
    <w:rsid w:val="00472FA7"/>
    <w:rsid w:val="00475D95"/>
    <w:rsid w:val="00481524"/>
    <w:rsid w:val="00481BFF"/>
    <w:rsid w:val="004823F3"/>
    <w:rsid w:val="00484635"/>
    <w:rsid w:val="00485701"/>
    <w:rsid w:val="00487504"/>
    <w:rsid w:val="00490013"/>
    <w:rsid w:val="00490CEF"/>
    <w:rsid w:val="0049165A"/>
    <w:rsid w:val="004916C6"/>
    <w:rsid w:val="004921BC"/>
    <w:rsid w:val="00494479"/>
    <w:rsid w:val="004945FA"/>
    <w:rsid w:val="004948D3"/>
    <w:rsid w:val="00494EBB"/>
    <w:rsid w:val="00495945"/>
    <w:rsid w:val="00495D2C"/>
    <w:rsid w:val="004967B2"/>
    <w:rsid w:val="00496D8F"/>
    <w:rsid w:val="00497844"/>
    <w:rsid w:val="00497D1B"/>
    <w:rsid w:val="004A29AD"/>
    <w:rsid w:val="004A4F42"/>
    <w:rsid w:val="004A59D1"/>
    <w:rsid w:val="004A5E04"/>
    <w:rsid w:val="004B07C1"/>
    <w:rsid w:val="004B2151"/>
    <w:rsid w:val="004B25DA"/>
    <w:rsid w:val="004B55CC"/>
    <w:rsid w:val="004B631F"/>
    <w:rsid w:val="004C3A68"/>
    <w:rsid w:val="004C3E24"/>
    <w:rsid w:val="004C64A5"/>
    <w:rsid w:val="004C67BD"/>
    <w:rsid w:val="004C7633"/>
    <w:rsid w:val="004C799B"/>
    <w:rsid w:val="004D1909"/>
    <w:rsid w:val="004D1A39"/>
    <w:rsid w:val="004D2724"/>
    <w:rsid w:val="004D583B"/>
    <w:rsid w:val="004E1B13"/>
    <w:rsid w:val="004E3D4D"/>
    <w:rsid w:val="004F1807"/>
    <w:rsid w:val="004F2621"/>
    <w:rsid w:val="004F4672"/>
    <w:rsid w:val="004F654F"/>
    <w:rsid w:val="00500690"/>
    <w:rsid w:val="005006A8"/>
    <w:rsid w:val="00503683"/>
    <w:rsid w:val="005046CF"/>
    <w:rsid w:val="00512808"/>
    <w:rsid w:val="0052153F"/>
    <w:rsid w:val="005220E9"/>
    <w:rsid w:val="00526307"/>
    <w:rsid w:val="00526866"/>
    <w:rsid w:val="005268CB"/>
    <w:rsid w:val="00526922"/>
    <w:rsid w:val="00530549"/>
    <w:rsid w:val="005330A9"/>
    <w:rsid w:val="00534172"/>
    <w:rsid w:val="00534793"/>
    <w:rsid w:val="00543365"/>
    <w:rsid w:val="00544372"/>
    <w:rsid w:val="00544ECD"/>
    <w:rsid w:val="00545001"/>
    <w:rsid w:val="005455F9"/>
    <w:rsid w:val="00545B93"/>
    <w:rsid w:val="00546BDA"/>
    <w:rsid w:val="005474ED"/>
    <w:rsid w:val="00547616"/>
    <w:rsid w:val="00550831"/>
    <w:rsid w:val="00550DE4"/>
    <w:rsid w:val="00551C3E"/>
    <w:rsid w:val="00560D92"/>
    <w:rsid w:val="00564776"/>
    <w:rsid w:val="00564FEE"/>
    <w:rsid w:val="00566302"/>
    <w:rsid w:val="005670D6"/>
    <w:rsid w:val="00577224"/>
    <w:rsid w:val="00580C9D"/>
    <w:rsid w:val="00581FF8"/>
    <w:rsid w:val="00583AEB"/>
    <w:rsid w:val="00584F6F"/>
    <w:rsid w:val="005912B6"/>
    <w:rsid w:val="00591A9F"/>
    <w:rsid w:val="005958B3"/>
    <w:rsid w:val="005A2D85"/>
    <w:rsid w:val="005A351C"/>
    <w:rsid w:val="005A7B87"/>
    <w:rsid w:val="005B026D"/>
    <w:rsid w:val="005B076F"/>
    <w:rsid w:val="005B1BE9"/>
    <w:rsid w:val="005B1C09"/>
    <w:rsid w:val="005B27C5"/>
    <w:rsid w:val="005B4C3F"/>
    <w:rsid w:val="005B5AFD"/>
    <w:rsid w:val="005B5E91"/>
    <w:rsid w:val="005B67B0"/>
    <w:rsid w:val="005C0D5D"/>
    <w:rsid w:val="005C4829"/>
    <w:rsid w:val="005D0387"/>
    <w:rsid w:val="005D2DAD"/>
    <w:rsid w:val="005D3669"/>
    <w:rsid w:val="005D4749"/>
    <w:rsid w:val="005D7CC0"/>
    <w:rsid w:val="005D7FFC"/>
    <w:rsid w:val="005E1F19"/>
    <w:rsid w:val="005E2335"/>
    <w:rsid w:val="005E4841"/>
    <w:rsid w:val="005E58B9"/>
    <w:rsid w:val="005E628B"/>
    <w:rsid w:val="005E6751"/>
    <w:rsid w:val="005F19D5"/>
    <w:rsid w:val="005F2D5D"/>
    <w:rsid w:val="005F3660"/>
    <w:rsid w:val="005F3A3C"/>
    <w:rsid w:val="005F59C6"/>
    <w:rsid w:val="005F5F7D"/>
    <w:rsid w:val="005F6332"/>
    <w:rsid w:val="005F760C"/>
    <w:rsid w:val="00600CA6"/>
    <w:rsid w:val="00603910"/>
    <w:rsid w:val="00605FEB"/>
    <w:rsid w:val="006063DD"/>
    <w:rsid w:val="0060733C"/>
    <w:rsid w:val="00607D03"/>
    <w:rsid w:val="00611F6E"/>
    <w:rsid w:val="00613DF3"/>
    <w:rsid w:val="006157E1"/>
    <w:rsid w:val="00616628"/>
    <w:rsid w:val="00616E78"/>
    <w:rsid w:val="00616F53"/>
    <w:rsid w:val="00620318"/>
    <w:rsid w:val="006216FC"/>
    <w:rsid w:val="00624699"/>
    <w:rsid w:val="006263CC"/>
    <w:rsid w:val="00627371"/>
    <w:rsid w:val="006304E5"/>
    <w:rsid w:val="006311B5"/>
    <w:rsid w:val="00633214"/>
    <w:rsid w:val="006338D2"/>
    <w:rsid w:val="00633F63"/>
    <w:rsid w:val="00635EBC"/>
    <w:rsid w:val="00636B7B"/>
    <w:rsid w:val="006436BE"/>
    <w:rsid w:val="00644998"/>
    <w:rsid w:val="00644C7A"/>
    <w:rsid w:val="00647054"/>
    <w:rsid w:val="00650B67"/>
    <w:rsid w:val="00653090"/>
    <w:rsid w:val="00655003"/>
    <w:rsid w:val="00660B69"/>
    <w:rsid w:val="00661660"/>
    <w:rsid w:val="006628D7"/>
    <w:rsid w:val="006638EE"/>
    <w:rsid w:val="006647AE"/>
    <w:rsid w:val="00665E3C"/>
    <w:rsid w:val="006707CB"/>
    <w:rsid w:val="00672DE0"/>
    <w:rsid w:val="00675C3D"/>
    <w:rsid w:val="00676BF5"/>
    <w:rsid w:val="00680B77"/>
    <w:rsid w:val="00681A8C"/>
    <w:rsid w:val="00681B86"/>
    <w:rsid w:val="006824C9"/>
    <w:rsid w:val="00684C30"/>
    <w:rsid w:val="00692CE3"/>
    <w:rsid w:val="00694B1E"/>
    <w:rsid w:val="00695F5C"/>
    <w:rsid w:val="006A0848"/>
    <w:rsid w:val="006A0B85"/>
    <w:rsid w:val="006A0E95"/>
    <w:rsid w:val="006A391D"/>
    <w:rsid w:val="006A6E85"/>
    <w:rsid w:val="006B0241"/>
    <w:rsid w:val="006B02D6"/>
    <w:rsid w:val="006B1DE5"/>
    <w:rsid w:val="006B241C"/>
    <w:rsid w:val="006B36A2"/>
    <w:rsid w:val="006B706E"/>
    <w:rsid w:val="006C0B8B"/>
    <w:rsid w:val="006C3567"/>
    <w:rsid w:val="006C43F3"/>
    <w:rsid w:val="006C5775"/>
    <w:rsid w:val="006D1227"/>
    <w:rsid w:val="006D5ACF"/>
    <w:rsid w:val="006D6222"/>
    <w:rsid w:val="006D77B5"/>
    <w:rsid w:val="006E2D38"/>
    <w:rsid w:val="006E48B2"/>
    <w:rsid w:val="006E61BE"/>
    <w:rsid w:val="006E6D42"/>
    <w:rsid w:val="006E7BA5"/>
    <w:rsid w:val="006E7DCA"/>
    <w:rsid w:val="006F05A8"/>
    <w:rsid w:val="006F34CB"/>
    <w:rsid w:val="006F4E09"/>
    <w:rsid w:val="006F5659"/>
    <w:rsid w:val="006F59DC"/>
    <w:rsid w:val="006F5F81"/>
    <w:rsid w:val="006F7516"/>
    <w:rsid w:val="006F77B4"/>
    <w:rsid w:val="00701F1B"/>
    <w:rsid w:val="00703C11"/>
    <w:rsid w:val="00706008"/>
    <w:rsid w:val="00706ECF"/>
    <w:rsid w:val="0070783B"/>
    <w:rsid w:val="00710392"/>
    <w:rsid w:val="00710D1D"/>
    <w:rsid w:val="00711EC8"/>
    <w:rsid w:val="00715EBB"/>
    <w:rsid w:val="00717D93"/>
    <w:rsid w:val="00720629"/>
    <w:rsid w:val="007211EC"/>
    <w:rsid w:val="00721CCB"/>
    <w:rsid w:val="00727B76"/>
    <w:rsid w:val="007306AE"/>
    <w:rsid w:val="00734087"/>
    <w:rsid w:val="007400F7"/>
    <w:rsid w:val="00744182"/>
    <w:rsid w:val="00744D5F"/>
    <w:rsid w:val="00753120"/>
    <w:rsid w:val="00753A51"/>
    <w:rsid w:val="007544C5"/>
    <w:rsid w:val="00755507"/>
    <w:rsid w:val="00755F4B"/>
    <w:rsid w:val="0076546F"/>
    <w:rsid w:val="00767F1F"/>
    <w:rsid w:val="007700B8"/>
    <w:rsid w:val="00772318"/>
    <w:rsid w:val="00774158"/>
    <w:rsid w:val="007750CC"/>
    <w:rsid w:val="00775AC8"/>
    <w:rsid w:val="00775D44"/>
    <w:rsid w:val="00777ECE"/>
    <w:rsid w:val="00785FE5"/>
    <w:rsid w:val="00786A27"/>
    <w:rsid w:val="00786C0E"/>
    <w:rsid w:val="00786D46"/>
    <w:rsid w:val="00792628"/>
    <w:rsid w:val="00792C28"/>
    <w:rsid w:val="007930CA"/>
    <w:rsid w:val="00793331"/>
    <w:rsid w:val="00794AE8"/>
    <w:rsid w:val="00794E83"/>
    <w:rsid w:val="007957A8"/>
    <w:rsid w:val="00795E74"/>
    <w:rsid w:val="0079718C"/>
    <w:rsid w:val="007A03A2"/>
    <w:rsid w:val="007A083E"/>
    <w:rsid w:val="007A0C2C"/>
    <w:rsid w:val="007A2B08"/>
    <w:rsid w:val="007A6CA5"/>
    <w:rsid w:val="007A7131"/>
    <w:rsid w:val="007B08A5"/>
    <w:rsid w:val="007B1F3F"/>
    <w:rsid w:val="007B1F6D"/>
    <w:rsid w:val="007B4F28"/>
    <w:rsid w:val="007B5DD7"/>
    <w:rsid w:val="007C007D"/>
    <w:rsid w:val="007C2325"/>
    <w:rsid w:val="007C2A71"/>
    <w:rsid w:val="007C354C"/>
    <w:rsid w:val="007C487F"/>
    <w:rsid w:val="007C67E6"/>
    <w:rsid w:val="007C6899"/>
    <w:rsid w:val="007C6B39"/>
    <w:rsid w:val="007C7915"/>
    <w:rsid w:val="007D2076"/>
    <w:rsid w:val="007D280A"/>
    <w:rsid w:val="007D55B7"/>
    <w:rsid w:val="007D5E12"/>
    <w:rsid w:val="007D6CBD"/>
    <w:rsid w:val="007E783B"/>
    <w:rsid w:val="007F26C9"/>
    <w:rsid w:val="007F3CF9"/>
    <w:rsid w:val="007F4D66"/>
    <w:rsid w:val="007F5941"/>
    <w:rsid w:val="007F6D47"/>
    <w:rsid w:val="00803EB2"/>
    <w:rsid w:val="00804976"/>
    <w:rsid w:val="00806AD8"/>
    <w:rsid w:val="008101B1"/>
    <w:rsid w:val="00810C54"/>
    <w:rsid w:val="008129A2"/>
    <w:rsid w:val="00816397"/>
    <w:rsid w:val="008166B5"/>
    <w:rsid w:val="0082095E"/>
    <w:rsid w:val="00820C3B"/>
    <w:rsid w:val="00821431"/>
    <w:rsid w:val="008222BD"/>
    <w:rsid w:val="00824263"/>
    <w:rsid w:val="008244B7"/>
    <w:rsid w:val="0082472D"/>
    <w:rsid w:val="00824B85"/>
    <w:rsid w:val="00824F21"/>
    <w:rsid w:val="00832685"/>
    <w:rsid w:val="00833BFF"/>
    <w:rsid w:val="008371EA"/>
    <w:rsid w:val="008406CF"/>
    <w:rsid w:val="00841245"/>
    <w:rsid w:val="00841A34"/>
    <w:rsid w:val="00841B8B"/>
    <w:rsid w:val="00846D2E"/>
    <w:rsid w:val="00852BB8"/>
    <w:rsid w:val="00852DD5"/>
    <w:rsid w:val="0085463C"/>
    <w:rsid w:val="00855A28"/>
    <w:rsid w:val="00856F9D"/>
    <w:rsid w:val="0085707F"/>
    <w:rsid w:val="00860ABB"/>
    <w:rsid w:val="0086111C"/>
    <w:rsid w:val="008614C2"/>
    <w:rsid w:val="00862D9C"/>
    <w:rsid w:val="0086442D"/>
    <w:rsid w:val="0087185D"/>
    <w:rsid w:val="00875624"/>
    <w:rsid w:val="00876142"/>
    <w:rsid w:val="00876F64"/>
    <w:rsid w:val="0087780E"/>
    <w:rsid w:val="008837A5"/>
    <w:rsid w:val="0088460E"/>
    <w:rsid w:val="00884977"/>
    <w:rsid w:val="00885D05"/>
    <w:rsid w:val="00887BBA"/>
    <w:rsid w:val="008908FD"/>
    <w:rsid w:val="00890FE3"/>
    <w:rsid w:val="00892181"/>
    <w:rsid w:val="00892508"/>
    <w:rsid w:val="008A0D13"/>
    <w:rsid w:val="008B0C29"/>
    <w:rsid w:val="008B4B2F"/>
    <w:rsid w:val="008B4FB2"/>
    <w:rsid w:val="008C0048"/>
    <w:rsid w:val="008C02F4"/>
    <w:rsid w:val="008C098C"/>
    <w:rsid w:val="008C10B5"/>
    <w:rsid w:val="008C2722"/>
    <w:rsid w:val="008C28DF"/>
    <w:rsid w:val="008C7866"/>
    <w:rsid w:val="008D1EBB"/>
    <w:rsid w:val="008D38EC"/>
    <w:rsid w:val="008E0050"/>
    <w:rsid w:val="008E156F"/>
    <w:rsid w:val="008E301B"/>
    <w:rsid w:val="008E4048"/>
    <w:rsid w:val="008E43DC"/>
    <w:rsid w:val="008E47D5"/>
    <w:rsid w:val="008E4E1D"/>
    <w:rsid w:val="008F41B1"/>
    <w:rsid w:val="008F6516"/>
    <w:rsid w:val="008F75BC"/>
    <w:rsid w:val="009003E1"/>
    <w:rsid w:val="00902608"/>
    <w:rsid w:val="0090275D"/>
    <w:rsid w:val="00902A1E"/>
    <w:rsid w:val="00903270"/>
    <w:rsid w:val="009049B3"/>
    <w:rsid w:val="00906DBF"/>
    <w:rsid w:val="009110A7"/>
    <w:rsid w:val="00912987"/>
    <w:rsid w:val="00912AA4"/>
    <w:rsid w:val="00913CCA"/>
    <w:rsid w:val="00914F0D"/>
    <w:rsid w:val="009165C7"/>
    <w:rsid w:val="00917499"/>
    <w:rsid w:val="00917D3D"/>
    <w:rsid w:val="00922895"/>
    <w:rsid w:val="00922CDC"/>
    <w:rsid w:val="00927CA2"/>
    <w:rsid w:val="00927CA3"/>
    <w:rsid w:val="009311B5"/>
    <w:rsid w:val="00933037"/>
    <w:rsid w:val="0093438C"/>
    <w:rsid w:val="00935C9F"/>
    <w:rsid w:val="009366E1"/>
    <w:rsid w:val="0094370A"/>
    <w:rsid w:val="00944569"/>
    <w:rsid w:val="009504F6"/>
    <w:rsid w:val="00951342"/>
    <w:rsid w:val="00952067"/>
    <w:rsid w:val="00952634"/>
    <w:rsid w:val="009541FF"/>
    <w:rsid w:val="009546DB"/>
    <w:rsid w:val="00955A16"/>
    <w:rsid w:val="00956537"/>
    <w:rsid w:val="00956704"/>
    <w:rsid w:val="00956A92"/>
    <w:rsid w:val="0096181E"/>
    <w:rsid w:val="0096548D"/>
    <w:rsid w:val="00966CC2"/>
    <w:rsid w:val="00970C2F"/>
    <w:rsid w:val="00972A4B"/>
    <w:rsid w:val="009740F8"/>
    <w:rsid w:val="00974F46"/>
    <w:rsid w:val="00981237"/>
    <w:rsid w:val="0098477A"/>
    <w:rsid w:val="00985B36"/>
    <w:rsid w:val="00985F2F"/>
    <w:rsid w:val="00986D1E"/>
    <w:rsid w:val="00986D75"/>
    <w:rsid w:val="009874A5"/>
    <w:rsid w:val="00987D09"/>
    <w:rsid w:val="00990E3B"/>
    <w:rsid w:val="00992D72"/>
    <w:rsid w:val="009936E8"/>
    <w:rsid w:val="00995622"/>
    <w:rsid w:val="00997599"/>
    <w:rsid w:val="00997873"/>
    <w:rsid w:val="009A1997"/>
    <w:rsid w:val="009A20F1"/>
    <w:rsid w:val="009B1822"/>
    <w:rsid w:val="009B239A"/>
    <w:rsid w:val="009B44F1"/>
    <w:rsid w:val="009B50A8"/>
    <w:rsid w:val="009B6A82"/>
    <w:rsid w:val="009C23FA"/>
    <w:rsid w:val="009C5898"/>
    <w:rsid w:val="009C7E22"/>
    <w:rsid w:val="009D0A20"/>
    <w:rsid w:val="009D0C8F"/>
    <w:rsid w:val="009D0E44"/>
    <w:rsid w:val="009D1606"/>
    <w:rsid w:val="009D20B5"/>
    <w:rsid w:val="009D55D5"/>
    <w:rsid w:val="009D7358"/>
    <w:rsid w:val="009E48D1"/>
    <w:rsid w:val="009E586F"/>
    <w:rsid w:val="009E5A45"/>
    <w:rsid w:val="009E69F7"/>
    <w:rsid w:val="009F26BC"/>
    <w:rsid w:val="009F42A0"/>
    <w:rsid w:val="009F62BF"/>
    <w:rsid w:val="009F6F46"/>
    <w:rsid w:val="00A001E6"/>
    <w:rsid w:val="00A009F7"/>
    <w:rsid w:val="00A01960"/>
    <w:rsid w:val="00A01DEB"/>
    <w:rsid w:val="00A02141"/>
    <w:rsid w:val="00A03196"/>
    <w:rsid w:val="00A044F5"/>
    <w:rsid w:val="00A0767D"/>
    <w:rsid w:val="00A115BA"/>
    <w:rsid w:val="00A12A97"/>
    <w:rsid w:val="00A1401F"/>
    <w:rsid w:val="00A14205"/>
    <w:rsid w:val="00A164E1"/>
    <w:rsid w:val="00A16AC4"/>
    <w:rsid w:val="00A2074E"/>
    <w:rsid w:val="00A220AF"/>
    <w:rsid w:val="00A24C70"/>
    <w:rsid w:val="00A2501B"/>
    <w:rsid w:val="00A25F04"/>
    <w:rsid w:val="00A26646"/>
    <w:rsid w:val="00A27557"/>
    <w:rsid w:val="00A32480"/>
    <w:rsid w:val="00A35AB7"/>
    <w:rsid w:val="00A378F2"/>
    <w:rsid w:val="00A400F2"/>
    <w:rsid w:val="00A4126F"/>
    <w:rsid w:val="00A41BAD"/>
    <w:rsid w:val="00A41F2B"/>
    <w:rsid w:val="00A448E7"/>
    <w:rsid w:val="00A51B86"/>
    <w:rsid w:val="00A51FA6"/>
    <w:rsid w:val="00A60F86"/>
    <w:rsid w:val="00A61174"/>
    <w:rsid w:val="00A61FBC"/>
    <w:rsid w:val="00A6368D"/>
    <w:rsid w:val="00A651C7"/>
    <w:rsid w:val="00A74651"/>
    <w:rsid w:val="00A74B57"/>
    <w:rsid w:val="00A7532A"/>
    <w:rsid w:val="00A760AA"/>
    <w:rsid w:val="00A80A16"/>
    <w:rsid w:val="00A81A10"/>
    <w:rsid w:val="00A826A8"/>
    <w:rsid w:val="00A8290B"/>
    <w:rsid w:val="00A84F7A"/>
    <w:rsid w:val="00A85FCC"/>
    <w:rsid w:val="00A86758"/>
    <w:rsid w:val="00A928A8"/>
    <w:rsid w:val="00A93B91"/>
    <w:rsid w:val="00A94575"/>
    <w:rsid w:val="00A9460F"/>
    <w:rsid w:val="00A97679"/>
    <w:rsid w:val="00AA0532"/>
    <w:rsid w:val="00AA2208"/>
    <w:rsid w:val="00AA49A7"/>
    <w:rsid w:val="00AA4F91"/>
    <w:rsid w:val="00AA571A"/>
    <w:rsid w:val="00AB1922"/>
    <w:rsid w:val="00AB2102"/>
    <w:rsid w:val="00AB5AB9"/>
    <w:rsid w:val="00AB6460"/>
    <w:rsid w:val="00AB6A2F"/>
    <w:rsid w:val="00AB71D0"/>
    <w:rsid w:val="00AC0272"/>
    <w:rsid w:val="00AC0DA8"/>
    <w:rsid w:val="00AC426E"/>
    <w:rsid w:val="00AC575E"/>
    <w:rsid w:val="00AC630E"/>
    <w:rsid w:val="00AC70DC"/>
    <w:rsid w:val="00AD0495"/>
    <w:rsid w:val="00AD16F8"/>
    <w:rsid w:val="00AD21F6"/>
    <w:rsid w:val="00AD2A5F"/>
    <w:rsid w:val="00AD2E11"/>
    <w:rsid w:val="00AD544B"/>
    <w:rsid w:val="00AD6D7E"/>
    <w:rsid w:val="00AD7FCE"/>
    <w:rsid w:val="00AE0BBD"/>
    <w:rsid w:val="00AE10F9"/>
    <w:rsid w:val="00AE4E81"/>
    <w:rsid w:val="00AE5D76"/>
    <w:rsid w:val="00AE6851"/>
    <w:rsid w:val="00AF01DE"/>
    <w:rsid w:val="00AF12CE"/>
    <w:rsid w:val="00AF2B94"/>
    <w:rsid w:val="00AF37CC"/>
    <w:rsid w:val="00AF4933"/>
    <w:rsid w:val="00AF55A2"/>
    <w:rsid w:val="00AF7D4C"/>
    <w:rsid w:val="00B0040D"/>
    <w:rsid w:val="00B00C50"/>
    <w:rsid w:val="00B011E1"/>
    <w:rsid w:val="00B018EC"/>
    <w:rsid w:val="00B0208D"/>
    <w:rsid w:val="00B02D54"/>
    <w:rsid w:val="00B031D4"/>
    <w:rsid w:val="00B03D5C"/>
    <w:rsid w:val="00B04645"/>
    <w:rsid w:val="00B06721"/>
    <w:rsid w:val="00B10186"/>
    <w:rsid w:val="00B102DC"/>
    <w:rsid w:val="00B10EA6"/>
    <w:rsid w:val="00B1162B"/>
    <w:rsid w:val="00B1277F"/>
    <w:rsid w:val="00B143FA"/>
    <w:rsid w:val="00B1606B"/>
    <w:rsid w:val="00B17032"/>
    <w:rsid w:val="00B17276"/>
    <w:rsid w:val="00B23131"/>
    <w:rsid w:val="00B232C4"/>
    <w:rsid w:val="00B24C0C"/>
    <w:rsid w:val="00B24D7B"/>
    <w:rsid w:val="00B253E5"/>
    <w:rsid w:val="00B254FB"/>
    <w:rsid w:val="00B30CC0"/>
    <w:rsid w:val="00B31BD0"/>
    <w:rsid w:val="00B3344A"/>
    <w:rsid w:val="00B34D2C"/>
    <w:rsid w:val="00B357A5"/>
    <w:rsid w:val="00B363CD"/>
    <w:rsid w:val="00B364D8"/>
    <w:rsid w:val="00B37E3D"/>
    <w:rsid w:val="00B40738"/>
    <w:rsid w:val="00B40CA1"/>
    <w:rsid w:val="00B44970"/>
    <w:rsid w:val="00B51370"/>
    <w:rsid w:val="00B542C3"/>
    <w:rsid w:val="00B54F2F"/>
    <w:rsid w:val="00B54F3D"/>
    <w:rsid w:val="00B57D40"/>
    <w:rsid w:val="00B62B0E"/>
    <w:rsid w:val="00B6581D"/>
    <w:rsid w:val="00B65F75"/>
    <w:rsid w:val="00B66359"/>
    <w:rsid w:val="00B83FB2"/>
    <w:rsid w:val="00B8439B"/>
    <w:rsid w:val="00B87621"/>
    <w:rsid w:val="00B95452"/>
    <w:rsid w:val="00BA01EB"/>
    <w:rsid w:val="00BA11BC"/>
    <w:rsid w:val="00BA1E0B"/>
    <w:rsid w:val="00BA268A"/>
    <w:rsid w:val="00BA59C2"/>
    <w:rsid w:val="00BA6063"/>
    <w:rsid w:val="00BB02AE"/>
    <w:rsid w:val="00BB11ED"/>
    <w:rsid w:val="00BB416E"/>
    <w:rsid w:val="00BB5D25"/>
    <w:rsid w:val="00BC003E"/>
    <w:rsid w:val="00BC0BD6"/>
    <w:rsid w:val="00BC21BC"/>
    <w:rsid w:val="00BC2E4D"/>
    <w:rsid w:val="00BC5DAD"/>
    <w:rsid w:val="00BC7018"/>
    <w:rsid w:val="00BD06A9"/>
    <w:rsid w:val="00BD128D"/>
    <w:rsid w:val="00BD2D78"/>
    <w:rsid w:val="00BD33F1"/>
    <w:rsid w:val="00BD4E0B"/>
    <w:rsid w:val="00BD7578"/>
    <w:rsid w:val="00BD7E19"/>
    <w:rsid w:val="00BE1719"/>
    <w:rsid w:val="00BE2769"/>
    <w:rsid w:val="00BE3B92"/>
    <w:rsid w:val="00BE42E7"/>
    <w:rsid w:val="00BE522E"/>
    <w:rsid w:val="00BE7474"/>
    <w:rsid w:val="00BE76F7"/>
    <w:rsid w:val="00BF2739"/>
    <w:rsid w:val="00BF3C41"/>
    <w:rsid w:val="00BF47AC"/>
    <w:rsid w:val="00BF7E1C"/>
    <w:rsid w:val="00C00622"/>
    <w:rsid w:val="00C05C47"/>
    <w:rsid w:val="00C11427"/>
    <w:rsid w:val="00C11B2E"/>
    <w:rsid w:val="00C12207"/>
    <w:rsid w:val="00C13994"/>
    <w:rsid w:val="00C17F60"/>
    <w:rsid w:val="00C236DC"/>
    <w:rsid w:val="00C2520E"/>
    <w:rsid w:val="00C26F7E"/>
    <w:rsid w:val="00C3027A"/>
    <w:rsid w:val="00C30EB6"/>
    <w:rsid w:val="00C33DC7"/>
    <w:rsid w:val="00C37F41"/>
    <w:rsid w:val="00C41607"/>
    <w:rsid w:val="00C449A7"/>
    <w:rsid w:val="00C46F4D"/>
    <w:rsid w:val="00C470B6"/>
    <w:rsid w:val="00C5125A"/>
    <w:rsid w:val="00C51B22"/>
    <w:rsid w:val="00C51F4C"/>
    <w:rsid w:val="00C53A2D"/>
    <w:rsid w:val="00C54908"/>
    <w:rsid w:val="00C5591D"/>
    <w:rsid w:val="00C560EA"/>
    <w:rsid w:val="00C57593"/>
    <w:rsid w:val="00C57CB7"/>
    <w:rsid w:val="00C62CF7"/>
    <w:rsid w:val="00C64131"/>
    <w:rsid w:val="00C6502A"/>
    <w:rsid w:val="00C656F8"/>
    <w:rsid w:val="00C65EAE"/>
    <w:rsid w:val="00C6693A"/>
    <w:rsid w:val="00C7138C"/>
    <w:rsid w:val="00C73D05"/>
    <w:rsid w:val="00C73F0B"/>
    <w:rsid w:val="00C74214"/>
    <w:rsid w:val="00C7645B"/>
    <w:rsid w:val="00C80CBE"/>
    <w:rsid w:val="00C81961"/>
    <w:rsid w:val="00C83B40"/>
    <w:rsid w:val="00C8479F"/>
    <w:rsid w:val="00C87C52"/>
    <w:rsid w:val="00C90D4E"/>
    <w:rsid w:val="00C9188A"/>
    <w:rsid w:val="00C94473"/>
    <w:rsid w:val="00C94C3D"/>
    <w:rsid w:val="00C961A7"/>
    <w:rsid w:val="00CA3BE1"/>
    <w:rsid w:val="00CB1A26"/>
    <w:rsid w:val="00CB7BA3"/>
    <w:rsid w:val="00CC162C"/>
    <w:rsid w:val="00CC336F"/>
    <w:rsid w:val="00CC390F"/>
    <w:rsid w:val="00CD0DC9"/>
    <w:rsid w:val="00CD1448"/>
    <w:rsid w:val="00CD1E75"/>
    <w:rsid w:val="00CD3ADA"/>
    <w:rsid w:val="00CD3B46"/>
    <w:rsid w:val="00CD4258"/>
    <w:rsid w:val="00CD52C1"/>
    <w:rsid w:val="00CD56F4"/>
    <w:rsid w:val="00CE05BB"/>
    <w:rsid w:val="00CE1274"/>
    <w:rsid w:val="00CE58BF"/>
    <w:rsid w:val="00CE621D"/>
    <w:rsid w:val="00CE691B"/>
    <w:rsid w:val="00CE7A05"/>
    <w:rsid w:val="00CF46B7"/>
    <w:rsid w:val="00CF54E4"/>
    <w:rsid w:val="00CF56B2"/>
    <w:rsid w:val="00CF59F2"/>
    <w:rsid w:val="00CF6971"/>
    <w:rsid w:val="00D00246"/>
    <w:rsid w:val="00D00542"/>
    <w:rsid w:val="00D01ADA"/>
    <w:rsid w:val="00D0254E"/>
    <w:rsid w:val="00D02FE3"/>
    <w:rsid w:val="00D03EBE"/>
    <w:rsid w:val="00D050DC"/>
    <w:rsid w:val="00D05B58"/>
    <w:rsid w:val="00D14351"/>
    <w:rsid w:val="00D15B70"/>
    <w:rsid w:val="00D23302"/>
    <w:rsid w:val="00D23403"/>
    <w:rsid w:val="00D24774"/>
    <w:rsid w:val="00D33AE8"/>
    <w:rsid w:val="00D35EC3"/>
    <w:rsid w:val="00D36B25"/>
    <w:rsid w:val="00D37375"/>
    <w:rsid w:val="00D37A4D"/>
    <w:rsid w:val="00D41F50"/>
    <w:rsid w:val="00D434E7"/>
    <w:rsid w:val="00D43B20"/>
    <w:rsid w:val="00D50B84"/>
    <w:rsid w:val="00D549DC"/>
    <w:rsid w:val="00D550ED"/>
    <w:rsid w:val="00D61576"/>
    <w:rsid w:val="00D667F9"/>
    <w:rsid w:val="00D72715"/>
    <w:rsid w:val="00D731D7"/>
    <w:rsid w:val="00D7542D"/>
    <w:rsid w:val="00D759AA"/>
    <w:rsid w:val="00D766E5"/>
    <w:rsid w:val="00D802B9"/>
    <w:rsid w:val="00D80DCA"/>
    <w:rsid w:val="00D81846"/>
    <w:rsid w:val="00D81DCC"/>
    <w:rsid w:val="00D83DE6"/>
    <w:rsid w:val="00D83E47"/>
    <w:rsid w:val="00D83EBC"/>
    <w:rsid w:val="00D8466F"/>
    <w:rsid w:val="00D85079"/>
    <w:rsid w:val="00D9068F"/>
    <w:rsid w:val="00D91228"/>
    <w:rsid w:val="00D91B1D"/>
    <w:rsid w:val="00D91F5D"/>
    <w:rsid w:val="00D9238C"/>
    <w:rsid w:val="00D94F6C"/>
    <w:rsid w:val="00D95246"/>
    <w:rsid w:val="00D95322"/>
    <w:rsid w:val="00D9533D"/>
    <w:rsid w:val="00D959BA"/>
    <w:rsid w:val="00D96C39"/>
    <w:rsid w:val="00DA1317"/>
    <w:rsid w:val="00DA4DB7"/>
    <w:rsid w:val="00DA5075"/>
    <w:rsid w:val="00DA6588"/>
    <w:rsid w:val="00DA71AA"/>
    <w:rsid w:val="00DA7F49"/>
    <w:rsid w:val="00DB3F07"/>
    <w:rsid w:val="00DB4328"/>
    <w:rsid w:val="00DB64C2"/>
    <w:rsid w:val="00DB74E0"/>
    <w:rsid w:val="00DB7F60"/>
    <w:rsid w:val="00DC3134"/>
    <w:rsid w:val="00DC321A"/>
    <w:rsid w:val="00DC408E"/>
    <w:rsid w:val="00DD2F3E"/>
    <w:rsid w:val="00DD5FCD"/>
    <w:rsid w:val="00DD64EE"/>
    <w:rsid w:val="00DD6BA1"/>
    <w:rsid w:val="00DD727F"/>
    <w:rsid w:val="00DD7E99"/>
    <w:rsid w:val="00DE1310"/>
    <w:rsid w:val="00DF28D8"/>
    <w:rsid w:val="00DF34BA"/>
    <w:rsid w:val="00DF35F3"/>
    <w:rsid w:val="00DF5FDC"/>
    <w:rsid w:val="00DF6C4C"/>
    <w:rsid w:val="00DF6D2F"/>
    <w:rsid w:val="00DF7120"/>
    <w:rsid w:val="00DF7BA2"/>
    <w:rsid w:val="00E007FA"/>
    <w:rsid w:val="00E02412"/>
    <w:rsid w:val="00E02538"/>
    <w:rsid w:val="00E02BE5"/>
    <w:rsid w:val="00E077E0"/>
    <w:rsid w:val="00E14A59"/>
    <w:rsid w:val="00E16282"/>
    <w:rsid w:val="00E16B51"/>
    <w:rsid w:val="00E233BD"/>
    <w:rsid w:val="00E2539F"/>
    <w:rsid w:val="00E27584"/>
    <w:rsid w:val="00E27C2D"/>
    <w:rsid w:val="00E317CA"/>
    <w:rsid w:val="00E32C75"/>
    <w:rsid w:val="00E3434F"/>
    <w:rsid w:val="00E423E8"/>
    <w:rsid w:val="00E42631"/>
    <w:rsid w:val="00E4391B"/>
    <w:rsid w:val="00E43EEF"/>
    <w:rsid w:val="00E46E2D"/>
    <w:rsid w:val="00E47885"/>
    <w:rsid w:val="00E47AEE"/>
    <w:rsid w:val="00E47F56"/>
    <w:rsid w:val="00E5060F"/>
    <w:rsid w:val="00E52FAE"/>
    <w:rsid w:val="00E55448"/>
    <w:rsid w:val="00E557A5"/>
    <w:rsid w:val="00E57CF9"/>
    <w:rsid w:val="00E624E4"/>
    <w:rsid w:val="00E62E0E"/>
    <w:rsid w:val="00E64D35"/>
    <w:rsid w:val="00E66E5B"/>
    <w:rsid w:val="00E702FD"/>
    <w:rsid w:val="00E70340"/>
    <w:rsid w:val="00E70452"/>
    <w:rsid w:val="00E801EA"/>
    <w:rsid w:val="00E8107B"/>
    <w:rsid w:val="00E81942"/>
    <w:rsid w:val="00E83A69"/>
    <w:rsid w:val="00E94913"/>
    <w:rsid w:val="00E95E00"/>
    <w:rsid w:val="00E97D29"/>
    <w:rsid w:val="00EA0E5C"/>
    <w:rsid w:val="00EA1D18"/>
    <w:rsid w:val="00EA5468"/>
    <w:rsid w:val="00EA6AC9"/>
    <w:rsid w:val="00EB08C3"/>
    <w:rsid w:val="00EB0A7E"/>
    <w:rsid w:val="00EB0CDA"/>
    <w:rsid w:val="00EB0DA2"/>
    <w:rsid w:val="00EB2B24"/>
    <w:rsid w:val="00EB498D"/>
    <w:rsid w:val="00EB5096"/>
    <w:rsid w:val="00EC1A31"/>
    <w:rsid w:val="00EC25C5"/>
    <w:rsid w:val="00EC3ACD"/>
    <w:rsid w:val="00EC5876"/>
    <w:rsid w:val="00EC637A"/>
    <w:rsid w:val="00EC7C43"/>
    <w:rsid w:val="00ED20DA"/>
    <w:rsid w:val="00ED228F"/>
    <w:rsid w:val="00ED44D6"/>
    <w:rsid w:val="00ED46B8"/>
    <w:rsid w:val="00ED6518"/>
    <w:rsid w:val="00EE06A8"/>
    <w:rsid w:val="00EE0DFE"/>
    <w:rsid w:val="00EE16E5"/>
    <w:rsid w:val="00EE2B4E"/>
    <w:rsid w:val="00EE3558"/>
    <w:rsid w:val="00EE375C"/>
    <w:rsid w:val="00EE406D"/>
    <w:rsid w:val="00EE4480"/>
    <w:rsid w:val="00EE5E8C"/>
    <w:rsid w:val="00EF730E"/>
    <w:rsid w:val="00F01128"/>
    <w:rsid w:val="00F04190"/>
    <w:rsid w:val="00F07374"/>
    <w:rsid w:val="00F10A6C"/>
    <w:rsid w:val="00F10BA3"/>
    <w:rsid w:val="00F11617"/>
    <w:rsid w:val="00F12676"/>
    <w:rsid w:val="00F12B95"/>
    <w:rsid w:val="00F12F25"/>
    <w:rsid w:val="00F15887"/>
    <w:rsid w:val="00F160BD"/>
    <w:rsid w:val="00F1638A"/>
    <w:rsid w:val="00F16F27"/>
    <w:rsid w:val="00F24F0B"/>
    <w:rsid w:val="00F25238"/>
    <w:rsid w:val="00F2691C"/>
    <w:rsid w:val="00F27E66"/>
    <w:rsid w:val="00F35A72"/>
    <w:rsid w:val="00F37EDC"/>
    <w:rsid w:val="00F419D9"/>
    <w:rsid w:val="00F425F6"/>
    <w:rsid w:val="00F42707"/>
    <w:rsid w:val="00F42CF4"/>
    <w:rsid w:val="00F46F04"/>
    <w:rsid w:val="00F52327"/>
    <w:rsid w:val="00F57072"/>
    <w:rsid w:val="00F60079"/>
    <w:rsid w:val="00F60506"/>
    <w:rsid w:val="00F61EBB"/>
    <w:rsid w:val="00F62CAE"/>
    <w:rsid w:val="00F63745"/>
    <w:rsid w:val="00F6534B"/>
    <w:rsid w:val="00F66A82"/>
    <w:rsid w:val="00F66B55"/>
    <w:rsid w:val="00F67877"/>
    <w:rsid w:val="00F679A0"/>
    <w:rsid w:val="00F67B59"/>
    <w:rsid w:val="00F7293D"/>
    <w:rsid w:val="00F72AD4"/>
    <w:rsid w:val="00F7620E"/>
    <w:rsid w:val="00F76970"/>
    <w:rsid w:val="00F76D07"/>
    <w:rsid w:val="00F77165"/>
    <w:rsid w:val="00F8160F"/>
    <w:rsid w:val="00F8211D"/>
    <w:rsid w:val="00F83304"/>
    <w:rsid w:val="00F848E9"/>
    <w:rsid w:val="00F86C14"/>
    <w:rsid w:val="00F8792F"/>
    <w:rsid w:val="00F9001F"/>
    <w:rsid w:val="00F9074C"/>
    <w:rsid w:val="00F90C06"/>
    <w:rsid w:val="00F92233"/>
    <w:rsid w:val="00F93363"/>
    <w:rsid w:val="00FA015D"/>
    <w:rsid w:val="00FA0EF3"/>
    <w:rsid w:val="00FA1EDD"/>
    <w:rsid w:val="00FA7045"/>
    <w:rsid w:val="00FA75E7"/>
    <w:rsid w:val="00FB1A7C"/>
    <w:rsid w:val="00FB6AFD"/>
    <w:rsid w:val="00FC2970"/>
    <w:rsid w:val="00FC7FFE"/>
    <w:rsid w:val="00FD3CCE"/>
    <w:rsid w:val="00FE0B6A"/>
    <w:rsid w:val="00FE530A"/>
    <w:rsid w:val="00FE5600"/>
    <w:rsid w:val="00FE5E35"/>
    <w:rsid w:val="00FE6E33"/>
    <w:rsid w:val="00FF085E"/>
    <w:rsid w:val="00FF096B"/>
    <w:rsid w:val="00FF1175"/>
    <w:rsid w:val="00FF66F2"/>
    <w:rsid w:val="01FD379F"/>
    <w:rsid w:val="02206521"/>
    <w:rsid w:val="077DB497"/>
    <w:rsid w:val="0E9E1BFC"/>
    <w:rsid w:val="127C300E"/>
    <w:rsid w:val="158741A4"/>
    <w:rsid w:val="1A5C08A2"/>
    <w:rsid w:val="1B7DF2FE"/>
    <w:rsid w:val="1B9C0828"/>
    <w:rsid w:val="1BFE19AE"/>
    <w:rsid w:val="1DDB8B09"/>
    <w:rsid w:val="1EF65F92"/>
    <w:rsid w:val="1EF7ED84"/>
    <w:rsid w:val="1EFFDA55"/>
    <w:rsid w:val="1F71A8A1"/>
    <w:rsid w:val="1F7D54C6"/>
    <w:rsid w:val="1F7F2454"/>
    <w:rsid w:val="1FAB2539"/>
    <w:rsid w:val="2576CC40"/>
    <w:rsid w:val="26984F18"/>
    <w:rsid w:val="297CBC16"/>
    <w:rsid w:val="2A7F5EB8"/>
    <w:rsid w:val="2BBE9B3B"/>
    <w:rsid w:val="2BFD701B"/>
    <w:rsid w:val="2DE9CD03"/>
    <w:rsid w:val="2E7E2B41"/>
    <w:rsid w:val="2EA7BCA3"/>
    <w:rsid w:val="2F123380"/>
    <w:rsid w:val="2FE3E01C"/>
    <w:rsid w:val="2FF59D02"/>
    <w:rsid w:val="2FFF753B"/>
    <w:rsid w:val="2FFFC998"/>
    <w:rsid w:val="31FD56A6"/>
    <w:rsid w:val="353EC449"/>
    <w:rsid w:val="355F439E"/>
    <w:rsid w:val="355FF610"/>
    <w:rsid w:val="35D34E3B"/>
    <w:rsid w:val="35FF06BA"/>
    <w:rsid w:val="36F30649"/>
    <w:rsid w:val="37C28295"/>
    <w:rsid w:val="37DF101D"/>
    <w:rsid w:val="37F469A3"/>
    <w:rsid w:val="37F7B712"/>
    <w:rsid w:val="37FDDF53"/>
    <w:rsid w:val="383E6B76"/>
    <w:rsid w:val="39EF23A9"/>
    <w:rsid w:val="39FFE7E4"/>
    <w:rsid w:val="3A6F5D88"/>
    <w:rsid w:val="3A772E8E"/>
    <w:rsid w:val="3AF403E3"/>
    <w:rsid w:val="3B9D6272"/>
    <w:rsid w:val="3BAF5609"/>
    <w:rsid w:val="3BF1F71B"/>
    <w:rsid w:val="3BF7CED8"/>
    <w:rsid w:val="3BFEBCC8"/>
    <w:rsid w:val="3CBF9A8E"/>
    <w:rsid w:val="3CDF0AD1"/>
    <w:rsid w:val="3CDF735D"/>
    <w:rsid w:val="3CE8111C"/>
    <w:rsid w:val="3CFB9C75"/>
    <w:rsid w:val="3D7E1346"/>
    <w:rsid w:val="3D7F0F98"/>
    <w:rsid w:val="3D99867E"/>
    <w:rsid w:val="3DB77F62"/>
    <w:rsid w:val="3DE75867"/>
    <w:rsid w:val="3DEEC5DA"/>
    <w:rsid w:val="3F68B1C3"/>
    <w:rsid w:val="3FBD2783"/>
    <w:rsid w:val="3FCFEA9F"/>
    <w:rsid w:val="3FDD173E"/>
    <w:rsid w:val="3FDF5B7F"/>
    <w:rsid w:val="3FEDB7F2"/>
    <w:rsid w:val="3FFC2A29"/>
    <w:rsid w:val="3FFE14A1"/>
    <w:rsid w:val="3FFF79F2"/>
    <w:rsid w:val="4339551C"/>
    <w:rsid w:val="434E170A"/>
    <w:rsid w:val="44103433"/>
    <w:rsid w:val="45F66658"/>
    <w:rsid w:val="45F7355B"/>
    <w:rsid w:val="466F3591"/>
    <w:rsid w:val="4787DB19"/>
    <w:rsid w:val="47B57A3F"/>
    <w:rsid w:val="48F9398D"/>
    <w:rsid w:val="4AD15E8B"/>
    <w:rsid w:val="4B77C05B"/>
    <w:rsid w:val="4BB2A47D"/>
    <w:rsid w:val="4CA584C9"/>
    <w:rsid w:val="4DADD74B"/>
    <w:rsid w:val="4E53F88A"/>
    <w:rsid w:val="4F4FF0F0"/>
    <w:rsid w:val="4F7718AA"/>
    <w:rsid w:val="4FBEAB5E"/>
    <w:rsid w:val="4FD153F9"/>
    <w:rsid w:val="4FFB78B5"/>
    <w:rsid w:val="4FFBD83F"/>
    <w:rsid w:val="4FFE8A1F"/>
    <w:rsid w:val="5064053A"/>
    <w:rsid w:val="55CF0B80"/>
    <w:rsid w:val="56E38739"/>
    <w:rsid w:val="56FF81D0"/>
    <w:rsid w:val="571A3570"/>
    <w:rsid w:val="574C19D7"/>
    <w:rsid w:val="57A7AE38"/>
    <w:rsid w:val="57B39C59"/>
    <w:rsid w:val="57BDCFB1"/>
    <w:rsid w:val="57DF8FBB"/>
    <w:rsid w:val="57DFCFD5"/>
    <w:rsid w:val="57FBB303"/>
    <w:rsid w:val="57FE6BA7"/>
    <w:rsid w:val="593F7C4B"/>
    <w:rsid w:val="598F0621"/>
    <w:rsid w:val="59FF0BBB"/>
    <w:rsid w:val="59FF6E56"/>
    <w:rsid w:val="5AF7613C"/>
    <w:rsid w:val="5B7EF541"/>
    <w:rsid w:val="5B7FDBEE"/>
    <w:rsid w:val="5C6FFA2B"/>
    <w:rsid w:val="5CEC8D93"/>
    <w:rsid w:val="5D6B0017"/>
    <w:rsid w:val="5DB6A303"/>
    <w:rsid w:val="5E4A533B"/>
    <w:rsid w:val="5E9F0E19"/>
    <w:rsid w:val="5EDFE4BB"/>
    <w:rsid w:val="5EEF8638"/>
    <w:rsid w:val="5EFEB66E"/>
    <w:rsid w:val="5EFF8C73"/>
    <w:rsid w:val="5F2FC7FB"/>
    <w:rsid w:val="5FF48433"/>
    <w:rsid w:val="5FF6AB7C"/>
    <w:rsid w:val="5FFDC713"/>
    <w:rsid w:val="5FFF5C0E"/>
    <w:rsid w:val="614E5143"/>
    <w:rsid w:val="635F36B2"/>
    <w:rsid w:val="64C73D2E"/>
    <w:rsid w:val="64E76CD6"/>
    <w:rsid w:val="66B758B5"/>
    <w:rsid w:val="66E9A45B"/>
    <w:rsid w:val="6737551C"/>
    <w:rsid w:val="67DF5FAC"/>
    <w:rsid w:val="67F58678"/>
    <w:rsid w:val="67F5EEED"/>
    <w:rsid w:val="69F196D4"/>
    <w:rsid w:val="6AA5DAC6"/>
    <w:rsid w:val="6AFE0BA4"/>
    <w:rsid w:val="6AFF8FC4"/>
    <w:rsid w:val="6B3E7B7E"/>
    <w:rsid w:val="6B479F65"/>
    <w:rsid w:val="6B7F67E4"/>
    <w:rsid w:val="6BC73D06"/>
    <w:rsid w:val="6BEF173C"/>
    <w:rsid w:val="6BF9091F"/>
    <w:rsid w:val="6BFF4DF9"/>
    <w:rsid w:val="6C834B9F"/>
    <w:rsid w:val="6CAFE810"/>
    <w:rsid w:val="6DDFA38C"/>
    <w:rsid w:val="6DEF7AAD"/>
    <w:rsid w:val="6DEF8924"/>
    <w:rsid w:val="6DFE7DA7"/>
    <w:rsid w:val="6DFEC123"/>
    <w:rsid w:val="6DFFAF2B"/>
    <w:rsid w:val="6E7DB4DE"/>
    <w:rsid w:val="6ECE2F2D"/>
    <w:rsid w:val="6F37A536"/>
    <w:rsid w:val="6F5F2138"/>
    <w:rsid w:val="6F5F8DEC"/>
    <w:rsid w:val="6F7F2189"/>
    <w:rsid w:val="6FADAB97"/>
    <w:rsid w:val="6FB92A0C"/>
    <w:rsid w:val="6FD7658A"/>
    <w:rsid w:val="6FEEFB0C"/>
    <w:rsid w:val="6FFF7208"/>
    <w:rsid w:val="71E9F801"/>
    <w:rsid w:val="71EF08DC"/>
    <w:rsid w:val="729B0432"/>
    <w:rsid w:val="72FB1F8C"/>
    <w:rsid w:val="73374672"/>
    <w:rsid w:val="73565DB2"/>
    <w:rsid w:val="73F55DDD"/>
    <w:rsid w:val="73FD949F"/>
    <w:rsid w:val="73FFC457"/>
    <w:rsid w:val="74144456"/>
    <w:rsid w:val="74973971"/>
    <w:rsid w:val="74EFEA1D"/>
    <w:rsid w:val="756D4E10"/>
    <w:rsid w:val="757D7469"/>
    <w:rsid w:val="757FB6C8"/>
    <w:rsid w:val="75AE5685"/>
    <w:rsid w:val="75DFCC9A"/>
    <w:rsid w:val="762510DC"/>
    <w:rsid w:val="76F7C940"/>
    <w:rsid w:val="773D4C67"/>
    <w:rsid w:val="777FE621"/>
    <w:rsid w:val="779E017A"/>
    <w:rsid w:val="77FA9877"/>
    <w:rsid w:val="785F919A"/>
    <w:rsid w:val="78B93194"/>
    <w:rsid w:val="797EE2F2"/>
    <w:rsid w:val="79BC4F36"/>
    <w:rsid w:val="79F74788"/>
    <w:rsid w:val="7A5A583E"/>
    <w:rsid w:val="7ABF9724"/>
    <w:rsid w:val="7ABFEE41"/>
    <w:rsid w:val="7ACD4BB4"/>
    <w:rsid w:val="7AEE0F11"/>
    <w:rsid w:val="7B2EA56E"/>
    <w:rsid w:val="7B7F3C75"/>
    <w:rsid w:val="7B827A6B"/>
    <w:rsid w:val="7BBD02E0"/>
    <w:rsid w:val="7BBDEC55"/>
    <w:rsid w:val="7BDBDF4A"/>
    <w:rsid w:val="7BF2CCF4"/>
    <w:rsid w:val="7BF61455"/>
    <w:rsid w:val="7BFBB032"/>
    <w:rsid w:val="7BFD4667"/>
    <w:rsid w:val="7BFD7CC0"/>
    <w:rsid w:val="7BFF6CA9"/>
    <w:rsid w:val="7C36AE51"/>
    <w:rsid w:val="7CB795E4"/>
    <w:rsid w:val="7CDC101A"/>
    <w:rsid w:val="7CDC40EF"/>
    <w:rsid w:val="7CED610B"/>
    <w:rsid w:val="7D7A1008"/>
    <w:rsid w:val="7D7D93C6"/>
    <w:rsid w:val="7D7EC465"/>
    <w:rsid w:val="7DBB006F"/>
    <w:rsid w:val="7DCF7A0F"/>
    <w:rsid w:val="7DD77DC7"/>
    <w:rsid w:val="7DDE1364"/>
    <w:rsid w:val="7DF4CA6E"/>
    <w:rsid w:val="7DFA4544"/>
    <w:rsid w:val="7DFB89D5"/>
    <w:rsid w:val="7DFF6F55"/>
    <w:rsid w:val="7DFFF004"/>
    <w:rsid w:val="7E6D322C"/>
    <w:rsid w:val="7E7BEC45"/>
    <w:rsid w:val="7E7F2A3A"/>
    <w:rsid w:val="7E7FC322"/>
    <w:rsid w:val="7E7FF86A"/>
    <w:rsid w:val="7ECF3170"/>
    <w:rsid w:val="7F0E6E49"/>
    <w:rsid w:val="7F2B65BD"/>
    <w:rsid w:val="7F47F407"/>
    <w:rsid w:val="7F4EC904"/>
    <w:rsid w:val="7F5E8CA0"/>
    <w:rsid w:val="7F5F35E8"/>
    <w:rsid w:val="7F5F4E40"/>
    <w:rsid w:val="7F6F4187"/>
    <w:rsid w:val="7F770F8F"/>
    <w:rsid w:val="7F7D9351"/>
    <w:rsid w:val="7F7E8C16"/>
    <w:rsid w:val="7F7ECE08"/>
    <w:rsid w:val="7F7FB354"/>
    <w:rsid w:val="7F7FEACF"/>
    <w:rsid w:val="7FAD82E7"/>
    <w:rsid w:val="7FB3AF9D"/>
    <w:rsid w:val="7FB79AF1"/>
    <w:rsid w:val="7FBE72C5"/>
    <w:rsid w:val="7FBF1DFC"/>
    <w:rsid w:val="7FC6D00D"/>
    <w:rsid w:val="7FCB0F60"/>
    <w:rsid w:val="7FCD2C87"/>
    <w:rsid w:val="7FD6E43B"/>
    <w:rsid w:val="7FD772FE"/>
    <w:rsid w:val="7FE7D09C"/>
    <w:rsid w:val="7FE93AC9"/>
    <w:rsid w:val="7FEBCD05"/>
    <w:rsid w:val="7FEF2434"/>
    <w:rsid w:val="7FEF2F3D"/>
    <w:rsid w:val="7FEFA4A7"/>
    <w:rsid w:val="7FF070EE"/>
    <w:rsid w:val="7FFAA164"/>
    <w:rsid w:val="7FFB082B"/>
    <w:rsid w:val="7FFB0FF4"/>
    <w:rsid w:val="7FFB49F7"/>
    <w:rsid w:val="7FFD4EE3"/>
    <w:rsid w:val="7FFDA8DB"/>
    <w:rsid w:val="7FFE060B"/>
    <w:rsid w:val="7FFEA93B"/>
    <w:rsid w:val="7FFEFE05"/>
    <w:rsid w:val="7FFF3539"/>
    <w:rsid w:val="7FFF38C3"/>
    <w:rsid w:val="7FFF857B"/>
    <w:rsid w:val="87BF457D"/>
    <w:rsid w:val="8BB59B0E"/>
    <w:rsid w:val="8FF1A0FB"/>
    <w:rsid w:val="97FF9088"/>
    <w:rsid w:val="98AEA370"/>
    <w:rsid w:val="991F19E0"/>
    <w:rsid w:val="99BF1376"/>
    <w:rsid w:val="9DFF48C9"/>
    <w:rsid w:val="9EF6DC3B"/>
    <w:rsid w:val="9FAEB6ED"/>
    <w:rsid w:val="9FB61844"/>
    <w:rsid w:val="9FDFC5D7"/>
    <w:rsid w:val="9FFDDBBD"/>
    <w:rsid w:val="9FFE1C74"/>
    <w:rsid w:val="9FFEE680"/>
    <w:rsid w:val="A47B5666"/>
    <w:rsid w:val="A77F77F6"/>
    <w:rsid w:val="A78E3260"/>
    <w:rsid w:val="A7FA1E89"/>
    <w:rsid w:val="ABDD5F72"/>
    <w:rsid w:val="AEE5FA2F"/>
    <w:rsid w:val="AEFD3557"/>
    <w:rsid w:val="AF3FDA78"/>
    <w:rsid w:val="AFC34F9A"/>
    <w:rsid w:val="AFDE2BA2"/>
    <w:rsid w:val="AFDEBDAD"/>
    <w:rsid w:val="AFFDA58B"/>
    <w:rsid w:val="B3EB77F0"/>
    <w:rsid w:val="B57B217C"/>
    <w:rsid w:val="B58FC9C2"/>
    <w:rsid w:val="B65B1EF3"/>
    <w:rsid w:val="B667D70B"/>
    <w:rsid w:val="B67FB973"/>
    <w:rsid w:val="B6ABDECD"/>
    <w:rsid w:val="B6DB10F9"/>
    <w:rsid w:val="B6FBF71E"/>
    <w:rsid w:val="B761A4EE"/>
    <w:rsid w:val="B7BA5393"/>
    <w:rsid w:val="B7CFE265"/>
    <w:rsid w:val="B7DB8F85"/>
    <w:rsid w:val="B7DEA40A"/>
    <w:rsid w:val="B7E701AB"/>
    <w:rsid w:val="B7FE49A9"/>
    <w:rsid w:val="B9FB76B0"/>
    <w:rsid w:val="B9FD3A48"/>
    <w:rsid w:val="B9FD7C9A"/>
    <w:rsid w:val="BAF38081"/>
    <w:rsid w:val="BBDD10B6"/>
    <w:rsid w:val="BBDF9E60"/>
    <w:rsid w:val="BBFD6A37"/>
    <w:rsid w:val="BD6A552C"/>
    <w:rsid w:val="BD966DDC"/>
    <w:rsid w:val="BDB3A66D"/>
    <w:rsid w:val="BDCFC0F5"/>
    <w:rsid w:val="BDFFB486"/>
    <w:rsid w:val="BE736DF7"/>
    <w:rsid w:val="BEA91204"/>
    <w:rsid w:val="BEDA6341"/>
    <w:rsid w:val="BEFEF193"/>
    <w:rsid w:val="BF3A431B"/>
    <w:rsid w:val="BF5F4A99"/>
    <w:rsid w:val="BF6B990F"/>
    <w:rsid w:val="BF7CD52F"/>
    <w:rsid w:val="BFA7A159"/>
    <w:rsid w:val="BFBB8695"/>
    <w:rsid w:val="BFBED513"/>
    <w:rsid w:val="BFBEFA03"/>
    <w:rsid w:val="BFDF646B"/>
    <w:rsid w:val="BFF49ECF"/>
    <w:rsid w:val="BFFEF98C"/>
    <w:rsid w:val="BFFF5EC7"/>
    <w:rsid w:val="C7BF1E9E"/>
    <w:rsid w:val="CD6B2EB4"/>
    <w:rsid w:val="CDFB3137"/>
    <w:rsid w:val="CF1AA067"/>
    <w:rsid w:val="CF6FC95C"/>
    <w:rsid w:val="CFBBB0B0"/>
    <w:rsid w:val="CFDF14D9"/>
    <w:rsid w:val="CFFA128F"/>
    <w:rsid w:val="CFFB2707"/>
    <w:rsid w:val="D2DE0B18"/>
    <w:rsid w:val="D59F5A15"/>
    <w:rsid w:val="D6BFC757"/>
    <w:rsid w:val="D6EE0B88"/>
    <w:rsid w:val="D7DD7D30"/>
    <w:rsid w:val="D7F30F43"/>
    <w:rsid w:val="DAFD8984"/>
    <w:rsid w:val="DB3C872B"/>
    <w:rsid w:val="DB790226"/>
    <w:rsid w:val="DB7F921F"/>
    <w:rsid w:val="DBA7672C"/>
    <w:rsid w:val="DBFD05E4"/>
    <w:rsid w:val="DCEFBE26"/>
    <w:rsid w:val="DDC3D693"/>
    <w:rsid w:val="DDDDBCB9"/>
    <w:rsid w:val="DEDF238E"/>
    <w:rsid w:val="DEFB21DF"/>
    <w:rsid w:val="DF6BF7D5"/>
    <w:rsid w:val="DF6FA8BE"/>
    <w:rsid w:val="DF73E440"/>
    <w:rsid w:val="DF7B2849"/>
    <w:rsid w:val="DFCB4DEE"/>
    <w:rsid w:val="DFD55249"/>
    <w:rsid w:val="DFDFF1D6"/>
    <w:rsid w:val="DFEAAC7D"/>
    <w:rsid w:val="DFED48D7"/>
    <w:rsid w:val="DFEEEFD1"/>
    <w:rsid w:val="DFFF3F91"/>
    <w:rsid w:val="DFFF9ED9"/>
    <w:rsid w:val="DFFFF58B"/>
    <w:rsid w:val="E07B22DB"/>
    <w:rsid w:val="E0FB1766"/>
    <w:rsid w:val="E13FE624"/>
    <w:rsid w:val="E16709DF"/>
    <w:rsid w:val="E53B27A7"/>
    <w:rsid w:val="E5927D49"/>
    <w:rsid w:val="E7DB190E"/>
    <w:rsid w:val="E7DF39D3"/>
    <w:rsid w:val="E7F3403C"/>
    <w:rsid w:val="E7F9E5A0"/>
    <w:rsid w:val="E8DEA958"/>
    <w:rsid w:val="E9BEADF1"/>
    <w:rsid w:val="E9BF354F"/>
    <w:rsid w:val="EBCFD9C8"/>
    <w:rsid w:val="EBEECEB5"/>
    <w:rsid w:val="ECF3CA68"/>
    <w:rsid w:val="ECFF80E9"/>
    <w:rsid w:val="ED7A4B46"/>
    <w:rsid w:val="ED9C8362"/>
    <w:rsid w:val="EDF53213"/>
    <w:rsid w:val="EDFF1057"/>
    <w:rsid w:val="EE3F9C29"/>
    <w:rsid w:val="EE943802"/>
    <w:rsid w:val="EE9BC3F0"/>
    <w:rsid w:val="EEDF3391"/>
    <w:rsid w:val="EEFBF21F"/>
    <w:rsid w:val="EF72F39A"/>
    <w:rsid w:val="EF7B9A4F"/>
    <w:rsid w:val="EF7BB657"/>
    <w:rsid w:val="EF9DF821"/>
    <w:rsid w:val="EFB73891"/>
    <w:rsid w:val="EFB9FC3E"/>
    <w:rsid w:val="EFBB0276"/>
    <w:rsid w:val="EFD626CE"/>
    <w:rsid w:val="EFDFC633"/>
    <w:rsid w:val="EFDFE6D1"/>
    <w:rsid w:val="EFE45A88"/>
    <w:rsid w:val="EFEBB1FC"/>
    <w:rsid w:val="EFF54E98"/>
    <w:rsid w:val="EFFFFA1B"/>
    <w:rsid w:val="F0EFD9CD"/>
    <w:rsid w:val="F2F9E706"/>
    <w:rsid w:val="F3DF521F"/>
    <w:rsid w:val="F3E7602F"/>
    <w:rsid w:val="F3F3FE6B"/>
    <w:rsid w:val="F3F51B8A"/>
    <w:rsid w:val="F3F8CB62"/>
    <w:rsid w:val="F5638882"/>
    <w:rsid w:val="F5A717F2"/>
    <w:rsid w:val="F5BEEEF7"/>
    <w:rsid w:val="F5CF8666"/>
    <w:rsid w:val="F5ED15E9"/>
    <w:rsid w:val="F5F7B126"/>
    <w:rsid w:val="F5FE1C2C"/>
    <w:rsid w:val="F5FF7FE8"/>
    <w:rsid w:val="F6FF170E"/>
    <w:rsid w:val="F71B917A"/>
    <w:rsid w:val="F71E6E8A"/>
    <w:rsid w:val="F7572F26"/>
    <w:rsid w:val="F75E85C0"/>
    <w:rsid w:val="F77B2997"/>
    <w:rsid w:val="F7B7FCF2"/>
    <w:rsid w:val="F7B902B5"/>
    <w:rsid w:val="F7BFF515"/>
    <w:rsid w:val="F7DDC12B"/>
    <w:rsid w:val="F7EA042B"/>
    <w:rsid w:val="F7EBF4BC"/>
    <w:rsid w:val="F7FE86BB"/>
    <w:rsid w:val="F7FF185A"/>
    <w:rsid w:val="F7FF8425"/>
    <w:rsid w:val="F979F75F"/>
    <w:rsid w:val="F97E2000"/>
    <w:rsid w:val="F9949C0C"/>
    <w:rsid w:val="F9DE8E42"/>
    <w:rsid w:val="F9E9FC95"/>
    <w:rsid w:val="F9EE77B4"/>
    <w:rsid w:val="F9FD4CAF"/>
    <w:rsid w:val="F9FF7215"/>
    <w:rsid w:val="FA2DC4F2"/>
    <w:rsid w:val="FA6BC571"/>
    <w:rsid w:val="FAAAE34B"/>
    <w:rsid w:val="FAAF847B"/>
    <w:rsid w:val="FABED928"/>
    <w:rsid w:val="FABF0D01"/>
    <w:rsid w:val="FB683A9F"/>
    <w:rsid w:val="FB6F551D"/>
    <w:rsid w:val="FB7B9765"/>
    <w:rsid w:val="FB7CC3E1"/>
    <w:rsid w:val="FB7F50D8"/>
    <w:rsid w:val="FB9C544A"/>
    <w:rsid w:val="FBD9C8AC"/>
    <w:rsid w:val="FBDE072F"/>
    <w:rsid w:val="FBDFADAB"/>
    <w:rsid w:val="FBF550B0"/>
    <w:rsid w:val="FC7F13EF"/>
    <w:rsid w:val="FCEF2DD8"/>
    <w:rsid w:val="FD7F6814"/>
    <w:rsid w:val="FDBD425D"/>
    <w:rsid w:val="FDCED71F"/>
    <w:rsid w:val="FDD78E6C"/>
    <w:rsid w:val="FDE988CD"/>
    <w:rsid w:val="FDF74E6B"/>
    <w:rsid w:val="FE5FF891"/>
    <w:rsid w:val="FEE1761A"/>
    <w:rsid w:val="FEEE8BE3"/>
    <w:rsid w:val="FEF24C5B"/>
    <w:rsid w:val="FEF30198"/>
    <w:rsid w:val="FEF74380"/>
    <w:rsid w:val="FEF75126"/>
    <w:rsid w:val="FEFD8E2C"/>
    <w:rsid w:val="FEFF0850"/>
    <w:rsid w:val="FEFF1F18"/>
    <w:rsid w:val="FF26329A"/>
    <w:rsid w:val="FF2FE1E8"/>
    <w:rsid w:val="FF57EA46"/>
    <w:rsid w:val="FF77977E"/>
    <w:rsid w:val="FF948C69"/>
    <w:rsid w:val="FF9B49A3"/>
    <w:rsid w:val="FF9F4C09"/>
    <w:rsid w:val="FFA7FDA1"/>
    <w:rsid w:val="FFB7F01E"/>
    <w:rsid w:val="FFBB80DD"/>
    <w:rsid w:val="FFBD1E67"/>
    <w:rsid w:val="FFBF8D68"/>
    <w:rsid w:val="FFCEE0DD"/>
    <w:rsid w:val="FFDB32B7"/>
    <w:rsid w:val="FFDE45B3"/>
    <w:rsid w:val="FFDE5B4D"/>
    <w:rsid w:val="FFDED55D"/>
    <w:rsid w:val="FFDFBF9D"/>
    <w:rsid w:val="FFE3BF85"/>
    <w:rsid w:val="FFE766F5"/>
    <w:rsid w:val="FFE76C10"/>
    <w:rsid w:val="FFEB898B"/>
    <w:rsid w:val="FFEBD802"/>
    <w:rsid w:val="FFEE10CD"/>
    <w:rsid w:val="FFF25734"/>
    <w:rsid w:val="FFF38F69"/>
    <w:rsid w:val="FFF7ED87"/>
    <w:rsid w:val="FFFB3122"/>
    <w:rsid w:val="FFFB6FDF"/>
    <w:rsid w:val="FFFD55BE"/>
    <w:rsid w:val="FFFDCC08"/>
    <w:rsid w:val="FFFE423C"/>
    <w:rsid w:val="FFFF5133"/>
    <w:rsid w:val="FFFF5BC2"/>
    <w:rsid w:val="FFFF8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4">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5">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10">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11">
    <w:name w:val="toc 7"/>
    <w:basedOn w:val="1"/>
    <w:next w:val="1"/>
    <w:qFormat/>
    <w:uiPriority w:val="39"/>
    <w:pPr>
      <w:ind w:left="2520" w:leftChars="1200"/>
      <w:jc w:val="both"/>
    </w:pPr>
    <w:rPr>
      <w:rFonts w:cs="Times New Roman"/>
      <w:sz w:val="21"/>
      <w:szCs w:val="24"/>
    </w:rPr>
  </w:style>
  <w:style w:type="paragraph" w:styleId="12">
    <w:name w:val="Normal Indent"/>
    <w:basedOn w:val="1"/>
    <w:qFormat/>
    <w:uiPriority w:val="0"/>
    <w:pPr>
      <w:spacing w:afterLines="50" w:line="300" w:lineRule="auto"/>
      <w:ind w:firstLine="420"/>
    </w:pPr>
    <w:rPr>
      <w:rFonts w:cs="Times New Roman"/>
      <w:szCs w:val="24"/>
    </w:rPr>
  </w:style>
  <w:style w:type="paragraph" w:styleId="13">
    <w:name w:val="caption"/>
    <w:basedOn w:val="1"/>
    <w:next w:val="1"/>
    <w:unhideWhenUsed/>
    <w:qFormat/>
    <w:uiPriority w:val="0"/>
    <w:pPr>
      <w:spacing w:after="120"/>
    </w:pPr>
    <w:rPr>
      <w:rFonts w:ascii="Cambria" w:hAnsi="Cambria" w:eastAsia="黑体" w:cs="Times New Roman"/>
      <w:sz w:val="20"/>
      <w:szCs w:val="20"/>
    </w:rPr>
  </w:style>
  <w:style w:type="paragraph" w:styleId="14">
    <w:name w:val="Document Map"/>
    <w:basedOn w:val="1"/>
    <w:link w:val="56"/>
    <w:semiHidden/>
    <w:unhideWhenUsed/>
    <w:qFormat/>
    <w:uiPriority w:val="99"/>
    <w:pPr>
      <w:spacing w:after="120"/>
      <w:jc w:val="both"/>
    </w:pPr>
    <w:rPr>
      <w:rFonts w:ascii="宋体"/>
      <w:sz w:val="18"/>
      <w:szCs w:val="18"/>
    </w:rPr>
  </w:style>
  <w:style w:type="paragraph" w:styleId="15">
    <w:name w:val="annotation text"/>
    <w:basedOn w:val="1"/>
    <w:link w:val="54"/>
    <w:unhideWhenUsed/>
    <w:qFormat/>
    <w:uiPriority w:val="99"/>
  </w:style>
  <w:style w:type="paragraph" w:styleId="16">
    <w:name w:val="Body Text 3"/>
    <w:basedOn w:val="1"/>
    <w:link w:val="57"/>
    <w:semiHidden/>
    <w:unhideWhenUsed/>
    <w:qFormat/>
    <w:uiPriority w:val="99"/>
    <w:pPr>
      <w:spacing w:after="120"/>
      <w:jc w:val="both"/>
    </w:pPr>
    <w:rPr>
      <w:rFonts w:cs="Times New Roman"/>
      <w:sz w:val="16"/>
      <w:szCs w:val="16"/>
    </w:rPr>
  </w:style>
  <w:style w:type="paragraph" w:styleId="17">
    <w:name w:val="Body Text"/>
    <w:basedOn w:val="1"/>
    <w:next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8">
    <w:name w:val="Body Text Indent"/>
    <w:basedOn w:val="1"/>
    <w:link w:val="59"/>
    <w:qFormat/>
    <w:uiPriority w:val="0"/>
    <w:pPr>
      <w:ind w:firstLine="540" w:firstLineChars="257"/>
      <w:jc w:val="both"/>
    </w:pPr>
    <w:rPr>
      <w:rFonts w:ascii="楷体_GB2312" w:cs="Times New Roman"/>
      <w:sz w:val="21"/>
      <w:szCs w:val="24"/>
    </w:rPr>
  </w:style>
  <w:style w:type="paragraph" w:styleId="19">
    <w:name w:val="toc 5"/>
    <w:basedOn w:val="1"/>
    <w:next w:val="1"/>
    <w:unhideWhenUsed/>
    <w:qFormat/>
    <w:uiPriority w:val="39"/>
    <w:pPr>
      <w:adjustRightInd w:val="0"/>
      <w:snapToGrid w:val="0"/>
      <w:ind w:left="400" w:leftChars="400"/>
    </w:pPr>
  </w:style>
  <w:style w:type="paragraph" w:styleId="20">
    <w:name w:val="toc 3"/>
    <w:basedOn w:val="1"/>
    <w:next w:val="1"/>
    <w:unhideWhenUsed/>
    <w:qFormat/>
    <w:uiPriority w:val="39"/>
    <w:pPr>
      <w:adjustRightInd w:val="0"/>
      <w:snapToGrid w:val="0"/>
      <w:ind w:left="200" w:leftChars="200"/>
    </w:pPr>
    <w:rPr>
      <w:rFonts w:eastAsia="楷体" w:cs="Times New Roman"/>
    </w:rPr>
  </w:style>
  <w:style w:type="paragraph" w:styleId="21">
    <w:name w:val="Plain Text"/>
    <w:basedOn w:val="1"/>
    <w:link w:val="60"/>
    <w:qFormat/>
    <w:uiPriority w:val="0"/>
    <w:pPr>
      <w:jc w:val="both"/>
    </w:pPr>
    <w:rPr>
      <w:rFonts w:ascii="宋体" w:hAnsi="Courier New" w:cs="Times New Roman"/>
      <w:sz w:val="21"/>
      <w:szCs w:val="21"/>
    </w:rPr>
  </w:style>
  <w:style w:type="paragraph" w:styleId="22">
    <w:name w:val="toc 8"/>
    <w:basedOn w:val="1"/>
    <w:next w:val="1"/>
    <w:qFormat/>
    <w:uiPriority w:val="39"/>
    <w:pPr>
      <w:ind w:left="2940" w:leftChars="1400"/>
      <w:jc w:val="both"/>
    </w:pPr>
    <w:rPr>
      <w:rFonts w:cs="Times New Roman"/>
      <w:sz w:val="21"/>
      <w:szCs w:val="24"/>
    </w:rPr>
  </w:style>
  <w:style w:type="paragraph" w:styleId="23">
    <w:name w:val="Date"/>
    <w:basedOn w:val="1"/>
    <w:next w:val="1"/>
    <w:link w:val="61"/>
    <w:qFormat/>
    <w:uiPriority w:val="0"/>
    <w:pPr>
      <w:jc w:val="both"/>
    </w:pPr>
    <w:rPr>
      <w:rFonts w:ascii="CG Times" w:hAnsi="CG Times" w:eastAsia="楷体_GB2312" w:cs="Times New Roman"/>
      <w:sz w:val="28"/>
      <w:szCs w:val="20"/>
    </w:rPr>
  </w:style>
  <w:style w:type="paragraph" w:styleId="24">
    <w:name w:val="Body Text Indent 2"/>
    <w:basedOn w:val="1"/>
    <w:link w:val="62"/>
    <w:qFormat/>
    <w:uiPriority w:val="0"/>
    <w:pPr>
      <w:ind w:firstLine="480"/>
      <w:jc w:val="both"/>
    </w:pPr>
    <w:rPr>
      <w:rFonts w:ascii="楷体_GB2312" w:hAnsi="宋体" w:eastAsia="楷体_GB2312" w:cs="Times New Roman"/>
      <w:szCs w:val="24"/>
    </w:rPr>
  </w:style>
  <w:style w:type="paragraph" w:styleId="25">
    <w:name w:val="Balloon Text"/>
    <w:basedOn w:val="1"/>
    <w:link w:val="63"/>
    <w:unhideWhenUsed/>
    <w:qFormat/>
    <w:uiPriority w:val="0"/>
    <w:rPr>
      <w:sz w:val="18"/>
      <w:szCs w:val="18"/>
    </w:rPr>
  </w:style>
  <w:style w:type="paragraph" w:styleId="26">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7">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8">
    <w:name w:val="toc 1"/>
    <w:basedOn w:val="1"/>
    <w:next w:val="1"/>
    <w:unhideWhenUsed/>
    <w:qFormat/>
    <w:uiPriority w:val="39"/>
    <w:pPr>
      <w:adjustRightInd w:val="0"/>
      <w:snapToGrid w:val="0"/>
    </w:pPr>
    <w:rPr>
      <w:rFonts w:eastAsia="楷体" w:cs="Times New Roman"/>
    </w:rPr>
  </w:style>
  <w:style w:type="paragraph" w:styleId="29">
    <w:name w:val="toc 4"/>
    <w:basedOn w:val="1"/>
    <w:next w:val="1"/>
    <w:unhideWhenUsed/>
    <w:qFormat/>
    <w:uiPriority w:val="39"/>
    <w:pPr>
      <w:adjustRightInd w:val="0"/>
      <w:snapToGrid w:val="0"/>
      <w:ind w:left="300" w:leftChars="300"/>
    </w:pPr>
  </w:style>
  <w:style w:type="paragraph" w:styleId="30">
    <w:name w:val="footnote text"/>
    <w:basedOn w:val="1"/>
    <w:link w:val="66"/>
    <w:unhideWhenUsed/>
    <w:qFormat/>
    <w:uiPriority w:val="0"/>
    <w:pPr>
      <w:snapToGrid w:val="0"/>
    </w:pPr>
    <w:rPr>
      <w:rFonts w:cs="Times New Roman"/>
      <w:kern w:val="0"/>
      <w:sz w:val="18"/>
      <w:szCs w:val="18"/>
    </w:rPr>
  </w:style>
  <w:style w:type="paragraph" w:styleId="31">
    <w:name w:val="toc 6"/>
    <w:basedOn w:val="1"/>
    <w:next w:val="1"/>
    <w:qFormat/>
    <w:uiPriority w:val="39"/>
    <w:pPr>
      <w:ind w:left="2100" w:leftChars="1000"/>
      <w:jc w:val="both"/>
    </w:pPr>
    <w:rPr>
      <w:rFonts w:cs="Times New Roman"/>
      <w:sz w:val="21"/>
      <w:szCs w:val="24"/>
    </w:rPr>
  </w:style>
  <w:style w:type="paragraph" w:styleId="32">
    <w:name w:val="Body Text Indent 3"/>
    <w:basedOn w:val="1"/>
    <w:link w:val="67"/>
    <w:qFormat/>
    <w:uiPriority w:val="0"/>
    <w:pPr>
      <w:ind w:firstLine="540" w:firstLineChars="225"/>
      <w:jc w:val="both"/>
    </w:pPr>
    <w:rPr>
      <w:rFonts w:eastAsia="楷体_GB2312" w:cs="Times New Roman"/>
      <w:szCs w:val="24"/>
    </w:rPr>
  </w:style>
  <w:style w:type="paragraph" w:styleId="33">
    <w:name w:val="toc 2"/>
    <w:basedOn w:val="1"/>
    <w:next w:val="1"/>
    <w:unhideWhenUsed/>
    <w:qFormat/>
    <w:uiPriority w:val="39"/>
    <w:pPr>
      <w:adjustRightInd w:val="0"/>
      <w:snapToGrid w:val="0"/>
      <w:ind w:left="100" w:leftChars="100"/>
    </w:pPr>
    <w:rPr>
      <w:rFonts w:eastAsia="楷体" w:cs="Times New Roman"/>
    </w:rPr>
  </w:style>
  <w:style w:type="paragraph" w:styleId="34">
    <w:name w:val="toc 9"/>
    <w:basedOn w:val="1"/>
    <w:next w:val="1"/>
    <w:qFormat/>
    <w:uiPriority w:val="39"/>
    <w:pPr>
      <w:ind w:left="3360" w:leftChars="1600"/>
      <w:jc w:val="both"/>
    </w:pPr>
    <w:rPr>
      <w:rFonts w:cs="Times New Roman"/>
      <w:sz w:val="21"/>
      <w:szCs w:val="24"/>
    </w:rPr>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5"/>
    <w:next w:val="15"/>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4"/>
    <w:qFormat/>
    <w:uiPriority w:val="0"/>
    <w:rPr>
      <w:rFonts w:ascii="Times New Roman" w:hAnsi="Times New Roman" w:eastAsia="仿宋" w:cs="黑体"/>
      <w:b/>
      <w:bCs/>
      <w:kern w:val="44"/>
      <w:sz w:val="44"/>
      <w:szCs w:val="44"/>
    </w:rPr>
  </w:style>
  <w:style w:type="character" w:customStyle="1" w:styleId="48">
    <w:name w:val="标题 2 Char"/>
    <w:basedOn w:val="39"/>
    <w:link w:val="5"/>
    <w:qFormat/>
    <w:uiPriority w:val="0"/>
    <w:rPr>
      <w:rFonts w:ascii="Cambria" w:hAnsi="Cambria" w:eastAsia="宋体" w:cs="黑体"/>
      <w:b/>
      <w:bCs/>
      <w:sz w:val="32"/>
      <w:szCs w:val="32"/>
    </w:rPr>
  </w:style>
  <w:style w:type="character" w:customStyle="1" w:styleId="49">
    <w:name w:val="标题 3 Char"/>
    <w:basedOn w:val="39"/>
    <w:link w:val="6"/>
    <w:qFormat/>
    <w:uiPriority w:val="0"/>
    <w:rPr>
      <w:rFonts w:ascii="Calibri" w:hAnsi="Calibri" w:eastAsia="宋体" w:cs="黑体"/>
      <w:b/>
      <w:bCs/>
      <w:sz w:val="32"/>
      <w:szCs w:val="32"/>
    </w:rPr>
  </w:style>
  <w:style w:type="character" w:customStyle="1" w:styleId="50">
    <w:name w:val="标题 4 Char"/>
    <w:basedOn w:val="39"/>
    <w:link w:val="7"/>
    <w:qFormat/>
    <w:uiPriority w:val="0"/>
    <w:rPr>
      <w:rFonts w:ascii="Cambria" w:hAnsi="Cambria" w:eastAsia="宋体" w:cs="黑体"/>
      <w:b/>
      <w:bCs/>
      <w:sz w:val="28"/>
      <w:szCs w:val="28"/>
    </w:rPr>
  </w:style>
  <w:style w:type="character" w:customStyle="1" w:styleId="51">
    <w:name w:val="标题 5 Char"/>
    <w:basedOn w:val="39"/>
    <w:link w:val="8"/>
    <w:qFormat/>
    <w:uiPriority w:val="9"/>
    <w:rPr>
      <w:rFonts w:ascii="Calibri" w:hAnsi="Calibri" w:eastAsia="宋体" w:cs="黑体"/>
      <w:b/>
      <w:bCs/>
      <w:sz w:val="28"/>
      <w:szCs w:val="28"/>
    </w:rPr>
  </w:style>
  <w:style w:type="character" w:customStyle="1" w:styleId="52">
    <w:name w:val="标题 6 Char"/>
    <w:basedOn w:val="39"/>
    <w:link w:val="9"/>
    <w:qFormat/>
    <w:uiPriority w:val="0"/>
    <w:rPr>
      <w:rFonts w:ascii="Cambria" w:hAnsi="Cambria" w:eastAsia="宋体" w:cs="Times New Roman"/>
      <w:b/>
      <w:bCs/>
      <w:sz w:val="24"/>
      <w:szCs w:val="24"/>
    </w:rPr>
  </w:style>
  <w:style w:type="character" w:customStyle="1" w:styleId="53">
    <w:name w:val="标题 7 Char"/>
    <w:basedOn w:val="39"/>
    <w:link w:val="10"/>
    <w:semiHidden/>
    <w:qFormat/>
    <w:uiPriority w:val="9"/>
    <w:rPr>
      <w:rFonts w:ascii="CG Times" w:hAnsi="CG Times" w:eastAsia="楷体_GB2312" w:cs="Times New Roman"/>
      <w:b/>
      <w:bCs/>
      <w:sz w:val="24"/>
      <w:szCs w:val="24"/>
    </w:rPr>
  </w:style>
  <w:style w:type="character" w:customStyle="1" w:styleId="54">
    <w:name w:val="批注文字 Char"/>
    <w:basedOn w:val="39"/>
    <w:link w:val="15"/>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4"/>
    <w:semiHidden/>
    <w:qFormat/>
    <w:uiPriority w:val="99"/>
    <w:rPr>
      <w:rFonts w:ascii="宋体" w:hAnsi="Calibri" w:eastAsia="宋体" w:cs="黑体"/>
      <w:sz w:val="18"/>
      <w:szCs w:val="18"/>
    </w:rPr>
  </w:style>
  <w:style w:type="character" w:customStyle="1" w:styleId="57">
    <w:name w:val="正文文本 3 Char"/>
    <w:basedOn w:val="39"/>
    <w:link w:val="16"/>
    <w:semiHidden/>
    <w:qFormat/>
    <w:uiPriority w:val="99"/>
    <w:rPr>
      <w:rFonts w:ascii="Times New Roman" w:hAnsi="Times New Roman" w:eastAsia="宋体" w:cs="Times New Roman"/>
      <w:sz w:val="16"/>
      <w:szCs w:val="16"/>
    </w:rPr>
  </w:style>
  <w:style w:type="character" w:customStyle="1" w:styleId="58">
    <w:name w:val="正文文本 Char"/>
    <w:basedOn w:val="39"/>
    <w:link w:val="17"/>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8"/>
    <w:qFormat/>
    <w:uiPriority w:val="0"/>
    <w:rPr>
      <w:rFonts w:ascii="楷体_GB2312" w:hAnsi="Times New Roman" w:eastAsia="宋体" w:cs="Times New Roman"/>
      <w:szCs w:val="24"/>
    </w:rPr>
  </w:style>
  <w:style w:type="character" w:customStyle="1" w:styleId="60">
    <w:name w:val="纯文本 Char"/>
    <w:basedOn w:val="39"/>
    <w:link w:val="21"/>
    <w:qFormat/>
    <w:uiPriority w:val="0"/>
    <w:rPr>
      <w:rFonts w:ascii="宋体" w:hAnsi="Courier New" w:eastAsia="宋体" w:cs="Times New Roman"/>
      <w:szCs w:val="21"/>
    </w:rPr>
  </w:style>
  <w:style w:type="character" w:customStyle="1" w:styleId="61">
    <w:name w:val="日期 Char"/>
    <w:basedOn w:val="39"/>
    <w:link w:val="23"/>
    <w:qFormat/>
    <w:uiPriority w:val="0"/>
    <w:rPr>
      <w:rFonts w:ascii="CG Times" w:hAnsi="CG Times" w:eastAsia="楷体_GB2312" w:cs="Times New Roman"/>
      <w:sz w:val="28"/>
      <w:szCs w:val="20"/>
    </w:rPr>
  </w:style>
  <w:style w:type="character" w:customStyle="1" w:styleId="62">
    <w:name w:val="正文文本缩进 2 Char"/>
    <w:basedOn w:val="39"/>
    <w:link w:val="24"/>
    <w:qFormat/>
    <w:uiPriority w:val="0"/>
    <w:rPr>
      <w:rFonts w:ascii="楷体_GB2312" w:hAnsi="宋体" w:eastAsia="楷体_GB2312" w:cs="Times New Roman"/>
      <w:sz w:val="24"/>
      <w:szCs w:val="24"/>
    </w:rPr>
  </w:style>
  <w:style w:type="character" w:customStyle="1" w:styleId="63">
    <w:name w:val="批注框文本 Char"/>
    <w:basedOn w:val="39"/>
    <w:link w:val="25"/>
    <w:qFormat/>
    <w:uiPriority w:val="0"/>
    <w:rPr>
      <w:rFonts w:ascii="Calibri" w:hAnsi="Calibri" w:eastAsia="宋体" w:cs="黑体"/>
      <w:sz w:val="18"/>
      <w:szCs w:val="18"/>
    </w:rPr>
  </w:style>
  <w:style w:type="character" w:customStyle="1" w:styleId="64">
    <w:name w:val="页脚 Char"/>
    <w:basedOn w:val="39"/>
    <w:link w:val="26"/>
    <w:qFormat/>
    <w:uiPriority w:val="99"/>
    <w:rPr>
      <w:rFonts w:ascii="Calibri" w:hAnsi="Calibri" w:eastAsia="宋体" w:cs="Times New Roman"/>
      <w:sz w:val="18"/>
      <w:szCs w:val="18"/>
    </w:rPr>
  </w:style>
  <w:style w:type="character" w:customStyle="1" w:styleId="65">
    <w:name w:val="页眉 Char"/>
    <w:basedOn w:val="39"/>
    <w:link w:val="27"/>
    <w:qFormat/>
    <w:uiPriority w:val="99"/>
    <w:rPr>
      <w:rFonts w:ascii="Calibri" w:hAnsi="Calibri" w:eastAsia="宋体" w:cs="Times New Roman"/>
      <w:sz w:val="18"/>
      <w:szCs w:val="18"/>
    </w:rPr>
  </w:style>
  <w:style w:type="character" w:customStyle="1" w:styleId="66">
    <w:name w:val="脚注文本 Char"/>
    <w:basedOn w:val="39"/>
    <w:link w:val="30"/>
    <w:qFormat/>
    <w:uiPriority w:val="0"/>
    <w:rPr>
      <w:rFonts w:ascii="Times New Roman" w:hAnsi="Times New Roman" w:eastAsia="宋体" w:cs="Times New Roman"/>
      <w:kern w:val="0"/>
      <w:sz w:val="18"/>
      <w:szCs w:val="18"/>
    </w:rPr>
  </w:style>
  <w:style w:type="character" w:customStyle="1" w:styleId="67">
    <w:name w:val="正文文本缩进 3 Char"/>
    <w:basedOn w:val="39"/>
    <w:link w:val="32"/>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6"/>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7"/>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8"/>
    <w:qFormat/>
    <w:uiPriority w:val="0"/>
    <w:pPr>
      <w:adjustRightInd w:val="0"/>
      <w:snapToGrid w:val="0"/>
      <w:spacing w:before="0" w:after="0" w:line="360" w:lineRule="auto"/>
    </w:pPr>
    <w:rPr>
      <w:rFonts w:eastAsia="楷体"/>
    </w:rPr>
  </w:style>
  <w:style w:type="paragraph" w:customStyle="1" w:styleId="73">
    <w:name w:val="标题1"/>
    <w:basedOn w:val="4"/>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5"/>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3"/>
    <w:next w:val="13"/>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4"/>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4"/>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5"/>
    <w:next w:val="15"/>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4">
    <w:name w:val="TOC 标题2"/>
    <w:basedOn w:val="4"/>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5">
    <w:name w:val="修订2"/>
    <w:hidden/>
    <w:semiHidden/>
    <w:qFormat/>
    <w:uiPriority w:val="99"/>
    <w:rPr>
      <w:rFonts w:ascii="Times New Roman" w:hAnsi="Times New Roman" w:eastAsia="仿宋" w:cs="黑体"/>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4508</Words>
  <Characters>5378</Characters>
  <Lines>56</Lines>
  <Paragraphs>15</Paragraphs>
  <TotalTime>0</TotalTime>
  <ScaleCrop>false</ScaleCrop>
  <LinksUpToDate>false</LinksUpToDate>
  <CharactersWithSpaces>5757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2026-01-16T09:14:00Z</dcterms:created>
  <cp:lastPrinted>2025-12-15T20:25:00Z</cp:lastPrinted>
  <dcterms:modified xsi:type="dcterms:W3CDTF">2026-01-16T10:15:07Z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D642E842005C42529379D4777B5E5E86</vt:lpwstr>
  </property>
</Properties>
</file>