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44" w:line="440" w:lineRule="exact"/>
        <w:ind w:firstLine="0" w:firstLineChars="0"/>
        <w:rPr>
          <w:rFonts w:eastAsia="黑体" w:cs="Times New Roman"/>
          <w:b/>
          <w:color w:val="000000" w:themeColor="text1"/>
          <w:sz w:val="32"/>
          <w:szCs w:val="32"/>
          <w14:textFill>
            <w14:solidFill>
              <w14:schemeClr w14:val="tx1"/>
            </w14:solidFill>
          </w14:textFill>
        </w:rPr>
      </w:pPr>
      <w:bookmarkStart w:id="147" w:name="_GoBack"/>
      <w:bookmarkEnd w:id="147"/>
      <w:r>
        <w:rPr>
          <w:rFonts w:eastAsia="黑体" w:cs="Times New Roman"/>
          <w:sz w:val="32"/>
          <w:szCs w:val="32"/>
        </w:rPr>
        <w:t>北证办发〔2025〕</w:t>
      </w:r>
      <w:r>
        <w:rPr>
          <w:rFonts w:hint="eastAsia" w:eastAsia="黑体" w:cs="Times New Roman"/>
          <w:sz w:val="32"/>
          <w:szCs w:val="32"/>
        </w:rPr>
        <w:t xml:space="preserve"> </w:t>
      </w:r>
      <w:r>
        <w:rPr>
          <w:rFonts w:eastAsia="黑体" w:cs="Times New Roman"/>
          <w:sz w:val="32"/>
          <w:szCs w:val="32"/>
        </w:rPr>
        <w:t>118号附件1</w:t>
      </w:r>
    </w:p>
    <w:p>
      <w:pPr>
        <w:widowControl w:val="0"/>
        <w:spacing w:line="240" w:lineRule="auto"/>
        <w:ind w:firstLine="720"/>
        <w:jc w:val="both"/>
        <w:rPr>
          <w:rFonts w:ascii="方正大标宋简体" w:eastAsia="方正大标宋简体" w:cs="Times New Roman"/>
          <w:color w:val="000000" w:themeColor="text1"/>
          <w:sz w:val="36"/>
          <w14:textFill>
            <w14:solidFill>
              <w14:schemeClr w14:val="tx1"/>
            </w14:solidFill>
          </w14:textFill>
        </w:rPr>
      </w:pPr>
    </w:p>
    <w:p>
      <w:pPr>
        <w:widowControl w:val="0"/>
        <w:spacing w:line="240" w:lineRule="auto"/>
        <w:ind w:firstLine="720"/>
        <w:jc w:val="both"/>
        <w:rPr>
          <w:rFonts w:ascii="方正大标宋简体" w:eastAsia="方正大标宋简体" w:cs="Times New Roman"/>
          <w:color w:val="000000" w:themeColor="text1"/>
          <w:sz w:val="36"/>
          <w:szCs w:val="36"/>
          <w14:textFill>
            <w14:solidFill>
              <w14:schemeClr w14:val="tx1"/>
            </w14:solidFill>
          </w14:textFill>
        </w:rPr>
      </w:pPr>
    </w:p>
    <w:p>
      <w:pPr>
        <w:widowControl w:val="0"/>
        <w:tabs>
          <w:tab w:val="left" w:pos="4200"/>
        </w:tabs>
        <w:spacing w:line="240" w:lineRule="auto"/>
        <w:ind w:firstLine="880"/>
        <w:jc w:val="center"/>
        <w:rPr>
          <w:rFonts w:ascii="方正大标宋简体" w:eastAsia="方正大标宋简体" w:cs="Times New Roman"/>
          <w:color w:val="000000" w:themeColor="text1"/>
          <w:sz w:val="44"/>
          <w:szCs w:val="44"/>
          <w:lang w:val="en"/>
          <w14:textFill>
            <w14:solidFill>
              <w14:schemeClr w14:val="tx1"/>
            </w14:solidFill>
          </w14:textFill>
        </w:rPr>
      </w:pPr>
      <w:r>
        <w:rPr>
          <w:rFonts w:ascii="方正大标宋简体" w:eastAsia="方正大标宋简体" w:cs="Times New Roman"/>
          <w:color w:val="000000" w:themeColor="text1"/>
          <w:sz w:val="44"/>
          <w:szCs w:val="44"/>
          <w:lang w:val="en"/>
          <w14:textFill>
            <w14:solidFill>
              <w14:schemeClr w14:val="tx1"/>
            </w14:solidFill>
          </w14:textFill>
        </w:rPr>
        <w:t>可转换公司债券及融资融券业务优化</w:t>
      </w:r>
    </w:p>
    <w:p>
      <w:pPr>
        <w:widowControl w:val="0"/>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r>
        <w:rPr>
          <w:rFonts w:hint="eastAsia" w:ascii="方正大标宋简体" w:eastAsia="方正大标宋简体" w:cs="Times New Roman"/>
          <w:color w:val="000000" w:themeColor="text1"/>
          <w:sz w:val="44"/>
          <w:szCs w:val="44"/>
          <w14:textFill>
            <w14:solidFill>
              <w14:schemeClr w14:val="tx1"/>
            </w14:solidFill>
          </w14:textFill>
        </w:rPr>
        <w:t>第一次全网测试方案</w:t>
      </w:r>
    </w:p>
    <w:p>
      <w:pPr>
        <w:widowControl w:val="0"/>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widowControl w:val="0"/>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widowControl w:val="0"/>
        <w:tabs>
          <w:tab w:val="left" w:pos="4200"/>
        </w:tabs>
        <w:spacing w:line="240" w:lineRule="auto"/>
        <w:ind w:firstLine="720"/>
        <w:rPr>
          <w:rFonts w:ascii="方正大标宋简体" w:eastAsia="方正大标宋简体" w:cs="Times New Roman"/>
          <w:color w:val="000000" w:themeColor="text1"/>
          <w:sz w:val="36"/>
          <w14:textFill>
            <w14:solidFill>
              <w14:schemeClr w14:val="tx1"/>
            </w14:solidFill>
          </w14:textFill>
        </w:rPr>
      </w:pPr>
    </w:p>
    <w:p>
      <w:pPr>
        <w:widowControl w:val="0"/>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widowControl w:val="0"/>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全国中小企业股份转让系统有限责任公司</w:t>
      </w:r>
    </w:p>
    <w:p>
      <w:pPr>
        <w:widowControl w:val="0"/>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widowControl w:val="0"/>
        <w:spacing w:line="240" w:lineRule="auto"/>
        <w:ind w:left="840" w:firstLine="640"/>
        <w:jc w:val="center"/>
        <w:rPr>
          <w:rFonts w:ascii="方正大标宋简体" w:eastAsia="方正大标宋简体" w:cs="Times New Roman"/>
          <w:color w:val="000000" w:themeColor="text1"/>
          <w:sz w:val="32"/>
          <w14:textFill>
            <w14:solidFill>
              <w14:schemeClr w14:val="tx1"/>
            </w14:solidFill>
          </w14:textFill>
        </w:rPr>
      </w:pPr>
    </w:p>
    <w:p>
      <w:pPr>
        <w:widowControl w:val="0"/>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二五年十二月</w:t>
      </w:r>
    </w:p>
    <w:p>
      <w:pPr>
        <w:pageBreakBefore/>
        <w:widowControl w:val="0"/>
        <w:spacing w:before="187" w:after="156" w:afterLines="50"/>
        <w:ind w:firstLine="723"/>
        <w:jc w:val="center"/>
        <w:rPr>
          <w:rFonts w:ascii="楷体" w:hAnsi="楷体" w:eastAsia="楷体" w:cs="Times New Roman"/>
          <w:b/>
          <w:bCs/>
          <w:color w:val="000000" w:themeColor="text1"/>
          <w:sz w:val="36"/>
          <w:szCs w:val="24"/>
          <w14:textFill>
            <w14:solidFill>
              <w14:schemeClr w14:val="tx1"/>
            </w14:solidFill>
          </w14:textFill>
        </w:rPr>
      </w:pPr>
      <w:r>
        <w:rPr>
          <w:rFonts w:ascii="楷体" w:hAnsi="楷体" w:eastAsia="楷体" w:cs="Times New Roman"/>
          <w:b/>
          <w:bCs/>
          <w:color w:val="000000" w:themeColor="text1"/>
          <w:sz w:val="36"/>
          <w:szCs w:val="24"/>
          <w14:textFill>
            <w14:solidFill>
              <w14:schemeClr w14:val="tx1"/>
            </w14:solidFill>
          </w14:textFill>
        </w:rPr>
        <w:t>目   录</w:t>
      </w:r>
    </w:p>
    <w:p>
      <w:pPr>
        <w:pStyle w:val="28"/>
        <w:tabs>
          <w:tab w:val="right" w:leader="dot" w:pos="8306"/>
        </w:tabs>
        <w:ind w:firstLine="480"/>
      </w:pPr>
      <w:r>
        <w:rPr>
          <w:rStyle w:val="44"/>
        </w:rPr>
        <w:fldChar w:fldCharType="begin"/>
      </w:r>
      <w:r>
        <w:rPr>
          <w:rStyle w:val="44"/>
          <w:rFonts w:ascii="仿宋" w:hAnsi="仿宋" w:eastAsia="仿宋"/>
        </w:rPr>
        <w:instrText xml:space="preserve"> TOC \o "1-3" \h \z \u </w:instrText>
      </w:r>
      <w:r>
        <w:rPr>
          <w:rStyle w:val="44"/>
        </w:rPr>
        <w:fldChar w:fldCharType="separate"/>
      </w:r>
      <w:r>
        <w:fldChar w:fldCharType="begin"/>
      </w:r>
      <w:r>
        <w:instrText xml:space="preserve"> HYPERLINK \l "_Toc2009826490" </w:instrText>
      </w:r>
      <w:r>
        <w:fldChar w:fldCharType="separate"/>
      </w:r>
      <w:r>
        <w:t>一</w:t>
      </w:r>
      <w:r>
        <w:rPr>
          <w:rFonts w:hint="eastAsia"/>
        </w:rPr>
        <w:t>、</w:t>
      </w:r>
      <w:r>
        <w:t>测试目的和背景</w:t>
      </w:r>
      <w:r>
        <w:tab/>
      </w:r>
      <w:r>
        <w:fldChar w:fldCharType="begin"/>
      </w:r>
      <w:r>
        <w:instrText xml:space="preserve"> PAGEREF _Toc2009826490 </w:instrText>
      </w:r>
      <w:r>
        <w:fldChar w:fldCharType="separate"/>
      </w:r>
      <w:r>
        <w:t>3</w:t>
      </w:r>
      <w:r>
        <w:fldChar w:fldCharType="end"/>
      </w:r>
      <w:r>
        <w:fldChar w:fldCharType="end"/>
      </w:r>
    </w:p>
    <w:p>
      <w:pPr>
        <w:pStyle w:val="28"/>
        <w:tabs>
          <w:tab w:val="right" w:leader="dot" w:pos="8306"/>
        </w:tabs>
        <w:ind w:firstLine="480"/>
      </w:pPr>
      <w:r>
        <w:fldChar w:fldCharType="begin"/>
      </w:r>
      <w:r>
        <w:instrText xml:space="preserve"> HYPERLINK \l "_Toc2041413535" </w:instrText>
      </w:r>
      <w:r>
        <w:fldChar w:fldCharType="separate"/>
      </w:r>
      <w:r>
        <w:rPr>
          <w:rFonts w:hint="eastAsia"/>
        </w:rPr>
        <w:t>二、参测</w:t>
      </w:r>
      <w:r>
        <w:t>机构</w:t>
      </w:r>
      <w:r>
        <w:tab/>
      </w:r>
      <w:r>
        <w:fldChar w:fldCharType="begin"/>
      </w:r>
      <w:r>
        <w:instrText xml:space="preserve"> PAGEREF _Toc2041413535 </w:instrText>
      </w:r>
      <w:r>
        <w:fldChar w:fldCharType="separate"/>
      </w:r>
      <w:r>
        <w:t>3</w:t>
      </w:r>
      <w:r>
        <w:fldChar w:fldCharType="end"/>
      </w:r>
      <w:r>
        <w:fldChar w:fldCharType="end"/>
      </w:r>
    </w:p>
    <w:p>
      <w:pPr>
        <w:pStyle w:val="28"/>
        <w:tabs>
          <w:tab w:val="right" w:leader="dot" w:pos="8306"/>
        </w:tabs>
        <w:ind w:firstLine="480"/>
      </w:pPr>
      <w:r>
        <w:fldChar w:fldCharType="begin"/>
      </w:r>
      <w:r>
        <w:instrText xml:space="preserve"> HYPERLINK \l "_Toc1034452451" </w:instrText>
      </w:r>
      <w:r>
        <w:fldChar w:fldCharType="separate"/>
      </w:r>
      <w:r>
        <w:rPr>
          <w:rFonts w:hint="eastAsia"/>
        </w:rPr>
        <w:t>三、</w:t>
      </w:r>
      <w:r>
        <w:t>参测技术系统</w:t>
      </w:r>
      <w:r>
        <w:tab/>
      </w:r>
      <w:r>
        <w:fldChar w:fldCharType="begin"/>
      </w:r>
      <w:r>
        <w:instrText xml:space="preserve"> PAGEREF _Toc1034452451 </w:instrText>
      </w:r>
      <w:r>
        <w:fldChar w:fldCharType="separate"/>
      </w:r>
      <w:r>
        <w:t>3</w:t>
      </w:r>
      <w:r>
        <w:fldChar w:fldCharType="end"/>
      </w:r>
      <w:r>
        <w:fldChar w:fldCharType="end"/>
      </w:r>
    </w:p>
    <w:p>
      <w:pPr>
        <w:pStyle w:val="28"/>
        <w:tabs>
          <w:tab w:val="right" w:leader="dot" w:pos="8306"/>
        </w:tabs>
        <w:ind w:firstLine="480"/>
      </w:pPr>
      <w:r>
        <w:fldChar w:fldCharType="begin"/>
      </w:r>
      <w:r>
        <w:instrText xml:space="preserve"> HYPERLINK \l "_Toc1682752267" </w:instrText>
      </w:r>
      <w:r>
        <w:fldChar w:fldCharType="separate"/>
      </w:r>
      <w:r>
        <w:rPr>
          <w:rFonts w:hint="eastAsia"/>
        </w:rPr>
        <w:t>四、</w:t>
      </w:r>
      <w:r>
        <w:t>参考技术规范</w:t>
      </w:r>
      <w:r>
        <w:tab/>
      </w:r>
      <w:r>
        <w:fldChar w:fldCharType="begin"/>
      </w:r>
      <w:r>
        <w:instrText xml:space="preserve"> PAGEREF _Toc1682752267 </w:instrText>
      </w:r>
      <w:r>
        <w:fldChar w:fldCharType="separate"/>
      </w:r>
      <w:r>
        <w:t>4</w:t>
      </w:r>
      <w:r>
        <w:fldChar w:fldCharType="end"/>
      </w:r>
      <w:r>
        <w:fldChar w:fldCharType="end"/>
      </w:r>
    </w:p>
    <w:p>
      <w:pPr>
        <w:pStyle w:val="28"/>
        <w:tabs>
          <w:tab w:val="right" w:leader="dot" w:pos="8306"/>
        </w:tabs>
        <w:ind w:firstLine="480"/>
      </w:pPr>
      <w:r>
        <w:fldChar w:fldCharType="begin"/>
      </w:r>
      <w:r>
        <w:instrText xml:space="preserve"> HYPERLINK \l "_Toc1892249933" </w:instrText>
      </w:r>
      <w:r>
        <w:fldChar w:fldCharType="separate"/>
      </w:r>
      <w:r>
        <w:rPr>
          <w:rFonts w:hint="eastAsia"/>
        </w:rPr>
        <w:t>五、</w:t>
      </w:r>
      <w:r>
        <w:t>测试时间安排</w:t>
      </w:r>
      <w:r>
        <w:tab/>
      </w:r>
      <w:r>
        <w:fldChar w:fldCharType="begin"/>
      </w:r>
      <w:r>
        <w:instrText xml:space="preserve"> PAGEREF _Toc1892249933 </w:instrText>
      </w:r>
      <w:r>
        <w:fldChar w:fldCharType="separate"/>
      </w:r>
      <w:r>
        <w:t>4</w:t>
      </w:r>
      <w:r>
        <w:fldChar w:fldCharType="end"/>
      </w:r>
      <w:r>
        <w:fldChar w:fldCharType="end"/>
      </w:r>
    </w:p>
    <w:p>
      <w:pPr>
        <w:pStyle w:val="28"/>
        <w:tabs>
          <w:tab w:val="right" w:leader="dot" w:pos="8306"/>
        </w:tabs>
        <w:ind w:firstLine="480"/>
      </w:pPr>
      <w:r>
        <w:fldChar w:fldCharType="begin"/>
      </w:r>
      <w:r>
        <w:instrText xml:space="preserve"> HYPERLINK \l "_Toc731858204" </w:instrText>
      </w:r>
      <w:r>
        <w:fldChar w:fldCharType="separate"/>
      </w:r>
      <w:r>
        <w:rPr>
          <w:rFonts w:hint="eastAsia"/>
        </w:rPr>
        <w:t>六、测试内容说明</w:t>
      </w:r>
      <w:r>
        <w:tab/>
      </w:r>
      <w:r>
        <w:fldChar w:fldCharType="begin"/>
      </w:r>
      <w:r>
        <w:instrText xml:space="preserve"> PAGEREF _Toc731858204 </w:instrText>
      </w:r>
      <w:r>
        <w:fldChar w:fldCharType="separate"/>
      </w:r>
      <w:r>
        <w:t>5</w:t>
      </w:r>
      <w:r>
        <w:fldChar w:fldCharType="end"/>
      </w:r>
      <w:r>
        <w:fldChar w:fldCharType="end"/>
      </w:r>
    </w:p>
    <w:p>
      <w:pPr>
        <w:pStyle w:val="28"/>
        <w:tabs>
          <w:tab w:val="right" w:leader="dot" w:pos="8306"/>
        </w:tabs>
        <w:ind w:firstLine="480"/>
      </w:pPr>
      <w:r>
        <w:fldChar w:fldCharType="begin"/>
      </w:r>
      <w:r>
        <w:instrText xml:space="preserve"> HYPERLINK \l "_Toc1702703950" </w:instrText>
      </w:r>
      <w:r>
        <w:fldChar w:fldCharType="separate"/>
      </w:r>
      <w:r>
        <w:rPr>
          <w:rFonts w:hint="eastAsia"/>
        </w:rPr>
        <w:t>七、</w:t>
      </w:r>
      <w:r>
        <w:t>测试</w:t>
      </w:r>
      <w:r>
        <w:rPr>
          <w:rFonts w:hint="eastAsia"/>
        </w:rPr>
        <w:t>内容安排</w:t>
      </w:r>
      <w:r>
        <w:tab/>
      </w:r>
      <w:r>
        <w:fldChar w:fldCharType="begin"/>
      </w:r>
      <w:r>
        <w:instrText xml:space="preserve"> PAGEREF _Toc1702703950 </w:instrText>
      </w:r>
      <w:r>
        <w:fldChar w:fldCharType="separate"/>
      </w:r>
      <w:r>
        <w:t>6</w:t>
      </w:r>
      <w:r>
        <w:fldChar w:fldCharType="end"/>
      </w:r>
      <w:r>
        <w:fldChar w:fldCharType="end"/>
      </w:r>
    </w:p>
    <w:p>
      <w:pPr>
        <w:pStyle w:val="33"/>
        <w:tabs>
          <w:tab w:val="right" w:leader="dot" w:pos="8306"/>
        </w:tabs>
        <w:ind w:left="240" w:firstLine="480"/>
      </w:pPr>
      <w:r>
        <w:fldChar w:fldCharType="begin"/>
      </w:r>
      <w:r>
        <w:instrText xml:space="preserve"> HYPERLINK \l "_Toc2131575377" </w:instrText>
      </w:r>
      <w:r>
        <w:fldChar w:fldCharType="separate"/>
      </w:r>
      <w:r>
        <w:rPr>
          <w:rFonts w:hint="eastAsia"/>
          <w:szCs w:val="30"/>
        </w:rPr>
        <w:t>（一）测试场景</w:t>
      </w:r>
      <w:r>
        <w:tab/>
      </w:r>
      <w:r>
        <w:fldChar w:fldCharType="begin"/>
      </w:r>
      <w:r>
        <w:instrText xml:space="preserve"> PAGEREF _Toc2131575377 </w:instrText>
      </w:r>
      <w:r>
        <w:fldChar w:fldCharType="separate"/>
      </w:r>
      <w:r>
        <w:t>6</w:t>
      </w:r>
      <w:r>
        <w:fldChar w:fldCharType="end"/>
      </w:r>
      <w:r>
        <w:fldChar w:fldCharType="end"/>
      </w:r>
    </w:p>
    <w:p>
      <w:pPr>
        <w:pStyle w:val="33"/>
        <w:tabs>
          <w:tab w:val="right" w:leader="dot" w:pos="8306"/>
        </w:tabs>
        <w:ind w:left="240" w:firstLine="480"/>
      </w:pPr>
      <w:r>
        <w:fldChar w:fldCharType="begin"/>
      </w:r>
      <w:r>
        <w:instrText xml:space="preserve"> HYPERLINK \l "_Toc1580634603" </w:instrText>
      </w:r>
      <w:r>
        <w:fldChar w:fldCharType="separate"/>
      </w:r>
      <w:r>
        <w:rPr>
          <w:rFonts w:eastAsia="仿宋"/>
          <w:szCs w:val="30"/>
        </w:rPr>
        <w:t xml:space="preserve">1. </w:t>
      </w:r>
      <w:r>
        <w:rPr>
          <w:rFonts w:hint="eastAsia" w:eastAsia="仿宋"/>
          <w:szCs w:val="30"/>
        </w:rPr>
        <w:t>北交所定向可转债测试场景</w:t>
      </w:r>
      <w:r>
        <w:tab/>
      </w:r>
      <w:r>
        <w:fldChar w:fldCharType="begin"/>
      </w:r>
      <w:r>
        <w:instrText xml:space="preserve"> PAGEREF _Toc1580634603 </w:instrText>
      </w:r>
      <w:r>
        <w:fldChar w:fldCharType="separate"/>
      </w:r>
      <w:r>
        <w:t>6</w:t>
      </w:r>
      <w:r>
        <w:fldChar w:fldCharType="end"/>
      </w:r>
      <w:r>
        <w:fldChar w:fldCharType="end"/>
      </w:r>
    </w:p>
    <w:p>
      <w:pPr>
        <w:pStyle w:val="33"/>
        <w:tabs>
          <w:tab w:val="right" w:leader="dot" w:pos="8306"/>
        </w:tabs>
        <w:ind w:left="240" w:firstLine="480"/>
      </w:pPr>
      <w:r>
        <w:fldChar w:fldCharType="begin"/>
      </w:r>
      <w:r>
        <w:instrText xml:space="preserve"> HYPERLINK \l "_Toc43021221" </w:instrText>
      </w:r>
      <w:r>
        <w:fldChar w:fldCharType="separate"/>
      </w:r>
      <w:r>
        <w:rPr>
          <w:rFonts w:eastAsia="仿宋"/>
          <w:szCs w:val="30"/>
        </w:rPr>
        <w:t xml:space="preserve">2. </w:t>
      </w:r>
      <w:r>
        <w:rPr>
          <w:rFonts w:hint="eastAsia" w:eastAsia="仿宋"/>
          <w:szCs w:val="30"/>
        </w:rPr>
        <w:t>新三板定向可转债测试场景</w:t>
      </w:r>
      <w:r>
        <w:tab/>
      </w:r>
      <w:r>
        <w:fldChar w:fldCharType="begin"/>
      </w:r>
      <w:r>
        <w:instrText xml:space="preserve"> PAGEREF _Toc43021221 </w:instrText>
      </w:r>
      <w:r>
        <w:fldChar w:fldCharType="separate"/>
      </w:r>
      <w:r>
        <w:t>6</w:t>
      </w:r>
      <w:r>
        <w:fldChar w:fldCharType="end"/>
      </w:r>
      <w:r>
        <w:fldChar w:fldCharType="end"/>
      </w:r>
    </w:p>
    <w:p>
      <w:pPr>
        <w:pStyle w:val="33"/>
        <w:tabs>
          <w:tab w:val="right" w:leader="dot" w:pos="8306"/>
        </w:tabs>
        <w:ind w:left="240" w:firstLine="480"/>
      </w:pPr>
      <w:r>
        <w:fldChar w:fldCharType="begin"/>
      </w:r>
      <w:r>
        <w:instrText xml:space="preserve"> HYPERLINK \l "_Toc469750365" </w:instrText>
      </w:r>
      <w:r>
        <w:fldChar w:fldCharType="separate"/>
      </w:r>
      <w:r>
        <w:rPr>
          <w:rFonts w:eastAsia="仿宋"/>
          <w:szCs w:val="30"/>
        </w:rPr>
        <w:t xml:space="preserve">3. </w:t>
      </w:r>
      <w:r>
        <w:rPr>
          <w:rFonts w:hint="eastAsia" w:eastAsia="仿宋"/>
          <w:szCs w:val="30"/>
        </w:rPr>
        <w:t>退市可转债测试场景</w:t>
      </w:r>
      <w:r>
        <w:tab/>
      </w:r>
      <w:r>
        <w:fldChar w:fldCharType="begin"/>
      </w:r>
      <w:r>
        <w:instrText xml:space="preserve"> PAGEREF _Toc469750365 </w:instrText>
      </w:r>
      <w:r>
        <w:fldChar w:fldCharType="separate"/>
      </w:r>
      <w:r>
        <w:t>7</w:t>
      </w:r>
      <w:r>
        <w:fldChar w:fldCharType="end"/>
      </w:r>
      <w:r>
        <w:fldChar w:fldCharType="end"/>
      </w:r>
    </w:p>
    <w:p>
      <w:pPr>
        <w:pStyle w:val="33"/>
        <w:tabs>
          <w:tab w:val="right" w:leader="dot" w:pos="8306"/>
        </w:tabs>
        <w:ind w:left="240" w:firstLine="480"/>
      </w:pPr>
      <w:r>
        <w:fldChar w:fldCharType="begin"/>
      </w:r>
      <w:r>
        <w:instrText xml:space="preserve"> HYPERLINK \l "_Toc1783390991" </w:instrText>
      </w:r>
      <w:r>
        <w:fldChar w:fldCharType="separate"/>
      </w:r>
      <w:r>
        <w:rPr>
          <w:rFonts w:eastAsia="仿宋"/>
          <w:szCs w:val="30"/>
        </w:rPr>
        <w:t xml:space="preserve">4. </w:t>
      </w:r>
      <w:r>
        <w:rPr>
          <w:rFonts w:hint="eastAsia" w:eastAsia="仿宋"/>
          <w:szCs w:val="30"/>
        </w:rPr>
        <w:t>融资融券业务优化测试场景</w:t>
      </w:r>
      <w:r>
        <w:tab/>
      </w:r>
      <w:r>
        <w:fldChar w:fldCharType="begin"/>
      </w:r>
      <w:r>
        <w:instrText xml:space="preserve"> PAGEREF _Toc1783390991 </w:instrText>
      </w:r>
      <w:r>
        <w:fldChar w:fldCharType="separate"/>
      </w:r>
      <w:r>
        <w:t>7</w:t>
      </w:r>
      <w:r>
        <w:fldChar w:fldCharType="end"/>
      </w:r>
      <w:r>
        <w:fldChar w:fldCharType="end"/>
      </w:r>
    </w:p>
    <w:p>
      <w:pPr>
        <w:pStyle w:val="33"/>
        <w:tabs>
          <w:tab w:val="right" w:leader="dot" w:pos="8306"/>
        </w:tabs>
        <w:ind w:left="240" w:firstLine="480"/>
      </w:pPr>
      <w:r>
        <w:fldChar w:fldCharType="begin"/>
      </w:r>
      <w:r>
        <w:instrText xml:space="preserve"> HYPERLINK \l "_Toc2136673651" </w:instrText>
      </w:r>
      <w:r>
        <w:fldChar w:fldCharType="separate"/>
      </w:r>
      <w:r>
        <w:rPr>
          <w:rFonts w:eastAsia="仿宋"/>
          <w:szCs w:val="30"/>
        </w:rPr>
        <w:t xml:space="preserve">5. </w:t>
      </w:r>
      <w:r>
        <w:rPr>
          <w:rFonts w:hint="eastAsia" w:eastAsia="仿宋"/>
          <w:szCs w:val="30"/>
        </w:rPr>
        <w:t>北交所增量上市公司代码切换业务优化测试场景</w:t>
      </w:r>
      <w:r>
        <w:tab/>
      </w:r>
      <w:r>
        <w:fldChar w:fldCharType="begin"/>
      </w:r>
      <w:r>
        <w:instrText xml:space="preserve"> PAGEREF _Toc2136673651 </w:instrText>
      </w:r>
      <w:r>
        <w:fldChar w:fldCharType="separate"/>
      </w:r>
      <w:r>
        <w:t>7</w:t>
      </w:r>
      <w:r>
        <w:fldChar w:fldCharType="end"/>
      </w:r>
      <w:r>
        <w:fldChar w:fldCharType="end"/>
      </w:r>
    </w:p>
    <w:p>
      <w:pPr>
        <w:pStyle w:val="33"/>
        <w:tabs>
          <w:tab w:val="right" w:leader="dot" w:pos="8306"/>
        </w:tabs>
        <w:ind w:left="240" w:firstLine="480"/>
      </w:pPr>
      <w:r>
        <w:fldChar w:fldCharType="begin"/>
      </w:r>
      <w:r>
        <w:instrText xml:space="preserve"> HYPERLINK \l "_Toc98900259" </w:instrText>
      </w:r>
      <w:r>
        <w:fldChar w:fldCharType="separate"/>
      </w:r>
      <w:r>
        <w:rPr>
          <w:rFonts w:hint="eastAsia"/>
          <w:szCs w:val="30"/>
        </w:rPr>
        <w:t>（二）证券</w:t>
      </w:r>
      <w:r>
        <w:rPr>
          <w:szCs w:val="30"/>
        </w:rPr>
        <w:t>信息</w:t>
      </w:r>
      <w:r>
        <w:tab/>
      </w:r>
      <w:r>
        <w:fldChar w:fldCharType="begin"/>
      </w:r>
      <w:r>
        <w:instrText xml:space="preserve"> PAGEREF _Toc98900259 </w:instrText>
      </w:r>
      <w:r>
        <w:fldChar w:fldCharType="separate"/>
      </w:r>
      <w:r>
        <w:t>8</w:t>
      </w:r>
      <w:r>
        <w:fldChar w:fldCharType="end"/>
      </w:r>
      <w:r>
        <w:fldChar w:fldCharType="end"/>
      </w:r>
    </w:p>
    <w:p>
      <w:pPr>
        <w:pStyle w:val="33"/>
        <w:tabs>
          <w:tab w:val="right" w:leader="dot" w:pos="8306"/>
        </w:tabs>
        <w:ind w:left="240" w:firstLine="480"/>
      </w:pPr>
      <w:r>
        <w:fldChar w:fldCharType="begin"/>
      </w:r>
      <w:r>
        <w:instrText xml:space="preserve"> HYPERLINK \l "_Toc474508209" </w:instrText>
      </w:r>
      <w:r>
        <w:fldChar w:fldCharType="separate"/>
      </w:r>
      <w:r>
        <w:rPr>
          <w:rFonts w:eastAsia="仿宋"/>
          <w:szCs w:val="30"/>
        </w:rPr>
        <w:t xml:space="preserve">1. </w:t>
      </w:r>
      <w:r>
        <w:rPr>
          <w:rFonts w:hint="eastAsia" w:eastAsia="仿宋"/>
          <w:szCs w:val="30"/>
        </w:rPr>
        <w:t>北交所定向可转债证券信息</w:t>
      </w:r>
      <w:r>
        <w:tab/>
      </w:r>
      <w:r>
        <w:fldChar w:fldCharType="begin"/>
      </w:r>
      <w:r>
        <w:instrText xml:space="preserve"> PAGEREF _Toc474508209 </w:instrText>
      </w:r>
      <w:r>
        <w:fldChar w:fldCharType="separate"/>
      </w:r>
      <w:r>
        <w:t>8</w:t>
      </w:r>
      <w:r>
        <w:fldChar w:fldCharType="end"/>
      </w:r>
      <w:r>
        <w:fldChar w:fldCharType="end"/>
      </w:r>
    </w:p>
    <w:p>
      <w:pPr>
        <w:pStyle w:val="33"/>
        <w:tabs>
          <w:tab w:val="right" w:leader="dot" w:pos="8306"/>
        </w:tabs>
        <w:ind w:left="240" w:firstLine="480"/>
      </w:pPr>
      <w:r>
        <w:fldChar w:fldCharType="begin"/>
      </w:r>
      <w:r>
        <w:instrText xml:space="preserve"> HYPERLINK \l "_Toc1716297220" </w:instrText>
      </w:r>
      <w:r>
        <w:fldChar w:fldCharType="separate"/>
      </w:r>
      <w:r>
        <w:rPr>
          <w:rFonts w:eastAsia="仿宋"/>
          <w:szCs w:val="30"/>
        </w:rPr>
        <w:t xml:space="preserve">2. </w:t>
      </w:r>
      <w:r>
        <w:rPr>
          <w:rFonts w:hint="eastAsia" w:eastAsia="仿宋"/>
          <w:szCs w:val="30"/>
        </w:rPr>
        <w:t>新三板定向可转债证券信息</w:t>
      </w:r>
      <w:r>
        <w:tab/>
      </w:r>
      <w:r>
        <w:fldChar w:fldCharType="begin"/>
      </w:r>
      <w:r>
        <w:instrText xml:space="preserve"> PAGEREF _Toc1716297220 </w:instrText>
      </w:r>
      <w:r>
        <w:fldChar w:fldCharType="separate"/>
      </w:r>
      <w:r>
        <w:t>8</w:t>
      </w:r>
      <w:r>
        <w:fldChar w:fldCharType="end"/>
      </w:r>
      <w:r>
        <w:fldChar w:fldCharType="end"/>
      </w:r>
    </w:p>
    <w:p>
      <w:pPr>
        <w:pStyle w:val="33"/>
        <w:tabs>
          <w:tab w:val="right" w:leader="dot" w:pos="8306"/>
        </w:tabs>
        <w:ind w:left="240" w:firstLine="480"/>
      </w:pPr>
      <w:r>
        <w:fldChar w:fldCharType="begin"/>
      </w:r>
      <w:r>
        <w:instrText xml:space="preserve"> HYPERLINK \l "_Toc634305437" </w:instrText>
      </w:r>
      <w:r>
        <w:fldChar w:fldCharType="separate"/>
      </w:r>
      <w:r>
        <w:rPr>
          <w:rFonts w:eastAsia="仿宋"/>
          <w:szCs w:val="30"/>
        </w:rPr>
        <w:t xml:space="preserve">3. </w:t>
      </w:r>
      <w:r>
        <w:rPr>
          <w:rFonts w:hint="eastAsia" w:eastAsia="仿宋"/>
          <w:szCs w:val="30"/>
        </w:rPr>
        <w:t>退市可转债证券信息</w:t>
      </w:r>
      <w:r>
        <w:tab/>
      </w:r>
      <w:r>
        <w:fldChar w:fldCharType="begin"/>
      </w:r>
      <w:r>
        <w:instrText xml:space="preserve"> PAGEREF _Toc634305437 </w:instrText>
      </w:r>
      <w:r>
        <w:fldChar w:fldCharType="separate"/>
      </w:r>
      <w:r>
        <w:t>9</w:t>
      </w:r>
      <w:r>
        <w:fldChar w:fldCharType="end"/>
      </w:r>
      <w:r>
        <w:fldChar w:fldCharType="end"/>
      </w:r>
    </w:p>
    <w:p>
      <w:pPr>
        <w:pStyle w:val="33"/>
        <w:tabs>
          <w:tab w:val="right" w:leader="dot" w:pos="8306"/>
        </w:tabs>
        <w:ind w:left="240" w:firstLine="480"/>
      </w:pPr>
      <w:r>
        <w:fldChar w:fldCharType="begin"/>
      </w:r>
      <w:r>
        <w:instrText xml:space="preserve"> HYPERLINK \l "_Toc1678226695" </w:instrText>
      </w:r>
      <w:r>
        <w:fldChar w:fldCharType="separate"/>
      </w:r>
      <w:r>
        <w:rPr>
          <w:rFonts w:eastAsia="仿宋"/>
          <w:szCs w:val="30"/>
        </w:rPr>
        <w:t xml:space="preserve">4. </w:t>
      </w:r>
      <w:r>
        <w:rPr>
          <w:rFonts w:hint="eastAsia" w:eastAsia="仿宋"/>
          <w:szCs w:val="30"/>
        </w:rPr>
        <w:t>发行证券信息</w:t>
      </w:r>
      <w:r>
        <w:tab/>
      </w:r>
      <w:r>
        <w:fldChar w:fldCharType="begin"/>
      </w:r>
      <w:r>
        <w:instrText xml:space="preserve"> PAGEREF _Toc1678226695 </w:instrText>
      </w:r>
      <w:r>
        <w:fldChar w:fldCharType="separate"/>
      </w:r>
      <w:r>
        <w:t>9</w:t>
      </w:r>
      <w:r>
        <w:fldChar w:fldCharType="end"/>
      </w:r>
      <w:r>
        <w:fldChar w:fldCharType="end"/>
      </w:r>
    </w:p>
    <w:p>
      <w:pPr>
        <w:pStyle w:val="28"/>
        <w:tabs>
          <w:tab w:val="right" w:leader="dot" w:pos="8306"/>
        </w:tabs>
        <w:ind w:firstLine="480"/>
      </w:pPr>
      <w:r>
        <w:fldChar w:fldCharType="begin"/>
      </w:r>
      <w:r>
        <w:instrText xml:space="preserve"> HYPERLINK \l "_Toc1300414350" </w:instrText>
      </w:r>
      <w:r>
        <w:fldChar w:fldCharType="separate"/>
      </w:r>
      <w:r>
        <w:rPr>
          <w:rFonts w:hint="eastAsia"/>
        </w:rPr>
        <w:t>八、全网</w:t>
      </w:r>
      <w:r>
        <w:t>测试数据准备</w:t>
      </w:r>
      <w:r>
        <w:tab/>
      </w:r>
      <w:r>
        <w:fldChar w:fldCharType="begin"/>
      </w:r>
      <w:r>
        <w:instrText xml:space="preserve"> PAGEREF _Toc1300414350 </w:instrText>
      </w:r>
      <w:r>
        <w:fldChar w:fldCharType="separate"/>
      </w:r>
      <w:r>
        <w:t>10</w:t>
      </w:r>
      <w:r>
        <w:fldChar w:fldCharType="end"/>
      </w:r>
      <w:r>
        <w:fldChar w:fldCharType="end"/>
      </w:r>
    </w:p>
    <w:p>
      <w:pPr>
        <w:pStyle w:val="33"/>
        <w:tabs>
          <w:tab w:val="right" w:leader="dot" w:pos="8306"/>
        </w:tabs>
        <w:ind w:left="240" w:firstLine="480"/>
      </w:pPr>
      <w:r>
        <w:fldChar w:fldCharType="begin"/>
      </w:r>
      <w:r>
        <w:instrText xml:space="preserve"> HYPERLINK \l "_Toc1110583529" </w:instrText>
      </w:r>
      <w:r>
        <w:fldChar w:fldCharType="separate"/>
      </w:r>
      <w:r>
        <w:rPr>
          <w:rFonts w:hint="eastAsia"/>
          <w:szCs w:val="30"/>
        </w:rPr>
        <w:t>（一）证券初始信息</w:t>
      </w:r>
      <w:r>
        <w:tab/>
      </w:r>
      <w:r>
        <w:fldChar w:fldCharType="begin"/>
      </w:r>
      <w:r>
        <w:instrText xml:space="preserve"> PAGEREF _Toc1110583529 </w:instrText>
      </w:r>
      <w:r>
        <w:fldChar w:fldCharType="separate"/>
      </w:r>
      <w:r>
        <w:t>10</w:t>
      </w:r>
      <w:r>
        <w:fldChar w:fldCharType="end"/>
      </w:r>
      <w:r>
        <w:fldChar w:fldCharType="end"/>
      </w:r>
    </w:p>
    <w:p>
      <w:pPr>
        <w:pStyle w:val="33"/>
        <w:tabs>
          <w:tab w:val="right" w:leader="dot" w:pos="8306"/>
        </w:tabs>
        <w:ind w:left="240" w:firstLine="480"/>
      </w:pPr>
      <w:r>
        <w:fldChar w:fldCharType="begin"/>
      </w:r>
      <w:r>
        <w:instrText xml:space="preserve"> HYPERLINK \l "_Toc846727920" </w:instrText>
      </w:r>
      <w:r>
        <w:fldChar w:fldCharType="separate"/>
      </w:r>
      <w:r>
        <w:rPr>
          <w:rFonts w:hint="eastAsia"/>
          <w:szCs w:val="30"/>
        </w:rPr>
        <w:t>（二）证券账户、交易单元、托管单元及持仓</w:t>
      </w:r>
      <w:r>
        <w:tab/>
      </w:r>
      <w:r>
        <w:fldChar w:fldCharType="begin"/>
      </w:r>
      <w:r>
        <w:instrText xml:space="preserve"> PAGEREF _Toc846727920 </w:instrText>
      </w:r>
      <w:r>
        <w:fldChar w:fldCharType="separate"/>
      </w:r>
      <w:r>
        <w:t>10</w:t>
      </w:r>
      <w:r>
        <w:fldChar w:fldCharType="end"/>
      </w:r>
      <w:r>
        <w:fldChar w:fldCharType="end"/>
      </w:r>
    </w:p>
    <w:p>
      <w:pPr>
        <w:pStyle w:val="33"/>
        <w:tabs>
          <w:tab w:val="right" w:leader="dot" w:pos="8306"/>
        </w:tabs>
        <w:ind w:left="240" w:firstLine="480"/>
      </w:pPr>
      <w:r>
        <w:fldChar w:fldCharType="begin"/>
      </w:r>
      <w:r>
        <w:instrText xml:space="preserve"> HYPERLINK \l "_Toc509458765" </w:instrText>
      </w:r>
      <w:r>
        <w:fldChar w:fldCharType="separate"/>
      </w:r>
      <w:r>
        <w:rPr>
          <w:rFonts w:hint="eastAsia"/>
          <w:szCs w:val="30"/>
        </w:rPr>
        <w:t>（三）交易网关、行情网关和结算网关</w:t>
      </w:r>
      <w:r>
        <w:tab/>
      </w:r>
      <w:r>
        <w:fldChar w:fldCharType="begin"/>
      </w:r>
      <w:r>
        <w:instrText xml:space="preserve"> PAGEREF _Toc509458765 </w:instrText>
      </w:r>
      <w:r>
        <w:fldChar w:fldCharType="separate"/>
      </w:r>
      <w:r>
        <w:t>10</w:t>
      </w:r>
      <w:r>
        <w:fldChar w:fldCharType="end"/>
      </w:r>
      <w:r>
        <w:fldChar w:fldCharType="end"/>
      </w:r>
    </w:p>
    <w:p>
      <w:pPr>
        <w:pStyle w:val="33"/>
        <w:tabs>
          <w:tab w:val="right" w:leader="dot" w:pos="8306"/>
        </w:tabs>
        <w:ind w:left="240" w:firstLine="480"/>
      </w:pPr>
      <w:r>
        <w:fldChar w:fldCharType="begin"/>
      </w:r>
      <w:r>
        <w:instrText xml:space="preserve"> HYPERLINK \l "_Toc1255137813" </w:instrText>
      </w:r>
      <w:r>
        <w:fldChar w:fldCharType="separate"/>
      </w:r>
      <w:r>
        <w:rPr>
          <w:rFonts w:hint="eastAsia"/>
          <w:szCs w:val="30"/>
        </w:rPr>
        <w:t>（四）FDEP小站</w:t>
      </w:r>
      <w:r>
        <w:tab/>
      </w:r>
      <w:r>
        <w:fldChar w:fldCharType="begin"/>
      </w:r>
      <w:r>
        <w:instrText xml:space="preserve"> PAGEREF _Toc1255137813 </w:instrText>
      </w:r>
      <w:r>
        <w:fldChar w:fldCharType="separate"/>
      </w:r>
      <w:r>
        <w:t>10</w:t>
      </w:r>
      <w:r>
        <w:fldChar w:fldCharType="end"/>
      </w:r>
      <w:r>
        <w:fldChar w:fldCharType="end"/>
      </w:r>
    </w:p>
    <w:p>
      <w:pPr>
        <w:pStyle w:val="28"/>
        <w:tabs>
          <w:tab w:val="right" w:leader="dot" w:pos="8306"/>
        </w:tabs>
        <w:ind w:firstLine="480"/>
      </w:pPr>
      <w:r>
        <w:fldChar w:fldCharType="begin"/>
      </w:r>
      <w:r>
        <w:instrText xml:space="preserve"> HYPERLINK \l "_Toc1105297451" </w:instrText>
      </w:r>
      <w:r>
        <w:fldChar w:fldCharType="separate"/>
      </w:r>
      <w:r>
        <w:rPr>
          <w:rFonts w:hint="eastAsia"/>
        </w:rPr>
        <w:t>九、全网</w:t>
      </w:r>
      <w:r>
        <w:t>测试系统接入方式</w:t>
      </w:r>
      <w:r>
        <w:tab/>
      </w:r>
      <w:r>
        <w:fldChar w:fldCharType="begin"/>
      </w:r>
      <w:r>
        <w:instrText xml:space="preserve"> PAGEREF _Toc1105297451 </w:instrText>
      </w:r>
      <w:r>
        <w:fldChar w:fldCharType="separate"/>
      </w:r>
      <w:r>
        <w:t>10</w:t>
      </w:r>
      <w:r>
        <w:fldChar w:fldCharType="end"/>
      </w:r>
      <w:r>
        <w:fldChar w:fldCharType="end"/>
      </w:r>
    </w:p>
    <w:p>
      <w:pPr>
        <w:pStyle w:val="33"/>
        <w:tabs>
          <w:tab w:val="right" w:leader="dot" w:pos="8306"/>
        </w:tabs>
        <w:ind w:left="240" w:firstLine="480"/>
      </w:pPr>
      <w:r>
        <w:fldChar w:fldCharType="begin"/>
      </w:r>
      <w:r>
        <w:instrText xml:space="preserve"> HYPERLINK \l "_Toc613804356" </w:instrText>
      </w:r>
      <w:r>
        <w:fldChar w:fldCharType="separate"/>
      </w:r>
      <w:r>
        <w:rPr>
          <w:rFonts w:hint="eastAsia"/>
          <w:szCs w:val="30"/>
        </w:rPr>
        <w:t>（一）参测机构接入深证通</w:t>
      </w:r>
      <w:r>
        <w:tab/>
      </w:r>
      <w:r>
        <w:fldChar w:fldCharType="begin"/>
      </w:r>
      <w:r>
        <w:instrText xml:space="preserve"> PAGEREF _Toc613804356 </w:instrText>
      </w:r>
      <w:r>
        <w:fldChar w:fldCharType="separate"/>
      </w:r>
      <w:r>
        <w:t>10</w:t>
      </w:r>
      <w:r>
        <w:fldChar w:fldCharType="end"/>
      </w:r>
      <w:r>
        <w:fldChar w:fldCharType="end"/>
      </w:r>
    </w:p>
    <w:p>
      <w:pPr>
        <w:pStyle w:val="33"/>
        <w:tabs>
          <w:tab w:val="right" w:leader="dot" w:pos="8306"/>
        </w:tabs>
        <w:ind w:left="240" w:firstLine="480"/>
      </w:pPr>
      <w:r>
        <w:fldChar w:fldCharType="begin"/>
      </w:r>
      <w:r>
        <w:instrText xml:space="preserve"> HYPERLINK \l "_Toc2116435912" </w:instrText>
      </w:r>
      <w:r>
        <w:fldChar w:fldCharType="separate"/>
      </w:r>
      <w:r>
        <w:rPr>
          <w:rFonts w:hint="eastAsia"/>
          <w:szCs w:val="30"/>
        </w:rPr>
        <w:t>（二）参测机构接入中国结算</w:t>
      </w:r>
      <w:r>
        <w:tab/>
      </w:r>
      <w:r>
        <w:fldChar w:fldCharType="begin"/>
      </w:r>
      <w:r>
        <w:instrText xml:space="preserve"> PAGEREF _Toc2116435912 </w:instrText>
      </w:r>
      <w:r>
        <w:fldChar w:fldCharType="separate"/>
      </w:r>
      <w:r>
        <w:t>10</w:t>
      </w:r>
      <w:r>
        <w:fldChar w:fldCharType="end"/>
      </w:r>
      <w:r>
        <w:fldChar w:fldCharType="end"/>
      </w:r>
    </w:p>
    <w:p>
      <w:pPr>
        <w:pStyle w:val="33"/>
        <w:tabs>
          <w:tab w:val="right" w:leader="dot" w:pos="8306"/>
        </w:tabs>
        <w:ind w:left="240" w:firstLine="480"/>
      </w:pPr>
      <w:r>
        <w:fldChar w:fldCharType="begin"/>
      </w:r>
      <w:r>
        <w:instrText xml:space="preserve"> HYPERLINK \l "_Toc1293668993" </w:instrText>
      </w:r>
      <w:r>
        <w:fldChar w:fldCharType="separate"/>
      </w:r>
      <w:r>
        <w:rPr>
          <w:rFonts w:hint="eastAsia"/>
          <w:szCs w:val="30"/>
        </w:rPr>
        <w:t>（三）测试相关软件下载</w:t>
      </w:r>
      <w:r>
        <w:tab/>
      </w:r>
      <w:r>
        <w:fldChar w:fldCharType="begin"/>
      </w:r>
      <w:r>
        <w:instrText xml:space="preserve"> PAGEREF _Toc1293668993 </w:instrText>
      </w:r>
      <w:r>
        <w:fldChar w:fldCharType="separate"/>
      </w:r>
      <w:r>
        <w:t>11</w:t>
      </w:r>
      <w:r>
        <w:fldChar w:fldCharType="end"/>
      </w:r>
      <w:r>
        <w:fldChar w:fldCharType="end"/>
      </w:r>
    </w:p>
    <w:p>
      <w:pPr>
        <w:pStyle w:val="28"/>
        <w:tabs>
          <w:tab w:val="right" w:leader="dot" w:pos="8306"/>
        </w:tabs>
        <w:ind w:firstLine="480"/>
      </w:pPr>
      <w:r>
        <w:fldChar w:fldCharType="begin"/>
      </w:r>
      <w:r>
        <w:instrText xml:space="preserve"> HYPERLINK \l "_Toc1861675882" </w:instrText>
      </w:r>
      <w:r>
        <w:fldChar w:fldCharType="separate"/>
      </w:r>
      <w:r>
        <w:rPr>
          <w:rFonts w:hint="eastAsia"/>
        </w:rPr>
        <w:t>十、</w:t>
      </w:r>
      <w:r>
        <w:t>测试要求及注意事项</w:t>
      </w:r>
      <w:r>
        <w:tab/>
      </w:r>
      <w:r>
        <w:fldChar w:fldCharType="begin"/>
      </w:r>
      <w:r>
        <w:instrText xml:space="preserve"> PAGEREF _Toc1861675882 </w:instrText>
      </w:r>
      <w:r>
        <w:fldChar w:fldCharType="separate"/>
      </w:r>
      <w:r>
        <w:t>11</w:t>
      </w:r>
      <w:r>
        <w:fldChar w:fldCharType="end"/>
      </w:r>
      <w:r>
        <w:fldChar w:fldCharType="end"/>
      </w:r>
    </w:p>
    <w:p>
      <w:pPr>
        <w:pStyle w:val="28"/>
        <w:tabs>
          <w:tab w:val="right" w:leader="dot" w:pos="8306"/>
        </w:tabs>
        <w:ind w:firstLine="480"/>
      </w:pPr>
      <w:r>
        <w:fldChar w:fldCharType="begin"/>
      </w:r>
      <w:r>
        <w:instrText xml:space="preserve"> HYPERLINK \l "_Toc1533595936" </w:instrText>
      </w:r>
      <w:r>
        <w:fldChar w:fldCharType="separate"/>
      </w:r>
      <w:r>
        <w:t>十</w:t>
      </w:r>
      <w:r>
        <w:rPr>
          <w:rFonts w:hint="eastAsia"/>
        </w:rPr>
        <w:t>一、</w:t>
      </w:r>
      <w:r>
        <w:t>联系方式</w:t>
      </w:r>
      <w:r>
        <w:tab/>
      </w:r>
      <w:r>
        <w:fldChar w:fldCharType="begin"/>
      </w:r>
      <w:r>
        <w:instrText xml:space="preserve"> PAGEREF _Toc1533595936 </w:instrText>
      </w:r>
      <w:r>
        <w:fldChar w:fldCharType="separate"/>
      </w:r>
      <w:r>
        <w:t>11</w:t>
      </w:r>
      <w:r>
        <w:fldChar w:fldCharType="end"/>
      </w:r>
      <w:r>
        <w:fldChar w:fldCharType="end"/>
      </w:r>
    </w:p>
    <w:p>
      <w:pPr>
        <w:pStyle w:val="28"/>
        <w:widowControl w:val="0"/>
        <w:tabs>
          <w:tab w:val="left" w:pos="400"/>
          <w:tab w:val="right" w:leader="dot" w:pos="8296"/>
        </w:tabs>
        <w:ind w:firstLine="480"/>
        <w:rPr>
          <w:rFonts w:ascii="仿宋" w:hAnsi="仿宋" w:eastAsia="仿宋"/>
          <w:b/>
          <w:color w:val="000000" w:themeColor="text1"/>
          <w:sz w:val="32"/>
          <w:szCs w:val="32"/>
          <w14:textFill>
            <w14:solidFill>
              <w14:schemeClr w14:val="tx1"/>
            </w14:solidFill>
          </w14:textFill>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ascii="仿宋" w:hAnsi="仿宋" w:eastAsia="仿宋"/>
        </w:rPr>
        <w:fldChar w:fldCharType="end"/>
      </w:r>
    </w:p>
    <w:p>
      <w:pPr>
        <w:pStyle w:val="73"/>
        <w:widowControl w:val="0"/>
        <w:spacing w:before="163" w:after="163" w:line="560" w:lineRule="exact"/>
        <w:ind w:firstLine="600"/>
      </w:pPr>
      <w:bookmarkStart w:id="0" w:name="_Toc366050038"/>
      <w:bookmarkStart w:id="1" w:name="_Toc376285219"/>
      <w:bookmarkStart w:id="2" w:name="_Toc374381845"/>
      <w:bookmarkStart w:id="3" w:name="_Toc1049175328"/>
      <w:bookmarkStart w:id="4" w:name="_Toc374381911"/>
      <w:bookmarkStart w:id="5" w:name="_Toc1715292093"/>
      <w:bookmarkStart w:id="6" w:name="_Toc375557957"/>
      <w:bookmarkStart w:id="7" w:name="_Toc2009826490"/>
      <w:bookmarkStart w:id="8" w:name="_Toc376597516"/>
      <w:bookmarkStart w:id="9" w:name="_Toc374957903"/>
      <w:bookmarkStart w:id="10" w:name="_Toc375070721"/>
      <w:bookmarkStart w:id="11"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bookmarkEnd w:id="9"/>
      <w:bookmarkEnd w:id="10"/>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为</w:t>
      </w:r>
      <w:r>
        <w:rPr>
          <w:rFonts w:hint="eastAsia" w:cs="Times New Roman"/>
          <w:color w:val="000000" w:themeColor="text1"/>
          <w:sz w:val="30"/>
          <w:szCs w:val="30"/>
          <w14:textFill>
            <w14:solidFill>
              <w14:schemeClr w14:val="tx1"/>
            </w14:solidFill>
          </w14:textFill>
        </w:rPr>
        <w:t>验证各市场参与者技术系统改造情况</w:t>
      </w:r>
      <w:r>
        <w:rPr>
          <w:rFonts w:cs="Times New Roman"/>
          <w:color w:val="000000" w:themeColor="text1"/>
          <w:sz w:val="30"/>
          <w:szCs w:val="30"/>
          <w14:textFill>
            <w14:solidFill>
              <w14:schemeClr w14:val="tx1"/>
            </w14:solidFill>
          </w14:textFill>
        </w:rPr>
        <w:t>，全国中小企业股份转让系统有限责任公司（以下简称</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全国股转公司</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证券交易所（以下简称</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）联合中国证券登记结算有限责任公司（以下简称</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深圳证券通信有限公司（以下简称</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深证通</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）共同搭建</w:t>
      </w:r>
      <w:r>
        <w:rPr>
          <w:rFonts w:hint="eastAsia" w:cs="Times New Roman"/>
          <w:color w:val="000000" w:themeColor="text1"/>
          <w:sz w:val="30"/>
          <w:szCs w:val="30"/>
          <w14:textFill>
            <w14:solidFill>
              <w14:schemeClr w14:val="tx1"/>
            </w14:solidFill>
          </w14:textFill>
        </w:rPr>
        <w:t>全网</w:t>
      </w:r>
      <w:r>
        <w:rPr>
          <w:rFonts w:cs="Times New Roman"/>
          <w:color w:val="000000" w:themeColor="text1"/>
          <w:sz w:val="30"/>
          <w:szCs w:val="30"/>
          <w14:textFill>
            <w14:solidFill>
              <w14:schemeClr w14:val="tx1"/>
            </w14:solidFill>
          </w14:textFill>
        </w:rPr>
        <w:t>测试环境</w:t>
      </w:r>
      <w:r>
        <w:rPr>
          <w:rFonts w:hint="eastAsia" w:cs="Times New Roman"/>
          <w:color w:val="000000" w:themeColor="text1"/>
          <w:sz w:val="30"/>
          <w:szCs w:val="30"/>
          <w14:textFill>
            <w14:solidFill>
              <w14:schemeClr w14:val="tx1"/>
            </w14:solidFill>
          </w14:textFill>
        </w:rPr>
        <w:t>供市场</w:t>
      </w:r>
      <w:r>
        <w:rPr>
          <w:rFonts w:cs="Times New Roman"/>
          <w:color w:val="000000" w:themeColor="text1"/>
          <w:sz w:val="30"/>
          <w:szCs w:val="30"/>
          <w14:textFill>
            <w14:solidFill>
              <w14:schemeClr w14:val="tx1"/>
            </w14:solidFill>
          </w14:textFill>
        </w:rPr>
        <w:t>进行</w:t>
      </w:r>
      <w:r>
        <w:rPr>
          <w:rFonts w:hint="eastAsia" w:cs="Times New Roman"/>
          <w:color w:val="000000" w:themeColor="text1"/>
          <w:sz w:val="30"/>
          <w:szCs w:val="30"/>
          <w14:textFill>
            <w14:solidFill>
              <w14:schemeClr w14:val="tx1"/>
            </w14:solidFill>
          </w14:textFill>
        </w:rPr>
        <w:t>可转换公司债券（以下简称“可转债”）及融资融券（以下简称“两融”）业务优化全网测试。</w:t>
      </w:r>
    </w:p>
    <w:p>
      <w:pPr>
        <w:widowControl w:val="0"/>
        <w:spacing w:line="560" w:lineRule="exact"/>
        <w:ind w:firstLine="600"/>
        <w:jc w:val="both"/>
      </w:pPr>
      <w:r>
        <w:rPr>
          <w:rFonts w:hint="eastAsia" w:cs="Times New Roman"/>
          <w:color w:val="000000" w:themeColor="text1"/>
          <w:sz w:val="30"/>
          <w:szCs w:val="30"/>
          <w14:textFill>
            <w14:solidFill>
              <w14:schemeClr w14:val="tx1"/>
            </w14:solidFill>
          </w14:textFill>
        </w:rPr>
        <w:t>请</w:t>
      </w:r>
      <w:r>
        <w:rPr>
          <w:rFonts w:cs="Times New Roman"/>
          <w:color w:val="000000" w:themeColor="text1"/>
          <w:sz w:val="30"/>
          <w:szCs w:val="30"/>
          <w14:textFill>
            <w14:solidFill>
              <w14:schemeClr w14:val="tx1"/>
            </w14:solidFill>
          </w14:textFill>
        </w:rPr>
        <w:t>各测试参与者认真阅读本测试方案，在测试过程中按照要求进行充分测试。</w:t>
      </w:r>
    </w:p>
    <w:p>
      <w:pPr>
        <w:pStyle w:val="73"/>
        <w:widowControl w:val="0"/>
        <w:spacing w:before="163" w:after="163" w:line="560" w:lineRule="exact"/>
        <w:ind w:firstLine="600"/>
      </w:pPr>
      <w:bookmarkStart w:id="12" w:name="_Toc1703924974"/>
      <w:bookmarkStart w:id="13" w:name="_Toc281126856"/>
      <w:bookmarkStart w:id="14" w:name="_Toc2041413535"/>
      <w:r>
        <w:rPr>
          <w:rFonts w:hint="eastAsia"/>
        </w:rPr>
        <w:t>二、参测</w:t>
      </w:r>
      <w:r>
        <w:t>机构</w:t>
      </w:r>
      <w:bookmarkEnd w:id="12"/>
      <w:bookmarkEnd w:id="13"/>
      <w:bookmarkEnd w:id="14"/>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全国中小企业股份转让系统有限责任公司</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证券交易所</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中国证券登记结算有限责任公司</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4.深圳证券通信有限公司</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证券</w:t>
      </w:r>
      <w:r>
        <w:rPr>
          <w:rFonts w:cs="Times New Roman"/>
          <w:color w:val="000000" w:themeColor="text1"/>
          <w:sz w:val="30"/>
          <w:szCs w:val="30"/>
          <w14:textFill>
            <w14:solidFill>
              <w14:schemeClr w14:val="tx1"/>
            </w14:solidFill>
          </w14:textFill>
        </w:rPr>
        <w:t>公司、</w:t>
      </w:r>
      <w:r>
        <w:rPr>
          <w:rFonts w:hint="eastAsia" w:cs="Times New Roman"/>
          <w:color w:val="000000" w:themeColor="text1"/>
          <w:sz w:val="30"/>
          <w:szCs w:val="30"/>
          <w14:textFill>
            <w14:solidFill>
              <w14:schemeClr w14:val="tx1"/>
            </w14:solidFill>
          </w14:textFill>
        </w:rPr>
        <w:t>信息</w:t>
      </w:r>
      <w:r>
        <w:rPr>
          <w:rFonts w:cs="Times New Roman"/>
          <w:color w:val="000000" w:themeColor="text1"/>
          <w:sz w:val="30"/>
          <w:szCs w:val="30"/>
          <w14:textFill>
            <w14:solidFill>
              <w14:schemeClr w14:val="tx1"/>
            </w14:solidFill>
          </w14:textFill>
        </w:rPr>
        <w:t>商</w:t>
      </w:r>
      <w:r>
        <w:rPr>
          <w:rFonts w:hint="eastAsia" w:cs="Times New Roman"/>
          <w:color w:val="000000" w:themeColor="text1"/>
          <w:sz w:val="30"/>
          <w:szCs w:val="30"/>
          <w14:textFill>
            <w14:solidFill>
              <w14:schemeClr w14:val="tx1"/>
            </w14:solidFill>
          </w14:textFill>
        </w:rPr>
        <w:t>等市场参与者</w:t>
      </w:r>
    </w:p>
    <w:p>
      <w:pPr>
        <w:pStyle w:val="73"/>
        <w:widowControl w:val="0"/>
        <w:spacing w:before="163" w:after="163" w:line="560" w:lineRule="exact"/>
        <w:ind w:firstLine="600"/>
      </w:pPr>
      <w:bookmarkStart w:id="15" w:name="_Toc143003901"/>
      <w:bookmarkStart w:id="16" w:name="_Toc1875466360"/>
      <w:bookmarkStart w:id="17" w:name="_Toc863131249"/>
      <w:bookmarkStart w:id="18" w:name="_Toc1034452451"/>
      <w:r>
        <w:rPr>
          <w:rFonts w:hint="eastAsia"/>
        </w:rPr>
        <w:t>三、</w:t>
      </w:r>
      <w:r>
        <w:t>参测技术系统</w:t>
      </w:r>
      <w:bookmarkEnd w:id="15"/>
      <w:bookmarkEnd w:id="16"/>
      <w:bookmarkEnd w:id="17"/>
      <w:bookmarkEnd w:id="18"/>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1.全国</w:t>
      </w:r>
      <w:r>
        <w:rPr>
          <w:rFonts w:cs="Times New Roman"/>
          <w:color w:val="000000" w:themeColor="text1"/>
          <w:sz w:val="30"/>
          <w:szCs w:val="30"/>
          <w14:textFill>
            <w14:solidFill>
              <w14:schemeClr w14:val="tx1"/>
            </w14:solidFill>
          </w14:textFill>
        </w:rPr>
        <w:t>股转</w:t>
      </w:r>
      <w:r>
        <w:rPr>
          <w:rFonts w:hint="eastAsia" w:cs="Times New Roman"/>
          <w:color w:val="000000" w:themeColor="text1"/>
          <w:sz w:val="30"/>
          <w:szCs w:val="30"/>
          <w14:textFill>
            <w14:solidFill>
              <w14:schemeClr w14:val="tx1"/>
            </w14:solidFill>
          </w14:textFill>
        </w:rPr>
        <w:t>公司、北交所</w:t>
      </w:r>
      <w:r>
        <w:rPr>
          <w:rFonts w:cs="Times New Roman"/>
          <w:color w:val="000000" w:themeColor="text1"/>
          <w:sz w:val="30"/>
          <w:szCs w:val="30"/>
          <w14:textFill>
            <w14:solidFill>
              <w14:schemeClr w14:val="tx1"/>
            </w14:solidFill>
          </w14:textFill>
        </w:rPr>
        <w:t>交易支持平台</w:t>
      </w:r>
      <w:r>
        <w:rPr>
          <w:rFonts w:hint="eastAsia" w:cs="Times New Roman"/>
          <w:color w:val="000000" w:themeColor="text1"/>
          <w:sz w:val="30"/>
          <w:szCs w:val="30"/>
          <w14:textFill>
            <w14:solidFill>
              <w14:schemeClr w14:val="tx1"/>
            </w14:solidFill>
          </w14:textFill>
        </w:rPr>
        <w:t>全网测试环境</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市场证券登记结算系统</w:t>
      </w:r>
      <w:r>
        <w:rPr>
          <w:rFonts w:hint="eastAsia" w:cs="Times New Roman"/>
          <w:color w:val="000000" w:themeColor="text1"/>
          <w:sz w:val="30"/>
          <w:szCs w:val="30"/>
          <w14:textFill>
            <w14:solidFill>
              <w14:schemeClr w14:val="tx1"/>
            </w14:solidFill>
          </w14:textFill>
        </w:rPr>
        <w:t>全网测试</w:t>
      </w:r>
      <w:r>
        <w:rPr>
          <w:rFonts w:cs="Times New Roman"/>
          <w:color w:val="000000" w:themeColor="text1"/>
          <w:sz w:val="30"/>
          <w:szCs w:val="30"/>
          <w14:textFill>
            <w14:solidFill>
              <w14:schemeClr w14:val="tx1"/>
            </w14:solidFill>
          </w14:textFill>
        </w:rPr>
        <w:t>环境</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通信系统和</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金融数据交换平台</w:t>
      </w:r>
      <w:r>
        <w:rPr>
          <w:rFonts w:hint="eastAsia" w:cs="Times New Roman"/>
          <w:color w:val="000000" w:themeColor="text1"/>
          <w:sz w:val="30"/>
          <w:szCs w:val="30"/>
          <w14:textFill>
            <w14:solidFill>
              <w14:schemeClr w14:val="tx1"/>
            </w14:solidFill>
          </w14:textFill>
        </w:rPr>
        <w:t>（FDEP）全网</w:t>
      </w:r>
      <w:r>
        <w:rPr>
          <w:rFonts w:cs="Times New Roman"/>
          <w:color w:val="000000" w:themeColor="text1"/>
          <w:sz w:val="30"/>
          <w:szCs w:val="30"/>
          <w14:textFill>
            <w14:solidFill>
              <w14:schemeClr w14:val="tx1"/>
            </w14:solidFill>
          </w14:textFill>
        </w:rPr>
        <w:t>环境</w:t>
      </w:r>
    </w:p>
    <w:p>
      <w:pPr>
        <w:widowControl w:val="0"/>
        <w:spacing w:line="560" w:lineRule="exact"/>
        <w:ind w:firstLine="600"/>
        <w:jc w:val="both"/>
      </w:pP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证券公司、</w:t>
      </w:r>
      <w:r>
        <w:rPr>
          <w:rFonts w:cs="Times New Roman"/>
          <w:color w:val="000000" w:themeColor="text1"/>
          <w:sz w:val="30"/>
          <w:szCs w:val="30"/>
          <w14:textFill>
            <w14:solidFill>
              <w14:schemeClr w14:val="tx1"/>
            </w14:solidFill>
          </w14:textFill>
        </w:rPr>
        <w:t>信息商</w:t>
      </w:r>
      <w:r>
        <w:rPr>
          <w:rFonts w:hint="eastAsia" w:cs="Times New Roman"/>
          <w:color w:val="000000" w:themeColor="text1"/>
          <w:sz w:val="30"/>
          <w:szCs w:val="30"/>
          <w14:textFill>
            <w14:solidFill>
              <w14:schemeClr w14:val="tx1"/>
            </w14:solidFill>
          </w14:textFill>
        </w:rPr>
        <w:t>等市场参与者相关测试环境</w:t>
      </w:r>
    </w:p>
    <w:p>
      <w:pPr>
        <w:pStyle w:val="73"/>
        <w:widowControl w:val="0"/>
        <w:spacing w:before="163" w:after="163" w:line="560" w:lineRule="exact"/>
        <w:ind w:firstLine="600"/>
      </w:pPr>
      <w:bookmarkStart w:id="19" w:name="_Toc1430105329"/>
      <w:bookmarkStart w:id="20" w:name="_Toc376597518"/>
      <w:bookmarkStart w:id="21" w:name="_Toc1682752267"/>
      <w:bookmarkStart w:id="22" w:name="_Toc374381913"/>
      <w:bookmarkStart w:id="23" w:name="_Toc375070723"/>
      <w:bookmarkStart w:id="24" w:name="_Toc941050256"/>
      <w:bookmarkStart w:id="25" w:name="_Toc376285221"/>
      <w:bookmarkStart w:id="26" w:name="_Toc375557959"/>
      <w:bookmarkStart w:id="27" w:name="_Toc374957905"/>
      <w:bookmarkStart w:id="28" w:name="_Toc374381847"/>
      <w:r>
        <w:rPr>
          <w:rFonts w:hint="eastAsia"/>
        </w:rPr>
        <w:t>四、</w:t>
      </w:r>
      <w:r>
        <w:t>参考技术规范</w:t>
      </w:r>
      <w:bookmarkEnd w:id="19"/>
      <w:bookmarkEnd w:id="20"/>
      <w:bookmarkEnd w:id="21"/>
      <w:bookmarkEnd w:id="22"/>
      <w:bookmarkEnd w:id="23"/>
      <w:bookmarkEnd w:id="24"/>
      <w:bookmarkEnd w:id="25"/>
      <w:bookmarkEnd w:id="26"/>
      <w:bookmarkEnd w:id="27"/>
      <w:bookmarkEnd w:id="28"/>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1.《北京证券交易所市场参与者技术系统变更指南之定向发行可转换公司债券业务（V1.1）》</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 《全国中小企业股份转让系统市场参与者技术系统变更指南之定向发行可转换公司债券业务（V1.1）》</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《全国中小企业股份转让系统市场参与者技术系统变更指南之退市公司可转换公司债券业务（V1.1）》</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北京证券交易所市场参与者技术系统变更指南之融资融券业务（V1.3）</w:t>
      </w:r>
      <w:r>
        <w:rPr>
          <w:rFonts w:hint="eastAsia" w:cs="Times New Roman"/>
          <w:color w:val="000000" w:themeColor="text1"/>
          <w:sz w:val="30"/>
          <w:szCs w:val="30"/>
          <w14:textFill>
            <w14:solidFill>
              <w14:schemeClr w14:val="tx1"/>
            </w14:solidFill>
          </w14:textFill>
        </w:rPr>
        <w:t>》</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《交易支持平台数据接口规范</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V</w:t>
      </w: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w:t>
      </w:r>
    </w:p>
    <w:p>
      <w:pPr>
        <w:pStyle w:val="73"/>
        <w:widowControl w:val="0"/>
        <w:spacing w:before="163" w:after="163" w:line="560" w:lineRule="exact"/>
        <w:ind w:firstLine="600"/>
      </w:pPr>
      <w:bookmarkStart w:id="29" w:name="_Toc934276962"/>
      <w:bookmarkStart w:id="30" w:name="_Toc332459587"/>
      <w:bookmarkStart w:id="31" w:name="_Toc1892249933"/>
      <w:r>
        <w:rPr>
          <w:rFonts w:hint="eastAsia"/>
        </w:rPr>
        <w:t>五、</w:t>
      </w:r>
      <w:r>
        <w:t>测试时间安排</w:t>
      </w:r>
      <w:bookmarkEnd w:id="29"/>
      <w:bookmarkEnd w:id="30"/>
      <w:bookmarkEnd w:id="31"/>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本次全网</w:t>
      </w:r>
      <w:r>
        <w:rPr>
          <w:rFonts w:cs="Times New Roman"/>
          <w:color w:val="000000" w:themeColor="text1"/>
          <w:sz w:val="30"/>
          <w:szCs w:val="30"/>
          <w14:textFill>
            <w14:solidFill>
              <w14:schemeClr w14:val="tx1"/>
            </w14:solidFill>
          </w14:textFill>
        </w:rPr>
        <w:t>测试时间</w:t>
      </w:r>
      <w:r>
        <w:rPr>
          <w:rFonts w:hint="eastAsia" w:cs="Times New Roman"/>
          <w:color w:val="000000" w:themeColor="text1"/>
          <w:sz w:val="30"/>
          <w:szCs w:val="30"/>
          <w14:textFill>
            <w14:solidFill>
              <w14:schemeClr w14:val="tx1"/>
            </w14:solidFill>
          </w14:textFill>
        </w:rPr>
        <w:t>为2025年12月27日，模拟一个交易日和两个结算日：8:30至11:30模拟T日的日间交易，11:30至15:00模拟T日的日终过程，15:00至17:00配合中国结算开展非交易类场景测试，17:00至20:00模拟T+1日的日终过程。</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具体</w:t>
      </w:r>
      <w:r>
        <w:rPr>
          <w:rFonts w:cs="Times New Roman"/>
          <w:color w:val="000000" w:themeColor="text1"/>
          <w:sz w:val="30"/>
          <w:szCs w:val="30"/>
          <w14:textFill>
            <w14:solidFill>
              <w14:schemeClr w14:val="tx1"/>
            </w14:solidFill>
          </w14:textFill>
        </w:rPr>
        <w:t>时间安排如下：</w:t>
      </w:r>
    </w:p>
    <w:tbl>
      <w:tblPr>
        <w:tblStyle w:val="3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4020"/>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6" w:hRule="atLeast"/>
          <w:jc w:val="center"/>
        </w:trPr>
        <w:tc>
          <w:tcPr>
            <w:tcW w:w="2069" w:type="dxa"/>
            <w:tcBorders>
              <w:bottom w:val="single" w:color="auto" w:sz="4" w:space="0"/>
            </w:tcBorders>
            <w:shd w:val="clear" w:color="auto" w:fill="D8D8D8" w:themeFill="background1" w:themeFillShade="D9"/>
            <w:vAlign w:val="center"/>
          </w:tcPr>
          <w:p>
            <w:pPr>
              <w:widowControl w:val="0"/>
              <w:spacing w:line="300" w:lineRule="exact"/>
              <w:ind w:firstLine="0" w:firstLineChars="0"/>
              <w:jc w:val="center"/>
              <w:rPr>
                <w:rFonts w:ascii="楷体" w:hAnsi="楷体" w:eastAsia="楷体" w:cs="Times New Roman"/>
                <w:b/>
                <w:bCs/>
                <w:szCs w:val="24"/>
              </w:rPr>
            </w:pPr>
            <w:r>
              <w:rPr>
                <w:rFonts w:ascii="楷体" w:hAnsi="楷体" w:eastAsia="楷体" w:cs="Times New Roman"/>
                <w:b/>
                <w:bCs/>
                <w:szCs w:val="24"/>
              </w:rPr>
              <w:t>时间</w:t>
            </w:r>
          </w:p>
        </w:tc>
        <w:tc>
          <w:tcPr>
            <w:tcW w:w="4020" w:type="dxa"/>
            <w:tcBorders>
              <w:bottom w:val="single" w:color="auto" w:sz="4" w:space="0"/>
            </w:tcBorders>
            <w:shd w:val="clear" w:color="auto" w:fill="D8D8D8" w:themeFill="background1" w:themeFillShade="D9"/>
            <w:vAlign w:val="center"/>
          </w:tcPr>
          <w:p>
            <w:pPr>
              <w:widowControl w:val="0"/>
              <w:spacing w:line="300" w:lineRule="exact"/>
              <w:ind w:firstLine="0" w:firstLineChars="0"/>
              <w:jc w:val="center"/>
              <w:rPr>
                <w:rFonts w:ascii="楷体" w:hAnsi="楷体" w:eastAsia="楷体" w:cs="Times New Roman"/>
                <w:b/>
                <w:bCs/>
                <w:szCs w:val="24"/>
              </w:rPr>
            </w:pPr>
            <w:r>
              <w:rPr>
                <w:rFonts w:hint="eastAsia" w:ascii="楷体" w:hAnsi="楷体" w:eastAsia="楷体" w:cs="Times New Roman"/>
                <w:b/>
                <w:bCs/>
                <w:szCs w:val="24"/>
              </w:rPr>
              <w:t>全国</w:t>
            </w:r>
            <w:r>
              <w:rPr>
                <w:rFonts w:ascii="楷体" w:hAnsi="楷体" w:eastAsia="楷体" w:cs="Times New Roman"/>
                <w:b/>
                <w:bCs/>
                <w:szCs w:val="24"/>
              </w:rPr>
              <w:t>股转</w:t>
            </w:r>
            <w:r>
              <w:rPr>
                <w:rFonts w:hint="eastAsia" w:ascii="楷体" w:hAnsi="楷体" w:eastAsia="楷体" w:cs="Times New Roman"/>
                <w:b/>
                <w:bCs/>
                <w:szCs w:val="24"/>
              </w:rPr>
              <w:t>公司</w:t>
            </w:r>
            <w:r>
              <w:rPr>
                <w:rFonts w:ascii="楷体" w:hAnsi="楷体" w:eastAsia="楷体" w:cs="Times New Roman"/>
                <w:b/>
                <w:bCs/>
                <w:szCs w:val="24"/>
              </w:rPr>
              <w:t>、北交所测试内容</w:t>
            </w:r>
          </w:p>
        </w:tc>
        <w:tc>
          <w:tcPr>
            <w:tcW w:w="3120" w:type="dxa"/>
            <w:tcBorders>
              <w:bottom w:val="single" w:color="auto" w:sz="4" w:space="0"/>
            </w:tcBorders>
            <w:shd w:val="clear" w:color="auto" w:fill="D8D8D8" w:themeFill="background1" w:themeFillShade="D9"/>
            <w:vAlign w:val="center"/>
          </w:tcPr>
          <w:p>
            <w:pPr>
              <w:widowControl w:val="0"/>
              <w:spacing w:line="300" w:lineRule="exact"/>
              <w:ind w:firstLine="0" w:firstLineChars="0"/>
              <w:jc w:val="center"/>
              <w:rPr>
                <w:rFonts w:ascii="楷体" w:hAnsi="楷体" w:eastAsia="楷体" w:cs="Times New Roman"/>
                <w:b/>
                <w:bCs/>
                <w:szCs w:val="24"/>
              </w:rPr>
            </w:pPr>
            <w:r>
              <w:rPr>
                <w:rFonts w:hint="eastAsia" w:ascii="楷体" w:hAnsi="楷体" w:eastAsia="楷体" w:cs="Times New Roman"/>
                <w:b/>
                <w:bCs/>
                <w:szCs w:val="24"/>
              </w:rPr>
              <w:t>参测市场</w:t>
            </w:r>
            <w:r>
              <w:rPr>
                <w:rFonts w:ascii="楷体" w:hAnsi="楷体" w:eastAsia="楷体" w:cs="Times New Roman"/>
                <w:b/>
                <w:bCs/>
                <w:szCs w:val="24"/>
              </w:rPr>
              <w:t>机构重点测试内容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8:30</w:t>
            </w:r>
          </w:p>
        </w:tc>
        <w:tc>
          <w:tcPr>
            <w:tcW w:w="4020" w:type="dxa"/>
            <w:shd w:val="clear" w:color="auto" w:fill="auto"/>
            <w:vAlign w:val="center"/>
          </w:tcPr>
          <w:p>
            <w:pPr>
              <w:widowControl w:val="0"/>
              <w:spacing w:line="300" w:lineRule="exact"/>
              <w:ind w:firstLine="0" w:firstLineChars="0"/>
              <w:jc w:val="both"/>
              <w:rPr>
                <w:rFonts w:ascii="仿宋" w:hAnsi="仿宋" w:cs="Times New Roman"/>
                <w:szCs w:val="24"/>
              </w:rPr>
            </w:pPr>
            <w:r>
              <w:rPr>
                <w:rFonts w:ascii="仿宋" w:hAnsi="仿宋" w:cs="Times New Roman"/>
                <w:szCs w:val="24"/>
              </w:rPr>
              <w:t>发送初始行情库</w:t>
            </w:r>
            <w:r>
              <w:rPr>
                <w:rFonts w:hint="eastAsia" w:ascii="仿宋" w:hAnsi="仿宋" w:cs="Times New Roman"/>
                <w:szCs w:val="24"/>
              </w:rPr>
              <w:t>、</w:t>
            </w:r>
            <w:r>
              <w:rPr>
                <w:rFonts w:ascii="仿宋" w:hAnsi="仿宋" w:cs="Times New Roman"/>
                <w:szCs w:val="24"/>
              </w:rPr>
              <w:t>证券信息库</w:t>
            </w:r>
            <w:r>
              <w:rPr>
                <w:rFonts w:hint="eastAsia" w:ascii="仿宋" w:hAnsi="仿宋" w:cs="Times New Roman"/>
                <w:szCs w:val="24"/>
              </w:rPr>
              <w:t>、信息公告文件ZZyymmdd.nnn</w:t>
            </w:r>
            <w:r>
              <w:rPr>
                <w:rFonts w:ascii="仿宋" w:hAnsi="仿宋" w:cs="Times New Roman"/>
                <w:szCs w:val="24"/>
              </w:rPr>
              <w:t>。</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ascii="仿宋" w:hAnsi="仿宋" w:cs="Times New Roman"/>
                <w:szCs w:val="24"/>
              </w:rPr>
              <w:t>接收初始行情库、证券信息库</w:t>
            </w:r>
            <w:r>
              <w:rPr>
                <w:rFonts w:hint="eastAsia" w:ascii="仿宋" w:hAnsi="仿宋" w:cs="Times New Roman"/>
                <w:szCs w:val="24"/>
              </w:rPr>
              <w:t>、信息公告文件ZZyymmdd.nnn</w:t>
            </w:r>
            <w:r>
              <w:rPr>
                <w:rFonts w:ascii="仿宋" w:hAnsi="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9:15-9:30</w:t>
            </w:r>
          </w:p>
        </w:tc>
        <w:tc>
          <w:tcPr>
            <w:tcW w:w="40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禁止</w:t>
            </w:r>
            <w:r>
              <w:rPr>
                <w:rFonts w:ascii="仿宋" w:hAnsi="仿宋" w:cs="Times New Roman"/>
                <w:szCs w:val="24"/>
              </w:rPr>
              <w:t>可转债转让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发送可转债初始化行情信息及其他证券行情信息，不发送与当天可转债交易相关的任何行情信息。</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可转债</w:t>
            </w:r>
            <w:r>
              <w:rPr>
                <w:rFonts w:ascii="仿宋" w:hAnsi="仿宋" w:cs="Times New Roman"/>
                <w:szCs w:val="24"/>
              </w:rPr>
              <w:t>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r>
              <w:rPr>
                <w:rFonts w:ascii="仿宋" w:hAnsi="仿宋" w:cs="Times New Roman"/>
                <w:szCs w:val="24"/>
              </w:rPr>
              <w:t>废单</w:t>
            </w:r>
            <w:r>
              <w:rPr>
                <w:rFonts w:hint="eastAsia" w:ascii="仿宋" w:hAnsi="仿宋" w:cs="Times New Roman"/>
                <w:szCs w:val="24"/>
              </w:rPr>
              <w:t>；</w:t>
            </w:r>
            <w:r>
              <w:rPr>
                <w:rFonts w:ascii="仿宋" w:hAnsi="仿宋" w:cs="Times New Roman"/>
                <w:szCs w:val="24"/>
              </w:rPr>
              <w:t>接收</w:t>
            </w:r>
            <w:r>
              <w:rPr>
                <w:rFonts w:hint="eastAsia" w:ascii="仿宋" w:hAnsi="仿宋" w:cs="Times New Roman"/>
                <w:szCs w:val="24"/>
              </w:rPr>
              <w:t>并</w:t>
            </w:r>
            <w:r>
              <w:rPr>
                <w:rFonts w:ascii="仿宋" w:hAnsi="仿宋" w:cs="Times New Roman"/>
                <w:szCs w:val="24"/>
              </w:rPr>
              <w:t>正确揭示行情</w:t>
            </w:r>
            <w:r>
              <w:rPr>
                <w:rFonts w:hint="eastAsia" w:ascii="仿宋" w:hAnsi="仿宋" w:cs="Times New Roman"/>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9:30-1</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:30</w:t>
            </w:r>
          </w:p>
        </w:tc>
        <w:tc>
          <w:tcPr>
            <w:tcW w:w="40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处理可转债转让</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发送可转债初始化行情信息及其他证券行情信息，不发送与当天可转债交易相关的任何行情信息。</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发送可转债转让</w:t>
            </w:r>
            <w:r>
              <w:rPr>
                <w:rFonts w:ascii="仿宋" w:hAnsi="仿宋" w:cs="Times New Roman"/>
                <w:szCs w:val="24"/>
              </w:rPr>
              <w:t>、回售</w:t>
            </w:r>
            <w:r>
              <w:rPr>
                <w:rFonts w:hint="eastAsia" w:ascii="仿宋" w:hAnsi="仿宋" w:cs="Times New Roman"/>
                <w:szCs w:val="24"/>
              </w:rPr>
              <w:t>、转股申报，处理确认回报；接收</w:t>
            </w:r>
            <w:r>
              <w:rPr>
                <w:rFonts w:ascii="仿宋" w:hAnsi="仿宋" w:cs="Times New Roman"/>
                <w:szCs w:val="24"/>
              </w:rPr>
              <w:t>并正确揭示行情</w:t>
            </w:r>
            <w:r>
              <w:rPr>
                <w:rFonts w:hint="eastAsia" w:ascii="仿宋" w:hAnsi="仿宋" w:cs="Times New Roman"/>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:30-1</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35</w:t>
            </w:r>
          </w:p>
        </w:tc>
        <w:tc>
          <w:tcPr>
            <w:tcW w:w="7140" w:type="dxa"/>
            <w:gridSpan w:val="2"/>
            <w:shd w:val="clear" w:color="auto" w:fill="auto"/>
            <w:vAlign w:val="center"/>
          </w:tcPr>
          <w:p>
            <w:pPr>
              <w:widowControl w:val="0"/>
              <w:spacing w:line="300" w:lineRule="exact"/>
              <w:ind w:firstLine="0" w:firstLineChars="0"/>
              <w:jc w:val="center"/>
              <w:rPr>
                <w:rFonts w:ascii="仿宋" w:hAnsi="仿宋" w:cs="Times New Roman"/>
                <w:szCs w:val="24"/>
              </w:rPr>
            </w:pPr>
            <w:r>
              <w:rPr>
                <w:rFonts w:ascii="仿宋" w:hAnsi="仿宋" w:cs="Times New Roman"/>
                <w:szCs w:val="24"/>
              </w:rPr>
              <w:t>中午休市，不接收申报处理。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35</w:t>
            </w: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1</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2</w:t>
            </w:r>
            <w:r>
              <w:rPr>
                <w:rFonts w:cs="Times New Roman"/>
                <w:color w:val="000000" w:themeColor="text1"/>
                <w:szCs w:val="24"/>
                <w14:textFill>
                  <w14:solidFill>
                    <w14:schemeClr w14:val="tx1"/>
                  </w14:solidFill>
                </w14:textFill>
              </w:rPr>
              <w:t>0</w:t>
            </w:r>
          </w:p>
        </w:tc>
        <w:tc>
          <w:tcPr>
            <w:tcW w:w="40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处理可转债转让</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发送可转债初始化行情信息及其他证券行情信息，不发送与当天可转债交易相关的任何行情信息。</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发送可转债转让</w:t>
            </w:r>
            <w:r>
              <w:rPr>
                <w:rFonts w:ascii="仿宋" w:hAnsi="仿宋" w:cs="Times New Roman"/>
                <w:szCs w:val="24"/>
              </w:rPr>
              <w:t>、回售</w:t>
            </w:r>
            <w:r>
              <w:rPr>
                <w:rFonts w:hint="eastAsia" w:ascii="仿宋" w:hAnsi="仿宋" w:cs="Times New Roman"/>
                <w:szCs w:val="24"/>
              </w:rPr>
              <w:t>、转股申报，处理确认回报；接收</w:t>
            </w:r>
            <w:r>
              <w:rPr>
                <w:rFonts w:ascii="仿宋" w:hAnsi="仿宋" w:cs="Times New Roman"/>
                <w:szCs w:val="24"/>
              </w:rPr>
              <w:t>并正确揭示行情</w:t>
            </w:r>
            <w:r>
              <w:rPr>
                <w:rFonts w:hint="eastAsia" w:ascii="仿宋" w:hAnsi="仿宋" w:cs="Times New Roman"/>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6"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1</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2</w:t>
            </w:r>
            <w:r>
              <w:rPr>
                <w:rFonts w:cs="Times New Roman"/>
                <w:color w:val="000000" w:themeColor="text1"/>
                <w:szCs w:val="24"/>
                <w14:textFill>
                  <w14:solidFill>
                    <w14:schemeClr w14:val="tx1"/>
                  </w14:solidFill>
                </w14:textFill>
              </w:rPr>
              <w:t>0-1</w:t>
            </w:r>
            <w:r>
              <w:rPr>
                <w:rFonts w:hint="eastAsia" w:cs="Times New Roman"/>
                <w:color w:val="000000" w:themeColor="text1"/>
                <w:szCs w:val="24"/>
                <w14:textFill>
                  <w14:solidFill>
                    <w14:schemeClr w14:val="tx1"/>
                  </w14:solidFill>
                </w14:textFill>
              </w:rPr>
              <w:t>1</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3</w:t>
            </w:r>
            <w:r>
              <w:rPr>
                <w:rFonts w:cs="Times New Roman"/>
                <w:color w:val="000000" w:themeColor="text1"/>
                <w:szCs w:val="24"/>
                <w14:textFill>
                  <w14:solidFill>
                    <w14:schemeClr w14:val="tx1"/>
                  </w14:solidFill>
                </w14:textFill>
              </w:rPr>
              <w:t>0</w:t>
            </w:r>
          </w:p>
        </w:tc>
        <w:tc>
          <w:tcPr>
            <w:tcW w:w="40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禁止</w:t>
            </w:r>
            <w:r>
              <w:rPr>
                <w:rFonts w:ascii="仿宋" w:hAnsi="仿宋" w:cs="Times New Roman"/>
                <w:szCs w:val="24"/>
              </w:rPr>
              <w:t>可转债转让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实时</w:t>
            </w:r>
            <w:r>
              <w:rPr>
                <w:rFonts w:ascii="仿宋" w:hAnsi="仿宋" w:cs="Times New Roman"/>
                <w:szCs w:val="24"/>
              </w:rPr>
              <w:t>发送可转债</w:t>
            </w:r>
            <w:r>
              <w:rPr>
                <w:rFonts w:hint="eastAsia" w:ascii="仿宋" w:hAnsi="仿宋" w:cs="Times New Roman"/>
                <w:szCs w:val="24"/>
              </w:rPr>
              <w:t>收盘</w:t>
            </w:r>
            <w:r>
              <w:rPr>
                <w:rFonts w:ascii="仿宋" w:hAnsi="仿宋" w:cs="Times New Roman"/>
                <w:szCs w:val="24"/>
              </w:rPr>
              <w:t>行情信息。</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可转债</w:t>
            </w:r>
            <w:r>
              <w:rPr>
                <w:rFonts w:ascii="仿宋" w:hAnsi="仿宋" w:cs="Times New Roman"/>
                <w:szCs w:val="24"/>
              </w:rPr>
              <w:t>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r>
              <w:rPr>
                <w:rFonts w:ascii="仿宋" w:hAnsi="仿宋" w:cs="Times New Roman"/>
                <w:szCs w:val="24"/>
              </w:rPr>
              <w:t>废单</w:t>
            </w:r>
            <w:r>
              <w:rPr>
                <w:rFonts w:hint="eastAsia" w:ascii="仿宋" w:hAnsi="仿宋" w:cs="Times New Roman"/>
                <w:szCs w:val="24"/>
              </w:rPr>
              <w:t>；接收并</w:t>
            </w:r>
            <w:r>
              <w:rPr>
                <w:rFonts w:ascii="仿宋" w:hAnsi="仿宋" w:cs="Times New Roman"/>
                <w:szCs w:val="24"/>
              </w:rPr>
              <w:t>正确揭示收盘</w:t>
            </w:r>
            <w:r>
              <w:rPr>
                <w:rFonts w:hint="eastAsia" w:ascii="仿宋" w:hAnsi="仿宋" w:cs="Times New Roman"/>
                <w:szCs w:val="24"/>
              </w:rPr>
              <w:t>行情信息</w:t>
            </w:r>
            <w:r>
              <w:rPr>
                <w:rFonts w:ascii="仿宋" w:hAnsi="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1</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3</w:t>
            </w:r>
            <w:r>
              <w:rPr>
                <w:rFonts w:cs="Times New Roman"/>
                <w:color w:val="000000" w:themeColor="text1"/>
                <w:szCs w:val="24"/>
                <w14:textFill>
                  <w14:solidFill>
                    <w14:schemeClr w14:val="tx1"/>
                  </w14:solidFill>
                </w14:textFill>
              </w:rPr>
              <w:t>0</w:t>
            </w:r>
          </w:p>
        </w:tc>
        <w:tc>
          <w:tcPr>
            <w:tcW w:w="7140" w:type="dxa"/>
            <w:gridSpan w:val="2"/>
            <w:shd w:val="clear" w:color="auto" w:fill="auto"/>
            <w:vAlign w:val="center"/>
          </w:tcPr>
          <w:p>
            <w:pPr>
              <w:widowControl w:val="0"/>
              <w:spacing w:line="300" w:lineRule="exact"/>
              <w:ind w:firstLine="0" w:firstLineChars="0"/>
              <w:jc w:val="center"/>
              <w:rPr>
                <w:rFonts w:ascii="仿宋" w:hAnsi="仿宋" w:cs="Times New Roman"/>
                <w:szCs w:val="24"/>
              </w:rPr>
            </w:pPr>
            <w:r>
              <w:rPr>
                <w:rFonts w:hint="eastAsia" w:ascii="仿宋" w:hAnsi="仿宋" w:cs="Times New Roman"/>
                <w:szCs w:val="24"/>
              </w:rPr>
              <w:t>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1</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3</w:t>
            </w:r>
            <w:r>
              <w:rPr>
                <w:rFonts w:cs="Times New Roman"/>
                <w:color w:val="000000" w:themeColor="text1"/>
                <w:szCs w:val="24"/>
                <w14:textFill>
                  <w14:solidFill>
                    <w14:schemeClr w14:val="tx1"/>
                  </w14:solidFill>
                </w14:textFill>
              </w:rPr>
              <w:t>0-1</w:t>
            </w:r>
            <w:r>
              <w:rPr>
                <w:rFonts w:hint="eastAsia" w:cs="Times New Roman"/>
                <w:color w:val="000000" w:themeColor="text1"/>
                <w:szCs w:val="24"/>
                <w14:textFill>
                  <w14:solidFill>
                    <w14:schemeClr w14:val="tx1"/>
                  </w14:solidFill>
                </w14:textFill>
              </w:rPr>
              <w:t>3</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p>
        </w:tc>
        <w:tc>
          <w:tcPr>
            <w:tcW w:w="4020" w:type="dxa"/>
            <w:shd w:val="clear" w:color="auto" w:fill="auto"/>
            <w:vAlign w:val="center"/>
          </w:tcPr>
          <w:p>
            <w:pPr>
              <w:widowControl w:val="0"/>
              <w:spacing w:line="300" w:lineRule="exact"/>
              <w:ind w:firstLine="0" w:firstLineChars="0"/>
              <w:jc w:val="both"/>
              <w:rPr>
                <w:rFonts w:cs="Times New Roman"/>
                <w:szCs w:val="24"/>
              </w:rPr>
            </w:pPr>
            <w:r>
              <w:rPr>
                <w:rFonts w:hint="eastAsia" w:cs="Times New Roman"/>
                <w:szCs w:val="24"/>
              </w:rPr>
              <w:t>接收中国结算发送的T日清算交收数据。</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cs="Times New Roman"/>
                <w:szCs w:val="24"/>
              </w:rPr>
              <w:t>接收中国结算发送的T日清算交收数据。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3</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0-1</w:t>
            </w:r>
            <w:r>
              <w:rPr>
                <w:rFonts w:hint="eastAsia" w:cs="Times New Roman"/>
                <w:color w:val="000000" w:themeColor="text1"/>
                <w:szCs w:val="24"/>
                <w14:textFill>
                  <w14:solidFill>
                    <w14:schemeClr w14:val="tx1"/>
                  </w14:solidFill>
                </w14:textFill>
              </w:rPr>
              <w:t>5</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p>
        </w:tc>
        <w:tc>
          <w:tcPr>
            <w:tcW w:w="4020" w:type="dxa"/>
            <w:shd w:val="clear" w:color="auto" w:fill="auto"/>
            <w:vAlign w:val="center"/>
          </w:tcPr>
          <w:p>
            <w:pPr>
              <w:widowControl w:val="0"/>
              <w:spacing w:line="300" w:lineRule="exact"/>
              <w:ind w:firstLine="0" w:firstLineChars="0"/>
              <w:jc w:val="both"/>
              <w:rPr>
                <w:rFonts w:cs="Times New Roman"/>
                <w:szCs w:val="24"/>
              </w:rPr>
            </w:pPr>
            <w:r>
              <w:rPr>
                <w:rFonts w:hint="eastAsia" w:cs="Times New Roman"/>
                <w:szCs w:val="24"/>
              </w:rPr>
              <w:t>完成T日日终处理，下发适当性数据等文件；生成两融违约资料的检查文件和汇总文件。</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完成</w:t>
            </w:r>
            <w:r>
              <w:rPr>
                <w:rFonts w:hint="eastAsia" w:cs="Times New Roman"/>
                <w:szCs w:val="24"/>
              </w:rPr>
              <w:t>T</w:t>
            </w:r>
            <w:r>
              <w:rPr>
                <w:rFonts w:hint="eastAsia" w:ascii="仿宋" w:hAnsi="仿宋" w:cs="Times New Roman"/>
                <w:szCs w:val="24"/>
              </w:rPr>
              <w:t>日日终处理；报送两融违约资料数据，处理交易所返回的检查文件及汇总文件。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5</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0-1</w:t>
            </w:r>
            <w:r>
              <w:rPr>
                <w:rFonts w:hint="eastAsia" w:cs="Times New Roman"/>
                <w:color w:val="000000" w:themeColor="text1"/>
                <w:szCs w:val="24"/>
                <w14:textFill>
                  <w14:solidFill>
                    <w14:schemeClr w14:val="tx1"/>
                  </w14:solidFill>
                </w14:textFill>
              </w:rPr>
              <w:t>7</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p>
        </w:tc>
        <w:tc>
          <w:tcPr>
            <w:tcW w:w="4020" w:type="dxa"/>
            <w:shd w:val="clear" w:color="auto" w:fill="auto"/>
            <w:vAlign w:val="center"/>
          </w:tcPr>
          <w:p>
            <w:pPr>
              <w:widowControl w:val="0"/>
              <w:spacing w:line="300" w:lineRule="exact"/>
              <w:ind w:firstLine="0" w:firstLineChars="0"/>
              <w:jc w:val="center"/>
              <w:rPr>
                <w:rFonts w:cs="Times New Roman"/>
                <w:szCs w:val="24"/>
              </w:rPr>
            </w:pPr>
            <w:r>
              <w:rPr>
                <w:rFonts w:hint="eastAsia" w:cs="Times New Roman"/>
                <w:szCs w:val="24"/>
              </w:rPr>
              <w:t>—</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cs="Times New Roman"/>
                <w:szCs w:val="24"/>
              </w:rPr>
              <w:t>完成中国结算非交易类业务测试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7</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r>
              <w:rPr>
                <w:rFonts w:hint="eastAsia" w:cs="Times New Roman"/>
                <w:color w:val="000000" w:themeColor="text1"/>
                <w:szCs w:val="24"/>
                <w14:textFill>
                  <w14:solidFill>
                    <w14:schemeClr w14:val="tx1"/>
                  </w14:solidFill>
                </w14:textFill>
              </w:rPr>
              <w:t>19</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p>
        </w:tc>
        <w:tc>
          <w:tcPr>
            <w:tcW w:w="4020" w:type="dxa"/>
            <w:shd w:val="clear" w:color="auto" w:fill="auto"/>
            <w:vAlign w:val="center"/>
          </w:tcPr>
          <w:p>
            <w:pPr>
              <w:widowControl w:val="0"/>
              <w:spacing w:line="300" w:lineRule="exact"/>
              <w:ind w:firstLine="0" w:firstLineChars="0"/>
              <w:jc w:val="both"/>
              <w:rPr>
                <w:rFonts w:cs="Times New Roman"/>
                <w:szCs w:val="24"/>
              </w:rPr>
            </w:pPr>
            <w:r>
              <w:rPr>
                <w:rFonts w:hint="eastAsia" w:cs="Times New Roman"/>
                <w:szCs w:val="24"/>
              </w:rPr>
              <w:t>接收中国结算发送的T+1日清算交收数据。</w:t>
            </w:r>
          </w:p>
        </w:tc>
        <w:tc>
          <w:tcPr>
            <w:tcW w:w="312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cs="Times New Roman"/>
                <w:szCs w:val="24"/>
              </w:rPr>
              <w:t>接收中国结算发送的T+1日清算交收数据。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069"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9</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r>
              <w:rPr>
                <w:rFonts w:hint="eastAsia" w:cs="Times New Roman"/>
                <w:color w:val="000000" w:themeColor="text1"/>
                <w:szCs w:val="24"/>
                <w14:textFill>
                  <w14:solidFill>
                    <w14:schemeClr w14:val="tx1"/>
                  </w14:solidFill>
                </w14:textFill>
              </w:rPr>
              <w:t>20</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p>
        </w:tc>
        <w:tc>
          <w:tcPr>
            <w:tcW w:w="4020" w:type="dxa"/>
            <w:shd w:val="clear" w:color="auto" w:fill="auto"/>
            <w:vAlign w:val="center"/>
          </w:tcPr>
          <w:p>
            <w:pPr>
              <w:widowControl w:val="0"/>
              <w:spacing w:line="300" w:lineRule="exact"/>
              <w:ind w:firstLine="0" w:firstLineChars="0"/>
              <w:jc w:val="both"/>
              <w:rPr>
                <w:rFonts w:cs="Times New Roman"/>
                <w:szCs w:val="24"/>
              </w:rPr>
            </w:pPr>
            <w:r>
              <w:rPr>
                <w:rFonts w:hint="eastAsia" w:ascii="仿宋" w:hAnsi="仿宋" w:cs="Times New Roman"/>
                <w:szCs w:val="24"/>
              </w:rPr>
              <w:t>完成</w:t>
            </w:r>
            <w:r>
              <w:rPr>
                <w:rFonts w:hint="eastAsia" w:cs="Times New Roman"/>
                <w:szCs w:val="24"/>
              </w:rPr>
              <w:t>T+1</w:t>
            </w:r>
            <w:r>
              <w:rPr>
                <w:rFonts w:hint="eastAsia" w:ascii="仿宋" w:hAnsi="仿宋" w:cs="Times New Roman"/>
                <w:szCs w:val="24"/>
              </w:rPr>
              <w:t>日日终处理。</w:t>
            </w:r>
          </w:p>
        </w:tc>
        <w:tc>
          <w:tcPr>
            <w:tcW w:w="3120" w:type="dxa"/>
            <w:shd w:val="clear" w:color="auto" w:fill="auto"/>
            <w:vAlign w:val="center"/>
          </w:tcPr>
          <w:p>
            <w:pPr>
              <w:widowControl w:val="0"/>
              <w:spacing w:line="300" w:lineRule="exact"/>
              <w:ind w:firstLine="0" w:firstLineChars="0"/>
              <w:jc w:val="both"/>
              <w:rPr>
                <w:rFonts w:cs="Times New Roman"/>
                <w:szCs w:val="24"/>
              </w:rPr>
            </w:pPr>
            <w:r>
              <w:rPr>
                <w:rFonts w:hint="eastAsia" w:ascii="仿宋" w:hAnsi="仿宋" w:cs="Times New Roman"/>
                <w:szCs w:val="24"/>
              </w:rPr>
              <w:t>完成</w:t>
            </w:r>
            <w:r>
              <w:rPr>
                <w:rFonts w:hint="eastAsia" w:cs="Times New Roman"/>
                <w:szCs w:val="24"/>
              </w:rPr>
              <w:t>T+1</w:t>
            </w:r>
            <w:r>
              <w:rPr>
                <w:rFonts w:hint="eastAsia" w:ascii="仿宋" w:hAnsi="仿宋" w:cs="Times New Roman"/>
                <w:szCs w:val="24"/>
              </w:rPr>
              <w:t>日日终处理。</w:t>
            </w:r>
          </w:p>
        </w:tc>
      </w:tr>
    </w:tbl>
    <w:p>
      <w:pPr>
        <w:pStyle w:val="73"/>
        <w:widowControl w:val="0"/>
        <w:spacing w:before="163" w:after="163" w:line="560" w:lineRule="exact"/>
        <w:ind w:firstLine="600"/>
      </w:pPr>
      <w:bookmarkStart w:id="32" w:name="_Toc167797862"/>
      <w:bookmarkStart w:id="33" w:name="_Toc912898804"/>
      <w:bookmarkStart w:id="34" w:name="_Toc731858204"/>
      <w:r>
        <w:rPr>
          <w:rFonts w:hint="eastAsia"/>
        </w:rPr>
        <w:t>六、测试内容说明</w:t>
      </w:r>
      <w:bookmarkEnd w:id="32"/>
      <w:bookmarkEnd w:id="33"/>
      <w:bookmarkEnd w:id="34"/>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各参测机构应重点验证如下内容</w:t>
      </w:r>
      <w:r>
        <w:rPr>
          <w:rFonts w:hint="eastAsia" w:cs="Times New Roman"/>
          <w:color w:val="000000" w:themeColor="text1"/>
          <w:sz w:val="30"/>
          <w:szCs w:val="30"/>
          <w14:textFill>
            <w14:solidFill>
              <w14:schemeClr w14:val="tx1"/>
            </w14:solidFill>
          </w14:textFill>
        </w:rPr>
        <w:t>：</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1.验证全国股转公司、北交所交易支持平台能对各类可转债业务申报进行检查并返回检查确认结果。能够对各类可转债业务有效委托进行撮合处理，发送成交回报。能够生成并发送信息公告文件ZZyymmdd.nnn。</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2.验证中国结算北京市场证券结算系统能够进行日终处理，生成相关数据并下发市场。</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3.验证深证通通信系统能够转发证券公司的委托数据和北交所的回报和行情数据。</w:t>
      </w:r>
    </w:p>
    <w:p>
      <w:pPr>
        <w:spacing w:before="60" w:after="60" w:line="560" w:lineRule="exact"/>
        <w:ind w:firstLine="600"/>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4.验证各证券公司技术系统支持可转债转让、回售和转股业务，转股、回售委托时揭示相应价格，转股申报价格字段填写实际转股价格，各类申报要素符合数据接口规范要求。</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5.验证各证券公司、信息商能够根据交易支持平台下发的证券信息、行情信息揭示可转债初始化信息和收盘行情</w:t>
      </w:r>
      <w:r>
        <w:rPr>
          <w:rFonts w:cs="Times New Roman"/>
          <w:color w:val="000000" w:themeColor="text1"/>
          <w:sz w:val="30"/>
          <w:szCs w:val="30"/>
          <w14:textFill>
            <w14:solidFill>
              <w14:schemeClr w14:val="tx1"/>
            </w14:solidFill>
          </w14:textFill>
        </w:rPr>
        <w:t>信息</w:t>
      </w:r>
      <w:r>
        <w:rPr>
          <w:rFonts w:hint="eastAsia" w:cs="Times New Roman"/>
          <w:color w:val="000000" w:themeColor="text1"/>
          <w:sz w:val="30"/>
          <w:szCs w:val="30"/>
          <w14:textFill>
            <w14:solidFill>
              <w14:schemeClr w14:val="tx1"/>
            </w14:solidFill>
          </w14:textFill>
        </w:rPr>
        <w:t>。能接收、处理可转债信息公告文件ZZyymmdd.nnn，做好转股价格、回售价格等信息的获取及展示工作。</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6.验证已开展北交所两融业务的证券公司，能够按照接口规范报送信用违约资料并接收处理交易支持平台发送的信用违约资料检查文件和汇总文件。</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此外，本次测试将配合中国结算开展北交所增量上市公司代码切换业务优化全网测试，测试内容和测试要求详见中国结算全网测试方案。</w:t>
      </w:r>
    </w:p>
    <w:p>
      <w:pPr>
        <w:pStyle w:val="73"/>
        <w:widowControl w:val="0"/>
        <w:spacing w:beforeLines="0" w:afterLines="0" w:line="560" w:lineRule="exact"/>
        <w:ind w:firstLine="600"/>
      </w:pPr>
      <w:bookmarkStart w:id="35" w:name="_Toc1708673021"/>
      <w:bookmarkStart w:id="36" w:name="_Toc1702703950"/>
      <w:bookmarkStart w:id="37" w:name="_Toc1017886866"/>
      <w:r>
        <w:rPr>
          <w:rFonts w:hint="eastAsia"/>
        </w:rPr>
        <w:t>七、</w:t>
      </w:r>
      <w:r>
        <w:t>测试</w:t>
      </w:r>
      <w:r>
        <w:rPr>
          <w:rFonts w:hint="eastAsia"/>
        </w:rPr>
        <w:t>内容安排</w:t>
      </w:r>
      <w:bookmarkEnd w:id="35"/>
      <w:bookmarkEnd w:id="36"/>
      <w:bookmarkEnd w:id="37"/>
    </w:p>
    <w:p>
      <w:pPr>
        <w:pStyle w:val="74"/>
        <w:widowControl w:val="0"/>
        <w:spacing w:beforeLines="0" w:afterLines="0" w:line="560" w:lineRule="exact"/>
        <w:ind w:firstLine="602"/>
      </w:pPr>
      <w:bookmarkStart w:id="38" w:name="_Toc409741791"/>
      <w:bookmarkStart w:id="39" w:name="_Toc2131575377"/>
      <w:bookmarkStart w:id="40" w:name="_Toc1442838321"/>
      <w:r>
        <w:rPr>
          <w:rFonts w:hint="eastAsia"/>
          <w:sz w:val="30"/>
          <w:szCs w:val="30"/>
        </w:rPr>
        <w:t>（一）测试场景</w:t>
      </w:r>
      <w:bookmarkEnd w:id="38"/>
      <w:bookmarkEnd w:id="39"/>
      <w:bookmarkEnd w:id="40"/>
    </w:p>
    <w:p>
      <w:pPr>
        <w:pStyle w:val="74"/>
        <w:widowControl w:val="0"/>
        <w:numPr>
          <w:ilvl w:val="0"/>
          <w:numId w:val="4"/>
        </w:numPr>
        <w:spacing w:before="0" w:beforeLines="0" w:after="0" w:afterLines="0" w:line="560" w:lineRule="exact"/>
        <w:ind w:firstLine="602"/>
        <w:rPr>
          <w:rFonts w:eastAsia="仿宋"/>
          <w:sz w:val="30"/>
          <w:szCs w:val="30"/>
        </w:rPr>
      </w:pPr>
      <w:bookmarkStart w:id="41" w:name="_Toc1580634603"/>
      <w:bookmarkStart w:id="42" w:name="_Toc1171377998"/>
      <w:bookmarkStart w:id="43" w:name="_Toc1464097648"/>
      <w:r>
        <w:rPr>
          <w:rFonts w:hint="eastAsia" w:eastAsia="仿宋"/>
          <w:sz w:val="30"/>
          <w:szCs w:val="30"/>
        </w:rPr>
        <w:t>北交所定向可转债测试场景</w:t>
      </w:r>
      <w:bookmarkEnd w:id="41"/>
      <w:bookmarkEnd w:id="42"/>
      <w:bookmarkEnd w:id="43"/>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187"/>
        <w:gridCol w:w="936"/>
        <w:gridCol w:w="1188"/>
        <w:gridCol w:w="1188"/>
        <w:gridCol w:w="1188"/>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可转债代码</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可转债简称</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w:t>
            </w:r>
          </w:p>
          <w:p>
            <w:pPr>
              <w:widowControl w:val="0"/>
              <w:ind w:firstLine="0" w:firstLineChars="0"/>
              <w:jc w:val="center"/>
              <w:rPr>
                <w:rFonts w:eastAsia="楷体" w:cs="方正仿宋_GBK"/>
                <w:b/>
                <w:szCs w:val="24"/>
              </w:rPr>
            </w:pPr>
            <w:r>
              <w:rPr>
                <w:rFonts w:hint="eastAsia" w:eastAsia="楷体" w:cs="方正仿宋_GBK"/>
                <w:b/>
                <w:szCs w:val="24"/>
              </w:rPr>
              <w:t>代码</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权益登记日</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是否可转股</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是否可回售</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转让状态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0" w:type="auto"/>
            <w:vAlign w:val="center"/>
          </w:tcPr>
          <w:p>
            <w:pPr>
              <w:widowControl w:val="0"/>
              <w:ind w:firstLine="0" w:firstLineChars="0"/>
              <w:jc w:val="center"/>
              <w:rPr>
                <w:szCs w:val="24"/>
              </w:rPr>
            </w:pPr>
            <w:r>
              <w:rPr>
                <w:rFonts w:hint="eastAsia"/>
                <w:szCs w:val="24"/>
              </w:rPr>
              <w:t>810011</w:t>
            </w:r>
          </w:p>
        </w:tc>
        <w:tc>
          <w:tcPr>
            <w:tcW w:w="0" w:type="auto"/>
            <w:vAlign w:val="center"/>
          </w:tcPr>
          <w:p>
            <w:pPr>
              <w:widowControl w:val="0"/>
              <w:ind w:firstLine="0" w:firstLineChars="0"/>
              <w:jc w:val="center"/>
              <w:rPr>
                <w:szCs w:val="24"/>
              </w:rPr>
            </w:pPr>
            <w:r>
              <w:rPr>
                <w:rFonts w:hint="eastAsia"/>
              </w:rPr>
              <w:t>优机定转</w:t>
            </w:r>
          </w:p>
        </w:tc>
        <w:tc>
          <w:tcPr>
            <w:tcW w:w="0" w:type="auto"/>
            <w:vAlign w:val="center"/>
          </w:tcPr>
          <w:p>
            <w:pPr>
              <w:widowControl w:val="0"/>
              <w:ind w:firstLine="0" w:firstLineChars="0"/>
              <w:jc w:val="center"/>
              <w:rPr>
                <w:szCs w:val="24"/>
              </w:rPr>
            </w:pPr>
            <w:r>
              <w:rPr>
                <w:rFonts w:hint="eastAsia"/>
                <w:szCs w:val="24"/>
              </w:rPr>
              <w:t>920943</w:t>
            </w:r>
          </w:p>
        </w:tc>
        <w:tc>
          <w:tcPr>
            <w:tcW w:w="0" w:type="auto"/>
            <w:vAlign w:val="center"/>
          </w:tcPr>
          <w:p>
            <w:pPr>
              <w:widowControl w:val="0"/>
              <w:ind w:firstLine="0" w:firstLineChars="0"/>
              <w:jc w:val="center"/>
              <w:rPr>
                <w:szCs w:val="24"/>
              </w:rPr>
            </w:pPr>
            <w:r>
              <w:rPr>
                <w:rFonts w:hint="eastAsia"/>
                <w:szCs w:val="24"/>
              </w:rPr>
              <w:t>—</w:t>
            </w:r>
          </w:p>
        </w:tc>
        <w:tc>
          <w:tcPr>
            <w:tcW w:w="0" w:type="auto"/>
            <w:vAlign w:val="center"/>
          </w:tcPr>
          <w:p>
            <w:pPr>
              <w:widowControl w:val="0"/>
              <w:ind w:firstLine="0" w:firstLineChars="0"/>
              <w:jc w:val="center"/>
              <w:rPr>
                <w:szCs w:val="24"/>
              </w:rPr>
            </w:pPr>
            <w:r>
              <w:rPr>
                <w:rFonts w:hint="eastAsia"/>
                <w:szCs w:val="24"/>
              </w:rPr>
              <w:t>是</w:t>
            </w:r>
          </w:p>
        </w:tc>
        <w:tc>
          <w:tcPr>
            <w:tcW w:w="0" w:type="auto"/>
            <w:vAlign w:val="center"/>
          </w:tcPr>
          <w:p>
            <w:pPr>
              <w:widowControl w:val="0"/>
              <w:ind w:firstLine="0" w:firstLineChars="0"/>
              <w:jc w:val="center"/>
              <w:rPr>
                <w:szCs w:val="24"/>
              </w:rPr>
            </w:pPr>
            <w:r>
              <w:rPr>
                <w:rFonts w:hint="eastAsia"/>
                <w:szCs w:val="24"/>
              </w:rPr>
              <w:t>否</w:t>
            </w:r>
          </w:p>
        </w:tc>
        <w:tc>
          <w:tcPr>
            <w:tcW w:w="0" w:type="auto"/>
            <w:vAlign w:val="center"/>
          </w:tcPr>
          <w:p>
            <w:pPr>
              <w:widowControl w:val="0"/>
              <w:ind w:firstLine="0" w:firstLineChars="0"/>
              <w:jc w:val="center"/>
              <w:rPr>
                <w:szCs w:val="24"/>
              </w:rPr>
            </w:pPr>
            <w:r>
              <w:rPr>
                <w:rFonts w:hint="eastAsia"/>
                <w:szCs w:val="24"/>
              </w:rPr>
              <w:t>日间紧急暂停转让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0" w:type="auto"/>
            <w:vAlign w:val="center"/>
          </w:tcPr>
          <w:p>
            <w:pPr>
              <w:widowControl w:val="0"/>
              <w:ind w:firstLine="0" w:firstLineChars="0"/>
              <w:jc w:val="center"/>
              <w:rPr>
                <w:szCs w:val="24"/>
              </w:rPr>
            </w:pPr>
            <w:r>
              <w:rPr>
                <w:rFonts w:hint="eastAsia"/>
                <w:szCs w:val="24"/>
              </w:rPr>
              <w:t>810013</w:t>
            </w:r>
          </w:p>
        </w:tc>
        <w:tc>
          <w:tcPr>
            <w:tcW w:w="0" w:type="auto"/>
            <w:vAlign w:val="center"/>
          </w:tcPr>
          <w:p>
            <w:pPr>
              <w:widowControl w:val="0"/>
              <w:ind w:firstLine="0" w:firstLineChars="0"/>
              <w:jc w:val="center"/>
            </w:pPr>
            <w:r>
              <w:rPr>
                <w:rFonts w:hint="eastAsia"/>
              </w:rPr>
              <w:t>万通定转</w:t>
            </w:r>
          </w:p>
        </w:tc>
        <w:tc>
          <w:tcPr>
            <w:tcW w:w="0" w:type="auto"/>
            <w:vAlign w:val="center"/>
          </w:tcPr>
          <w:p>
            <w:pPr>
              <w:widowControl w:val="0"/>
              <w:ind w:firstLine="0" w:firstLineChars="0"/>
              <w:jc w:val="center"/>
              <w:rPr>
                <w:szCs w:val="24"/>
              </w:rPr>
            </w:pPr>
            <w:r>
              <w:rPr>
                <w:rFonts w:hint="eastAsia"/>
                <w:szCs w:val="24"/>
              </w:rPr>
              <w:t>920839</w:t>
            </w:r>
          </w:p>
        </w:tc>
        <w:tc>
          <w:tcPr>
            <w:tcW w:w="0" w:type="auto"/>
            <w:vAlign w:val="center"/>
          </w:tcPr>
          <w:p>
            <w:pPr>
              <w:widowControl w:val="0"/>
              <w:ind w:firstLine="0" w:firstLineChars="0"/>
              <w:jc w:val="center"/>
              <w:rPr>
                <w:szCs w:val="24"/>
              </w:rPr>
            </w:pPr>
            <w:r>
              <w:rPr>
                <w:rFonts w:hint="eastAsia"/>
                <w:szCs w:val="24"/>
              </w:rPr>
              <w:t>T日</w:t>
            </w:r>
          </w:p>
        </w:tc>
        <w:tc>
          <w:tcPr>
            <w:tcW w:w="0" w:type="auto"/>
            <w:vAlign w:val="center"/>
          </w:tcPr>
          <w:p>
            <w:pPr>
              <w:widowControl w:val="0"/>
              <w:ind w:firstLine="0" w:firstLineChars="0"/>
              <w:jc w:val="center"/>
              <w:rPr>
                <w:szCs w:val="24"/>
              </w:rPr>
            </w:pPr>
            <w:r>
              <w:rPr>
                <w:rFonts w:hint="eastAsia"/>
                <w:szCs w:val="24"/>
              </w:rPr>
              <w:t>否</w:t>
            </w:r>
          </w:p>
        </w:tc>
        <w:tc>
          <w:tcPr>
            <w:tcW w:w="0" w:type="auto"/>
            <w:vAlign w:val="center"/>
          </w:tcPr>
          <w:p>
            <w:pPr>
              <w:widowControl w:val="0"/>
              <w:ind w:firstLine="0" w:firstLineChars="0"/>
              <w:jc w:val="center"/>
              <w:rPr>
                <w:szCs w:val="24"/>
              </w:rPr>
            </w:pPr>
            <w:r>
              <w:rPr>
                <w:rFonts w:hint="eastAsia"/>
                <w:szCs w:val="24"/>
              </w:rPr>
              <w:t>是</w:t>
            </w:r>
          </w:p>
        </w:tc>
        <w:tc>
          <w:tcPr>
            <w:tcW w:w="0" w:type="auto"/>
            <w:vAlign w:val="center"/>
          </w:tcPr>
          <w:p>
            <w:pPr>
              <w:widowControl w:val="0"/>
              <w:ind w:firstLine="0" w:firstLineChars="0"/>
              <w:jc w:val="center"/>
              <w:rPr>
                <w:szCs w:val="24"/>
              </w:rPr>
            </w:pPr>
            <w:r>
              <w:rPr>
                <w:rFonts w:hint="eastAsia"/>
                <w:szCs w:val="24"/>
              </w:rPr>
              <w:t>正常</w:t>
            </w:r>
          </w:p>
        </w:tc>
      </w:tr>
    </w:tbl>
    <w:p>
      <w:pPr>
        <w:pStyle w:val="74"/>
        <w:widowControl w:val="0"/>
        <w:numPr>
          <w:ilvl w:val="0"/>
          <w:numId w:val="4"/>
        </w:numPr>
        <w:spacing w:before="0" w:beforeLines="0" w:after="0" w:afterLines="0" w:line="560" w:lineRule="exact"/>
        <w:ind w:firstLine="602"/>
        <w:rPr>
          <w:rFonts w:eastAsia="仿宋"/>
          <w:sz w:val="30"/>
          <w:szCs w:val="30"/>
        </w:rPr>
      </w:pPr>
      <w:bookmarkStart w:id="44" w:name="_Toc1178037922"/>
      <w:bookmarkStart w:id="45" w:name="_Toc1242276906"/>
      <w:bookmarkStart w:id="46" w:name="_Toc43021221"/>
      <w:r>
        <w:rPr>
          <w:rFonts w:hint="eastAsia" w:eastAsia="仿宋"/>
          <w:sz w:val="30"/>
          <w:szCs w:val="30"/>
        </w:rPr>
        <w:t>新三板定向可转债测试场景</w:t>
      </w:r>
      <w:bookmarkEnd w:id="44"/>
      <w:bookmarkEnd w:id="45"/>
      <w:bookmarkEnd w:id="46"/>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187"/>
        <w:gridCol w:w="936"/>
        <w:gridCol w:w="1188"/>
        <w:gridCol w:w="1188"/>
        <w:gridCol w:w="1188"/>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可转债代码</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可转债简称</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w:t>
            </w:r>
          </w:p>
          <w:p>
            <w:pPr>
              <w:widowControl w:val="0"/>
              <w:ind w:firstLine="0" w:firstLineChars="0"/>
              <w:jc w:val="center"/>
              <w:rPr>
                <w:rFonts w:eastAsia="楷体" w:cs="方正仿宋_GBK"/>
                <w:b/>
                <w:szCs w:val="24"/>
              </w:rPr>
            </w:pPr>
            <w:r>
              <w:rPr>
                <w:rFonts w:hint="eastAsia" w:eastAsia="楷体" w:cs="方正仿宋_GBK"/>
                <w:b/>
                <w:szCs w:val="24"/>
              </w:rPr>
              <w:t>代码</w:t>
            </w:r>
          </w:p>
        </w:tc>
        <w:tc>
          <w:tcPr>
            <w:tcW w:w="0" w:type="auto"/>
            <w:shd w:val="clear" w:color="auto" w:fill="D8D8D8" w:themeFill="background1" w:themeFillShade="D9"/>
            <w:vAlign w:val="center"/>
          </w:tcPr>
          <w:p>
            <w:pPr>
              <w:widowControl w:val="0"/>
              <w:ind w:firstLine="0" w:firstLineChars="0"/>
              <w:jc w:val="center"/>
              <w:rPr>
                <w:rFonts w:eastAsia="楷体" w:cs="方正仿宋_GBK"/>
                <w:b/>
                <w:strike/>
                <w:szCs w:val="24"/>
              </w:rPr>
            </w:pPr>
            <w:r>
              <w:rPr>
                <w:rFonts w:hint="eastAsia" w:eastAsia="楷体" w:cs="方正仿宋_GBK"/>
                <w:b/>
                <w:szCs w:val="24"/>
              </w:rPr>
              <w:t>权益登记日</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是否可转股</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是否可回售</w:t>
            </w:r>
          </w:p>
        </w:tc>
        <w:tc>
          <w:tcPr>
            <w:tcW w:w="0" w:type="auto"/>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转让状态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0" w:type="auto"/>
            <w:vAlign w:val="center"/>
          </w:tcPr>
          <w:p>
            <w:pPr>
              <w:widowControl w:val="0"/>
              <w:ind w:firstLine="0" w:firstLineChars="0"/>
              <w:jc w:val="center"/>
              <w:rPr>
                <w:szCs w:val="24"/>
              </w:rPr>
            </w:pPr>
            <w:r>
              <w:rPr>
                <w:rFonts w:hint="eastAsia"/>
                <w:szCs w:val="24"/>
              </w:rPr>
              <w:t>810006</w:t>
            </w:r>
          </w:p>
        </w:tc>
        <w:tc>
          <w:tcPr>
            <w:tcW w:w="0" w:type="auto"/>
            <w:vAlign w:val="center"/>
          </w:tcPr>
          <w:p>
            <w:pPr>
              <w:widowControl w:val="0"/>
              <w:ind w:firstLine="0" w:firstLineChars="0"/>
              <w:jc w:val="center"/>
              <w:rPr>
                <w:szCs w:val="24"/>
              </w:rPr>
            </w:pPr>
            <w:r>
              <w:rPr>
                <w:rFonts w:hint="eastAsia"/>
                <w:szCs w:val="24"/>
              </w:rPr>
              <w:t>鸿盛</w:t>
            </w:r>
            <w:r>
              <w:rPr>
                <w:rFonts w:hint="eastAsia" w:cs="Times New Roman"/>
                <w:color w:val="000000" w:themeColor="text1"/>
                <w:szCs w:val="24"/>
                <w14:textFill>
                  <w14:solidFill>
                    <w14:schemeClr w14:val="tx1"/>
                  </w14:solidFill>
                </w14:textFill>
              </w:rPr>
              <w:t>定转</w:t>
            </w:r>
          </w:p>
        </w:tc>
        <w:tc>
          <w:tcPr>
            <w:tcW w:w="0" w:type="auto"/>
            <w:vAlign w:val="center"/>
          </w:tcPr>
          <w:p>
            <w:pPr>
              <w:widowControl w:val="0"/>
              <w:ind w:firstLine="0" w:firstLineChars="0"/>
              <w:jc w:val="center"/>
              <w:rPr>
                <w:szCs w:val="24"/>
              </w:rPr>
            </w:pPr>
            <w:r>
              <w:rPr>
                <w:rFonts w:hint="eastAsia"/>
                <w:szCs w:val="24"/>
              </w:rPr>
              <w:t>430616</w:t>
            </w:r>
          </w:p>
        </w:tc>
        <w:tc>
          <w:tcPr>
            <w:tcW w:w="0" w:type="auto"/>
            <w:vAlign w:val="center"/>
          </w:tcPr>
          <w:p>
            <w:pPr>
              <w:widowControl w:val="0"/>
              <w:ind w:firstLine="0" w:firstLineChars="0"/>
              <w:jc w:val="center"/>
              <w:rPr>
                <w:szCs w:val="24"/>
              </w:rPr>
            </w:pPr>
            <w:r>
              <w:rPr>
                <w:rFonts w:hint="eastAsia"/>
                <w:szCs w:val="24"/>
              </w:rPr>
              <w:t>T日</w:t>
            </w:r>
          </w:p>
        </w:tc>
        <w:tc>
          <w:tcPr>
            <w:tcW w:w="0" w:type="auto"/>
            <w:vAlign w:val="center"/>
          </w:tcPr>
          <w:p>
            <w:pPr>
              <w:widowControl w:val="0"/>
              <w:ind w:firstLine="0" w:firstLineChars="0"/>
              <w:jc w:val="center"/>
              <w:rPr>
                <w:szCs w:val="24"/>
              </w:rPr>
            </w:pPr>
            <w:r>
              <w:rPr>
                <w:rFonts w:hint="eastAsia"/>
                <w:szCs w:val="24"/>
              </w:rPr>
              <w:t>是</w:t>
            </w:r>
          </w:p>
        </w:tc>
        <w:tc>
          <w:tcPr>
            <w:tcW w:w="0" w:type="auto"/>
            <w:vAlign w:val="center"/>
          </w:tcPr>
          <w:p>
            <w:pPr>
              <w:widowControl w:val="0"/>
              <w:ind w:firstLine="0" w:firstLineChars="0"/>
              <w:jc w:val="center"/>
              <w:rPr>
                <w:szCs w:val="24"/>
              </w:rPr>
            </w:pPr>
            <w:r>
              <w:rPr>
                <w:rFonts w:hint="eastAsia"/>
                <w:szCs w:val="24"/>
              </w:rPr>
              <w:t>否</w:t>
            </w:r>
          </w:p>
        </w:tc>
        <w:tc>
          <w:tcPr>
            <w:tcW w:w="0" w:type="auto"/>
            <w:vAlign w:val="center"/>
          </w:tcPr>
          <w:p>
            <w:pPr>
              <w:ind w:firstLine="0" w:firstLineChars="0"/>
              <w:jc w:val="center"/>
            </w:pPr>
            <w:r>
              <w:rPr>
                <w:rFonts w:hint="eastAsia"/>
                <w:szCs w:val="24"/>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0" w:type="auto"/>
            <w:vAlign w:val="center"/>
          </w:tcPr>
          <w:p>
            <w:pPr>
              <w:widowControl w:val="0"/>
              <w:ind w:firstLine="0" w:firstLineChars="0"/>
              <w:jc w:val="center"/>
              <w:rPr>
                <w:szCs w:val="24"/>
              </w:rPr>
            </w:pPr>
            <w:r>
              <w:rPr>
                <w:rFonts w:hint="eastAsia"/>
                <w:szCs w:val="24"/>
              </w:rPr>
              <w:t>810010</w:t>
            </w:r>
          </w:p>
        </w:tc>
        <w:tc>
          <w:tcPr>
            <w:tcW w:w="0" w:type="auto"/>
            <w:vAlign w:val="center"/>
          </w:tcPr>
          <w:p>
            <w:pPr>
              <w:widowControl w:val="0"/>
              <w:ind w:firstLine="0" w:firstLineChars="0"/>
              <w:jc w:val="center"/>
              <w:rPr>
                <w:szCs w:val="24"/>
              </w:rPr>
            </w:pPr>
            <w:r>
              <w:rPr>
                <w:rFonts w:hint="eastAsia"/>
                <w:szCs w:val="24"/>
              </w:rPr>
              <w:t>紫光</w:t>
            </w:r>
            <w:r>
              <w:rPr>
                <w:szCs w:val="24"/>
              </w:rPr>
              <w:t>定转</w:t>
            </w:r>
          </w:p>
        </w:tc>
        <w:tc>
          <w:tcPr>
            <w:tcW w:w="0" w:type="auto"/>
            <w:vAlign w:val="center"/>
          </w:tcPr>
          <w:p>
            <w:pPr>
              <w:widowControl w:val="0"/>
              <w:ind w:firstLine="0" w:firstLineChars="0"/>
              <w:jc w:val="center"/>
              <w:rPr>
                <w:szCs w:val="24"/>
              </w:rPr>
            </w:pPr>
            <w:r>
              <w:rPr>
                <w:rFonts w:hint="eastAsia"/>
                <w:szCs w:val="24"/>
              </w:rPr>
              <w:t>832894</w:t>
            </w:r>
          </w:p>
        </w:tc>
        <w:tc>
          <w:tcPr>
            <w:tcW w:w="0" w:type="auto"/>
            <w:vAlign w:val="center"/>
          </w:tcPr>
          <w:p>
            <w:pPr>
              <w:widowControl w:val="0"/>
              <w:ind w:firstLine="0" w:firstLineChars="0"/>
              <w:jc w:val="center"/>
              <w:rPr>
                <w:szCs w:val="24"/>
              </w:rPr>
            </w:pPr>
            <w:r>
              <w:rPr>
                <w:rFonts w:hint="eastAsia"/>
                <w:szCs w:val="24"/>
              </w:rPr>
              <w:t>—</w:t>
            </w:r>
          </w:p>
        </w:tc>
        <w:tc>
          <w:tcPr>
            <w:tcW w:w="0" w:type="auto"/>
            <w:vAlign w:val="center"/>
          </w:tcPr>
          <w:p>
            <w:pPr>
              <w:widowControl w:val="0"/>
              <w:ind w:firstLine="0" w:firstLineChars="0"/>
              <w:jc w:val="center"/>
              <w:rPr>
                <w:szCs w:val="24"/>
              </w:rPr>
            </w:pPr>
            <w:r>
              <w:rPr>
                <w:rFonts w:hint="eastAsia"/>
                <w:szCs w:val="24"/>
              </w:rPr>
              <w:t>是</w:t>
            </w:r>
          </w:p>
        </w:tc>
        <w:tc>
          <w:tcPr>
            <w:tcW w:w="0" w:type="auto"/>
            <w:vAlign w:val="center"/>
          </w:tcPr>
          <w:p>
            <w:pPr>
              <w:widowControl w:val="0"/>
              <w:ind w:firstLine="0" w:firstLineChars="0"/>
              <w:jc w:val="center"/>
              <w:rPr>
                <w:szCs w:val="24"/>
              </w:rPr>
            </w:pPr>
            <w:r>
              <w:rPr>
                <w:rFonts w:hint="eastAsia"/>
                <w:szCs w:val="24"/>
              </w:rPr>
              <w:t>否</w:t>
            </w:r>
          </w:p>
        </w:tc>
        <w:tc>
          <w:tcPr>
            <w:tcW w:w="0" w:type="auto"/>
            <w:vAlign w:val="center"/>
          </w:tcPr>
          <w:p>
            <w:pPr>
              <w:ind w:firstLine="0" w:firstLineChars="0"/>
              <w:jc w:val="center"/>
            </w:pPr>
            <w:r>
              <w:rPr>
                <w:rFonts w:hint="eastAsia"/>
                <w:szCs w:val="24"/>
              </w:rPr>
              <w:t>日间紧急暂停转让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0" w:type="auto"/>
            <w:vAlign w:val="center"/>
          </w:tcPr>
          <w:p>
            <w:pPr>
              <w:widowControl w:val="0"/>
              <w:ind w:firstLine="0" w:firstLineChars="0"/>
              <w:jc w:val="center"/>
              <w:rPr>
                <w:szCs w:val="24"/>
              </w:rPr>
            </w:pPr>
            <w:r>
              <w:rPr>
                <w:rFonts w:hint="eastAsia"/>
                <w:szCs w:val="24"/>
              </w:rPr>
              <w:t>810012</w:t>
            </w:r>
          </w:p>
        </w:tc>
        <w:tc>
          <w:tcPr>
            <w:tcW w:w="0" w:type="auto"/>
            <w:vAlign w:val="center"/>
          </w:tcPr>
          <w:p>
            <w:pPr>
              <w:widowControl w:val="0"/>
              <w:ind w:firstLine="0" w:firstLineChars="0"/>
              <w:jc w:val="center"/>
              <w:rPr>
                <w:szCs w:val="24"/>
              </w:rPr>
            </w:pPr>
            <w:r>
              <w:rPr>
                <w:rFonts w:hint="eastAsia"/>
                <w:szCs w:val="24"/>
              </w:rPr>
              <w:t>绿友定转</w:t>
            </w:r>
          </w:p>
        </w:tc>
        <w:tc>
          <w:tcPr>
            <w:tcW w:w="0" w:type="auto"/>
            <w:vAlign w:val="center"/>
          </w:tcPr>
          <w:p>
            <w:pPr>
              <w:widowControl w:val="0"/>
              <w:ind w:firstLine="0" w:firstLineChars="0"/>
              <w:jc w:val="center"/>
              <w:rPr>
                <w:szCs w:val="24"/>
              </w:rPr>
            </w:pPr>
            <w:r>
              <w:rPr>
                <w:rFonts w:hint="eastAsia"/>
                <w:szCs w:val="24"/>
              </w:rPr>
              <w:t>872696</w:t>
            </w:r>
          </w:p>
        </w:tc>
        <w:tc>
          <w:tcPr>
            <w:tcW w:w="0" w:type="auto"/>
            <w:vAlign w:val="center"/>
          </w:tcPr>
          <w:p>
            <w:pPr>
              <w:widowControl w:val="0"/>
              <w:ind w:firstLine="0" w:firstLineChars="0"/>
              <w:jc w:val="center"/>
              <w:rPr>
                <w:szCs w:val="24"/>
              </w:rPr>
            </w:pPr>
            <w:r>
              <w:rPr>
                <w:rFonts w:hint="eastAsia"/>
                <w:szCs w:val="24"/>
              </w:rPr>
              <w:t>—</w:t>
            </w:r>
          </w:p>
        </w:tc>
        <w:tc>
          <w:tcPr>
            <w:tcW w:w="0" w:type="auto"/>
            <w:vAlign w:val="center"/>
          </w:tcPr>
          <w:p>
            <w:pPr>
              <w:widowControl w:val="0"/>
              <w:ind w:firstLine="0" w:firstLineChars="0"/>
              <w:jc w:val="center"/>
              <w:rPr>
                <w:szCs w:val="24"/>
              </w:rPr>
            </w:pPr>
            <w:r>
              <w:rPr>
                <w:rFonts w:hint="eastAsia"/>
                <w:szCs w:val="24"/>
              </w:rPr>
              <w:t>否</w:t>
            </w:r>
          </w:p>
        </w:tc>
        <w:tc>
          <w:tcPr>
            <w:tcW w:w="0" w:type="auto"/>
            <w:vAlign w:val="center"/>
          </w:tcPr>
          <w:p>
            <w:pPr>
              <w:widowControl w:val="0"/>
              <w:ind w:firstLine="0" w:firstLineChars="0"/>
              <w:jc w:val="center"/>
              <w:rPr>
                <w:szCs w:val="24"/>
              </w:rPr>
            </w:pPr>
            <w:r>
              <w:rPr>
                <w:rFonts w:hint="eastAsia"/>
                <w:szCs w:val="24"/>
              </w:rPr>
              <w:t>是</w:t>
            </w:r>
          </w:p>
        </w:tc>
        <w:tc>
          <w:tcPr>
            <w:tcW w:w="0" w:type="auto"/>
            <w:vAlign w:val="center"/>
          </w:tcPr>
          <w:p>
            <w:pPr>
              <w:ind w:firstLine="0" w:firstLineChars="0"/>
              <w:jc w:val="center"/>
            </w:pPr>
            <w:r>
              <w:rPr>
                <w:rFonts w:hint="eastAsia"/>
              </w:rPr>
              <w:t>暂停转让</w:t>
            </w:r>
          </w:p>
        </w:tc>
      </w:tr>
    </w:tbl>
    <w:p>
      <w:pPr>
        <w:pStyle w:val="74"/>
        <w:widowControl w:val="0"/>
        <w:numPr>
          <w:ilvl w:val="0"/>
          <w:numId w:val="4"/>
        </w:numPr>
        <w:spacing w:before="0" w:beforeLines="0" w:after="0" w:afterLines="0" w:line="560" w:lineRule="exact"/>
        <w:ind w:firstLine="602"/>
        <w:rPr>
          <w:rFonts w:eastAsia="仿宋"/>
          <w:sz w:val="30"/>
          <w:szCs w:val="30"/>
        </w:rPr>
      </w:pPr>
      <w:bookmarkStart w:id="47" w:name="_Toc334703852"/>
      <w:bookmarkStart w:id="48" w:name="_Toc122789200"/>
      <w:bookmarkStart w:id="49" w:name="_Toc469750365"/>
      <w:r>
        <w:rPr>
          <w:rFonts w:hint="eastAsia" w:eastAsia="仿宋"/>
          <w:sz w:val="30"/>
          <w:szCs w:val="30"/>
        </w:rPr>
        <w:t>退市可转债测试场景</w:t>
      </w:r>
      <w:bookmarkEnd w:id="47"/>
      <w:bookmarkEnd w:id="48"/>
      <w:bookmarkEnd w:id="49"/>
    </w:p>
    <w:tbl>
      <w:tblPr>
        <w:tblStyle w:val="38"/>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038"/>
        <w:gridCol w:w="1029"/>
        <w:gridCol w:w="1215"/>
        <w:gridCol w:w="1215"/>
        <w:gridCol w:w="1035"/>
        <w:gridCol w:w="975"/>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可转债代码</w:t>
            </w:r>
          </w:p>
        </w:tc>
        <w:tc>
          <w:tcPr>
            <w:tcW w:w="1038"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可转债简称</w:t>
            </w:r>
          </w:p>
        </w:tc>
        <w:tc>
          <w:tcPr>
            <w:tcW w:w="1029"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基础代码</w:t>
            </w:r>
          </w:p>
        </w:tc>
        <w:tc>
          <w:tcPr>
            <w:tcW w:w="1215"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基础证券简称</w:t>
            </w:r>
          </w:p>
        </w:tc>
        <w:tc>
          <w:tcPr>
            <w:tcW w:w="1215"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权益登记日</w:t>
            </w:r>
          </w:p>
        </w:tc>
        <w:tc>
          <w:tcPr>
            <w:tcW w:w="1035" w:type="dxa"/>
            <w:shd w:val="clear" w:color="auto" w:fill="D8D8D8" w:themeFill="background1" w:themeFillShade="D9"/>
            <w:vAlign w:val="center"/>
          </w:tcPr>
          <w:p>
            <w:pPr>
              <w:widowControl w:val="0"/>
              <w:tabs>
                <w:tab w:val="left" w:pos="503"/>
              </w:tabs>
              <w:ind w:firstLine="0" w:firstLineChars="0"/>
              <w:jc w:val="center"/>
              <w:rPr>
                <w:rFonts w:eastAsia="楷体" w:cs="方正仿宋_GBK"/>
                <w:b/>
                <w:szCs w:val="24"/>
              </w:rPr>
            </w:pPr>
            <w:r>
              <w:rPr>
                <w:rFonts w:hint="eastAsia" w:eastAsia="楷体" w:cs="方正仿宋_GBK"/>
                <w:b/>
                <w:szCs w:val="24"/>
              </w:rPr>
              <w:t>是否可转股</w:t>
            </w:r>
          </w:p>
        </w:tc>
        <w:tc>
          <w:tcPr>
            <w:tcW w:w="975"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是否可回售</w:t>
            </w:r>
          </w:p>
        </w:tc>
        <w:tc>
          <w:tcPr>
            <w:tcW w:w="1896"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转让状态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988"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404002</w:t>
            </w:r>
          </w:p>
        </w:tc>
        <w:tc>
          <w:tcPr>
            <w:tcW w:w="1038" w:type="dxa"/>
            <w:vAlign w:val="center"/>
          </w:tcPr>
          <w:p>
            <w:pPr>
              <w:widowControl w:val="0"/>
              <w:ind w:firstLine="0" w:firstLineChars="0"/>
              <w:jc w:val="center"/>
              <w:rPr>
                <w:rFonts w:cs="方正仿宋_GBK"/>
                <w:szCs w:val="24"/>
              </w:rPr>
            </w:pPr>
            <w:r>
              <w:rPr>
                <w:rFonts w:hint="eastAsia"/>
                <w:szCs w:val="24"/>
              </w:rPr>
              <w:t>搜特退债</w:t>
            </w:r>
          </w:p>
        </w:tc>
        <w:tc>
          <w:tcPr>
            <w:tcW w:w="1029"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szCs w:val="24"/>
              </w:rPr>
              <w:t>400198</w:t>
            </w:r>
          </w:p>
        </w:tc>
        <w:tc>
          <w:tcPr>
            <w:tcW w:w="1215" w:type="dxa"/>
            <w:vAlign w:val="center"/>
          </w:tcPr>
          <w:p>
            <w:pPr>
              <w:widowControl w:val="0"/>
              <w:ind w:firstLine="0" w:firstLineChars="0"/>
              <w:jc w:val="center"/>
              <w:rPr>
                <w:rFonts w:cs="方正仿宋_GBK"/>
                <w:szCs w:val="24"/>
              </w:rPr>
            </w:pPr>
            <w:r>
              <w:rPr>
                <w:rFonts w:hint="eastAsia"/>
                <w:szCs w:val="24"/>
              </w:rPr>
              <w:t>搜特退3</w:t>
            </w:r>
          </w:p>
        </w:tc>
        <w:tc>
          <w:tcPr>
            <w:tcW w:w="121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szCs w:val="24"/>
              </w:rPr>
              <w:t>T日</w:t>
            </w:r>
          </w:p>
        </w:tc>
        <w:tc>
          <w:tcPr>
            <w:tcW w:w="103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是</w:t>
            </w:r>
          </w:p>
        </w:tc>
        <w:tc>
          <w:tcPr>
            <w:tcW w:w="97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是</w:t>
            </w:r>
          </w:p>
        </w:tc>
        <w:tc>
          <w:tcPr>
            <w:tcW w:w="1896" w:type="dxa"/>
            <w:vAlign w:val="center"/>
          </w:tcPr>
          <w:p>
            <w:pPr>
              <w:widowControl w:val="0"/>
              <w:ind w:firstLine="0" w:firstLineChars="0"/>
              <w:jc w:val="center"/>
              <w:rPr>
                <w:rFonts w:cs="方正仿宋_GBK"/>
                <w:bCs/>
                <w:szCs w:val="24"/>
              </w:rPr>
            </w:pPr>
            <w:r>
              <w:rPr>
                <w:rFonts w:hint="eastAsia" w:cs="方正仿宋_GBK"/>
                <w:szCs w:val="24"/>
              </w:rPr>
              <w:t>T日日间基础券紧急停牌，可转债紧急暂停转让和紧急暂停转股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988"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404004</w:t>
            </w:r>
          </w:p>
        </w:tc>
        <w:tc>
          <w:tcPr>
            <w:tcW w:w="1038" w:type="dxa"/>
            <w:vAlign w:val="center"/>
          </w:tcPr>
          <w:p>
            <w:pPr>
              <w:widowControl w:val="0"/>
              <w:ind w:firstLine="0" w:firstLineChars="0"/>
              <w:jc w:val="center"/>
              <w:rPr>
                <w:rFonts w:cs="方正仿宋_GBK"/>
                <w:szCs w:val="24"/>
              </w:rPr>
            </w:pPr>
            <w:r>
              <w:rPr>
                <w:rFonts w:hint="eastAsia"/>
                <w:szCs w:val="24"/>
              </w:rPr>
              <w:t>汇车退债</w:t>
            </w:r>
          </w:p>
        </w:tc>
        <w:tc>
          <w:tcPr>
            <w:tcW w:w="1029"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szCs w:val="24"/>
              </w:rPr>
              <w:t>400245</w:t>
            </w:r>
          </w:p>
        </w:tc>
        <w:tc>
          <w:tcPr>
            <w:tcW w:w="1215" w:type="dxa"/>
            <w:vAlign w:val="center"/>
          </w:tcPr>
          <w:p>
            <w:pPr>
              <w:widowControl w:val="0"/>
              <w:ind w:firstLine="0" w:firstLineChars="0"/>
              <w:jc w:val="center"/>
              <w:rPr>
                <w:rFonts w:cs="方正仿宋_GBK"/>
                <w:szCs w:val="24"/>
              </w:rPr>
            </w:pPr>
            <w:r>
              <w:rPr>
                <w:rFonts w:hint="eastAsia" w:cs="方正仿宋_GBK"/>
                <w:szCs w:val="24"/>
              </w:rPr>
              <w:t>汇车退5</w:t>
            </w:r>
          </w:p>
        </w:tc>
        <w:tc>
          <w:tcPr>
            <w:tcW w:w="121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szCs w:val="24"/>
              </w:rPr>
              <w:t>—</w:t>
            </w:r>
          </w:p>
        </w:tc>
        <w:tc>
          <w:tcPr>
            <w:tcW w:w="103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是</w:t>
            </w:r>
          </w:p>
        </w:tc>
        <w:tc>
          <w:tcPr>
            <w:tcW w:w="97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否</w:t>
            </w:r>
          </w:p>
        </w:tc>
        <w:tc>
          <w:tcPr>
            <w:tcW w:w="1896" w:type="dxa"/>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T+1日基础券停牌，可转债暂停转让和暂停转股</w:t>
            </w:r>
          </w:p>
        </w:tc>
      </w:tr>
    </w:tbl>
    <w:p>
      <w:pPr>
        <w:pStyle w:val="74"/>
        <w:widowControl w:val="0"/>
        <w:numPr>
          <w:ilvl w:val="0"/>
          <w:numId w:val="4"/>
        </w:numPr>
        <w:spacing w:before="0" w:beforeLines="0" w:after="0" w:afterLines="0" w:line="560" w:lineRule="exact"/>
        <w:ind w:firstLine="602"/>
        <w:rPr>
          <w:rFonts w:eastAsia="仿宋"/>
          <w:sz w:val="30"/>
          <w:szCs w:val="30"/>
        </w:rPr>
      </w:pPr>
      <w:bookmarkStart w:id="50" w:name="_Toc1516579929"/>
      <w:bookmarkStart w:id="51" w:name="_Toc1580586375"/>
      <w:bookmarkStart w:id="52" w:name="_Toc1783390991"/>
      <w:r>
        <w:rPr>
          <w:rFonts w:hint="eastAsia" w:eastAsia="仿宋"/>
          <w:sz w:val="30"/>
          <w:szCs w:val="30"/>
        </w:rPr>
        <w:t>融资融券业务优化测试场景</w:t>
      </w:r>
      <w:bookmarkEnd w:id="50"/>
      <w:bookmarkEnd w:id="51"/>
      <w:bookmarkEnd w:id="52"/>
    </w:p>
    <w:p>
      <w:pPr>
        <w:spacing w:line="240" w:lineRule="auto"/>
        <w:ind w:firstLine="600"/>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请已开通融资融券业务的参测机构在测试期间（2025年12月27日）14:00点前报送两融信用违约资料，接收并处理北交所两融信用违约资料检查文件和汇总文件。</w:t>
      </w:r>
    </w:p>
    <w:p>
      <w:pPr>
        <w:pStyle w:val="74"/>
        <w:widowControl w:val="0"/>
        <w:numPr>
          <w:ilvl w:val="0"/>
          <w:numId w:val="4"/>
        </w:numPr>
        <w:spacing w:before="0" w:beforeLines="0" w:after="0" w:afterLines="0" w:line="560" w:lineRule="exact"/>
        <w:ind w:firstLine="602"/>
        <w:rPr>
          <w:rFonts w:eastAsia="仿宋"/>
          <w:sz w:val="30"/>
          <w:szCs w:val="30"/>
        </w:rPr>
      </w:pPr>
      <w:bookmarkStart w:id="53" w:name="_Toc1468298354"/>
      <w:bookmarkStart w:id="54" w:name="_Toc2136673651"/>
      <w:bookmarkStart w:id="55" w:name="_Toc633304978"/>
      <w:r>
        <w:rPr>
          <w:rFonts w:hint="eastAsia" w:eastAsia="仿宋"/>
          <w:sz w:val="30"/>
          <w:szCs w:val="30"/>
        </w:rPr>
        <w:t>北交所增量上市公司代码切换业务优化测试场景</w:t>
      </w:r>
      <w:bookmarkEnd w:id="53"/>
      <w:bookmarkEnd w:id="54"/>
      <w:bookmarkEnd w:id="55"/>
    </w:p>
    <w:tbl>
      <w:tblPr>
        <w:tblStyle w:val="38"/>
        <w:tblW w:w="7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92"/>
        <w:gridCol w:w="1433"/>
        <w:gridCol w:w="1467"/>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27"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发行代码</w:t>
            </w:r>
          </w:p>
        </w:tc>
        <w:tc>
          <w:tcPr>
            <w:tcW w:w="1492"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证券简称</w:t>
            </w:r>
          </w:p>
        </w:tc>
        <w:tc>
          <w:tcPr>
            <w:tcW w:w="1433"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基础代码</w:t>
            </w:r>
          </w:p>
        </w:tc>
        <w:tc>
          <w:tcPr>
            <w:tcW w:w="1467"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发行方式</w:t>
            </w:r>
          </w:p>
        </w:tc>
        <w:tc>
          <w:tcPr>
            <w:tcW w:w="1471"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申购日期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42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920004</w:t>
            </w:r>
          </w:p>
        </w:tc>
        <w:tc>
          <w:tcPr>
            <w:tcW w:w="149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发行0004</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szCs w:val="24"/>
              </w:rPr>
              <w:t>430229</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定价</w:t>
            </w:r>
          </w:p>
        </w:tc>
        <w:tc>
          <w:tcPr>
            <w:tcW w:w="1471"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42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920011</w:t>
            </w:r>
          </w:p>
        </w:tc>
        <w:tc>
          <w:tcPr>
            <w:tcW w:w="149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发行0011</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430241</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定价</w:t>
            </w:r>
          </w:p>
        </w:tc>
        <w:tc>
          <w:tcPr>
            <w:tcW w:w="1471"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T日</w:t>
            </w:r>
          </w:p>
        </w:tc>
      </w:tr>
    </w:tbl>
    <w:p>
      <w:pPr>
        <w:ind w:firstLine="0" w:firstLineChars="0"/>
      </w:pPr>
      <w:bookmarkStart w:id="56" w:name="_Toc594054850"/>
      <w:bookmarkStart w:id="57" w:name="_Toc549698892"/>
    </w:p>
    <w:tbl>
      <w:tblPr>
        <w:tblStyle w:val="38"/>
        <w:tblW w:w="7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937"/>
        <w:gridCol w:w="1722"/>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088"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北交所证券代码</w:t>
            </w:r>
          </w:p>
        </w:tc>
        <w:tc>
          <w:tcPr>
            <w:tcW w:w="1937"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新三板证券代码</w:t>
            </w:r>
          </w:p>
        </w:tc>
        <w:tc>
          <w:tcPr>
            <w:tcW w:w="1722"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代码切换日</w:t>
            </w:r>
          </w:p>
        </w:tc>
        <w:tc>
          <w:tcPr>
            <w:tcW w:w="1537"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股份登记日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2088"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920894</w:t>
            </w:r>
          </w:p>
        </w:tc>
        <w:tc>
          <w:tcPr>
            <w:tcW w:w="19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831663</w:t>
            </w:r>
          </w:p>
        </w:tc>
        <w:tc>
          <w:tcPr>
            <w:tcW w:w="172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T日</w:t>
            </w:r>
          </w:p>
        </w:tc>
        <w:tc>
          <w:tcPr>
            <w:tcW w:w="15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T+1日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2088"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920616</w:t>
            </w:r>
          </w:p>
        </w:tc>
        <w:tc>
          <w:tcPr>
            <w:tcW w:w="19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834489</w:t>
            </w:r>
          </w:p>
        </w:tc>
        <w:tc>
          <w:tcPr>
            <w:tcW w:w="172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T+1日</w:t>
            </w:r>
          </w:p>
        </w:tc>
        <w:tc>
          <w:tcPr>
            <w:tcW w:w="15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2088"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920960</w:t>
            </w:r>
          </w:p>
        </w:tc>
        <w:tc>
          <w:tcPr>
            <w:tcW w:w="19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873960</w:t>
            </w:r>
          </w:p>
        </w:tc>
        <w:tc>
          <w:tcPr>
            <w:tcW w:w="172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T+1日</w:t>
            </w:r>
          </w:p>
        </w:tc>
        <w:tc>
          <w:tcPr>
            <w:tcW w:w="15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w:t>
            </w:r>
          </w:p>
        </w:tc>
      </w:tr>
    </w:tbl>
    <w:p>
      <w:pPr>
        <w:pStyle w:val="2"/>
        <w:ind w:firstLine="482"/>
      </w:pPr>
    </w:p>
    <w:p>
      <w:pPr>
        <w:pStyle w:val="74"/>
        <w:widowControl w:val="0"/>
        <w:spacing w:before="0" w:beforeLines="0" w:after="0" w:afterLines="0" w:line="560" w:lineRule="exact"/>
        <w:ind w:firstLine="602"/>
        <w:rPr>
          <w:sz w:val="30"/>
          <w:szCs w:val="30"/>
        </w:rPr>
      </w:pPr>
      <w:bookmarkStart w:id="58" w:name="_Toc98900259"/>
      <w:r>
        <w:rPr>
          <w:rFonts w:hint="eastAsia"/>
          <w:sz w:val="30"/>
          <w:szCs w:val="30"/>
        </w:rPr>
        <w:t>（二）证券</w:t>
      </w:r>
      <w:r>
        <w:rPr>
          <w:sz w:val="30"/>
          <w:szCs w:val="30"/>
        </w:rPr>
        <w:t>信息</w:t>
      </w:r>
      <w:bookmarkEnd w:id="56"/>
      <w:bookmarkEnd w:id="57"/>
      <w:bookmarkEnd w:id="58"/>
    </w:p>
    <w:p>
      <w:pPr>
        <w:pStyle w:val="74"/>
        <w:widowControl w:val="0"/>
        <w:numPr>
          <w:ilvl w:val="0"/>
          <w:numId w:val="5"/>
        </w:numPr>
        <w:spacing w:before="0" w:beforeLines="0" w:after="0" w:afterLines="0" w:line="560" w:lineRule="exact"/>
        <w:ind w:firstLine="602"/>
        <w:rPr>
          <w:rFonts w:eastAsia="仿宋"/>
          <w:sz w:val="30"/>
          <w:szCs w:val="30"/>
        </w:rPr>
      </w:pPr>
      <w:bookmarkStart w:id="59" w:name="_Toc474508209"/>
      <w:bookmarkStart w:id="60" w:name="_Toc1777150114"/>
      <w:bookmarkStart w:id="61" w:name="_Toc1457217953"/>
      <w:r>
        <w:rPr>
          <w:rFonts w:hint="eastAsia" w:eastAsia="仿宋"/>
          <w:sz w:val="30"/>
          <w:szCs w:val="30"/>
        </w:rPr>
        <w:t>北交所定向可转债证券信息</w:t>
      </w:r>
      <w:bookmarkEnd w:id="59"/>
      <w:bookmarkEnd w:id="60"/>
      <w:bookmarkEnd w:id="61"/>
    </w:p>
    <w:tbl>
      <w:tblPr>
        <w:tblStyle w:val="102"/>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6599"/>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524"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可转债代码</w:t>
            </w:r>
          </w:p>
        </w:tc>
        <w:tc>
          <w:tcPr>
            <w:tcW w:w="6599"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可转债信息</w:t>
            </w:r>
          </w:p>
        </w:tc>
        <w:tc>
          <w:tcPr>
            <w:tcW w:w="1741"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基础代码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2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w:t>
            </w:r>
            <w:r>
              <w:rPr>
                <w:rFonts w:hint="eastAsia" w:cs="Times New Roman"/>
                <w:color w:val="000000" w:themeColor="text1"/>
                <w:szCs w:val="24"/>
                <w14:textFill>
                  <w14:solidFill>
                    <w14:schemeClr w14:val="tx1"/>
                  </w14:solidFill>
                </w14:textFill>
              </w:rPr>
              <w:t>011</w:t>
            </w:r>
          </w:p>
        </w:tc>
        <w:tc>
          <w:tcPr>
            <w:tcW w:w="6599" w:type="dxa"/>
            <w:vAlign w:val="center"/>
          </w:tcPr>
          <w:p>
            <w:pPr>
              <w:widowControl w:val="0"/>
              <w:ind w:firstLine="0" w:firstLineChars="0"/>
              <w:jc w:val="both"/>
            </w:pPr>
            <w:r>
              <w:rPr>
                <w:rFonts w:hint="eastAsia"/>
              </w:rPr>
              <w:t>可转债简称：优机定转</w:t>
            </w:r>
            <w:r>
              <w:t xml:space="preserve">     </w:t>
            </w:r>
            <w:r>
              <w:rPr>
                <w:rFonts w:hint="eastAsia"/>
              </w:rPr>
              <w:t>每</w:t>
            </w:r>
            <w:r>
              <w:t>张面值</w:t>
            </w:r>
            <w:r>
              <w:rPr>
                <w:rFonts w:hint="eastAsia"/>
              </w:rPr>
              <w:t>（元）</w:t>
            </w:r>
            <w:r>
              <w:t>：100</w:t>
            </w:r>
          </w:p>
          <w:p>
            <w:pPr>
              <w:widowControl w:val="0"/>
              <w:ind w:firstLine="0" w:firstLineChars="0"/>
              <w:jc w:val="both"/>
            </w:pPr>
            <w:r>
              <w:rPr>
                <w:rFonts w:hint="eastAsia"/>
              </w:rPr>
              <w:t>票面</w:t>
            </w:r>
            <w:r>
              <w:t>利率</w:t>
            </w:r>
            <w:r>
              <w:rPr>
                <w:rFonts w:hint="eastAsia"/>
              </w:rPr>
              <w:t>（</w:t>
            </w:r>
            <w:r>
              <w:t>%</w:t>
            </w:r>
            <w:r>
              <w:rPr>
                <w:rFonts w:hint="eastAsia"/>
              </w:rPr>
              <w:t>）</w:t>
            </w:r>
            <w:r>
              <w:t>：</w:t>
            </w:r>
            <w:r>
              <w:rPr>
                <w:rFonts w:hint="eastAsia"/>
              </w:rPr>
              <w:t>0.2</w:t>
            </w:r>
            <w:r>
              <w:t xml:space="preserve">     </w:t>
            </w:r>
            <w:r>
              <w:rPr>
                <w:rFonts w:hint="eastAsia"/>
              </w:rPr>
              <w:t xml:space="preserve"> 起息日</w:t>
            </w:r>
            <w:r>
              <w:t>：202</w:t>
            </w:r>
            <w:r>
              <w:rPr>
                <w:rFonts w:hint="eastAsia"/>
              </w:rPr>
              <w:t>5年8月13日</w:t>
            </w:r>
          </w:p>
          <w:p>
            <w:pPr>
              <w:widowControl w:val="0"/>
              <w:ind w:firstLine="0" w:firstLineChars="0"/>
              <w:jc w:val="both"/>
              <w:rPr>
                <w:lang w:val="en"/>
              </w:rPr>
            </w:pPr>
            <w:r>
              <w:rPr>
                <w:rFonts w:hint="eastAsia"/>
              </w:rPr>
              <w:t>回售</w:t>
            </w:r>
            <w:r>
              <w:t>价格（</w:t>
            </w:r>
            <w:r>
              <w:rPr>
                <w:rFonts w:hint="eastAsia"/>
              </w:rPr>
              <w:t>元</w:t>
            </w:r>
            <w:r>
              <w:t>）</w:t>
            </w:r>
            <w:r>
              <w:rPr>
                <w:rFonts w:hint="eastAsia"/>
              </w:rPr>
              <w:t>：102.333</w:t>
            </w:r>
            <w:r>
              <w:t xml:space="preserve">    </w:t>
            </w:r>
            <w:r>
              <w:rPr>
                <w:rFonts w:hint="eastAsia"/>
              </w:rPr>
              <w:t>转股价格（元）：</w:t>
            </w:r>
            <w:r>
              <w:rPr>
                <w:lang w:val="en"/>
              </w:rPr>
              <w:t>6.66</w:t>
            </w:r>
          </w:p>
          <w:p>
            <w:pPr>
              <w:widowControl w:val="0"/>
              <w:ind w:firstLine="0" w:firstLineChars="0"/>
              <w:jc w:val="both"/>
            </w:pPr>
            <w:r>
              <w:rPr>
                <w:rFonts w:hint="eastAsia"/>
              </w:rPr>
              <w:t>挂牌日期</w:t>
            </w:r>
            <w:r>
              <w:t>：202</w:t>
            </w:r>
            <w:r>
              <w:rPr>
                <w:rFonts w:hint="eastAsia"/>
              </w:rPr>
              <w:t xml:space="preserve">5年9月9日  </w:t>
            </w:r>
          </w:p>
          <w:p>
            <w:pPr>
              <w:widowControl w:val="0"/>
              <w:ind w:firstLine="0" w:firstLineChars="0"/>
              <w:jc w:val="both"/>
            </w:pPr>
            <w:r>
              <w:rPr>
                <w:rFonts w:hint="eastAsia"/>
              </w:rPr>
              <w:t>债券</w:t>
            </w:r>
            <w:r>
              <w:t>到</w:t>
            </w:r>
            <w:r>
              <w:rPr>
                <w:rFonts w:hint="eastAsia"/>
              </w:rPr>
              <w:t>期日</w:t>
            </w:r>
            <w:r>
              <w:t>：</w:t>
            </w:r>
            <w:r>
              <w:rPr>
                <w:rFonts w:hint="eastAsia"/>
                <w:szCs w:val="24"/>
              </w:rPr>
              <w:t>2031年8月12日</w:t>
            </w:r>
          </w:p>
        </w:tc>
        <w:tc>
          <w:tcPr>
            <w:tcW w:w="1741" w:type="dxa"/>
            <w:vAlign w:val="center"/>
          </w:tcPr>
          <w:p>
            <w:pPr>
              <w:widowControl w:val="0"/>
              <w:ind w:firstLine="0" w:firstLineChars="0"/>
              <w:jc w:val="center"/>
              <w:rPr>
                <w:szCs w:val="24"/>
              </w:rPr>
            </w:pPr>
            <w:r>
              <w:rPr>
                <w:rFonts w:hint="eastAsia"/>
                <w:szCs w:val="24"/>
              </w:rPr>
              <w:t>920943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2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w:t>
            </w:r>
            <w:r>
              <w:rPr>
                <w:rFonts w:hint="eastAsia" w:cs="Times New Roman"/>
                <w:color w:val="000000" w:themeColor="text1"/>
                <w:szCs w:val="24"/>
                <w14:textFill>
                  <w14:solidFill>
                    <w14:schemeClr w14:val="tx1"/>
                  </w14:solidFill>
                </w14:textFill>
              </w:rPr>
              <w:t>013</w:t>
            </w:r>
          </w:p>
        </w:tc>
        <w:tc>
          <w:tcPr>
            <w:tcW w:w="6599" w:type="dxa"/>
            <w:vAlign w:val="center"/>
          </w:tcPr>
          <w:p>
            <w:pPr>
              <w:widowControl w:val="0"/>
              <w:ind w:firstLine="0" w:firstLineChars="0"/>
              <w:jc w:val="both"/>
            </w:pPr>
            <w:r>
              <w:rPr>
                <w:rFonts w:hint="eastAsia"/>
              </w:rPr>
              <w:t>可转债简称：万通定转</w:t>
            </w:r>
            <w:r>
              <w:t xml:space="preserve">      </w:t>
            </w:r>
            <w:r>
              <w:rPr>
                <w:rFonts w:hint="eastAsia"/>
              </w:rPr>
              <w:t>每</w:t>
            </w:r>
            <w:r>
              <w:t>张面值</w:t>
            </w:r>
            <w:r>
              <w:rPr>
                <w:rFonts w:hint="eastAsia"/>
              </w:rPr>
              <w:t>（元）</w:t>
            </w:r>
            <w:r>
              <w:t>：100</w:t>
            </w:r>
          </w:p>
          <w:p>
            <w:pPr>
              <w:widowControl w:val="0"/>
              <w:ind w:firstLine="0" w:firstLineChars="0"/>
              <w:jc w:val="both"/>
            </w:pPr>
            <w:r>
              <w:rPr>
                <w:rFonts w:hint="eastAsia"/>
              </w:rPr>
              <w:t>票面</w:t>
            </w:r>
            <w:r>
              <w:t>利率</w:t>
            </w:r>
            <w:r>
              <w:rPr>
                <w:rFonts w:hint="eastAsia"/>
              </w:rPr>
              <w:t>（</w:t>
            </w:r>
            <w:r>
              <w:t>%</w:t>
            </w:r>
            <w:r>
              <w:rPr>
                <w:rFonts w:hint="eastAsia"/>
              </w:rPr>
              <w:t>）</w:t>
            </w:r>
            <w:r>
              <w:t>：0.</w:t>
            </w:r>
            <w:r>
              <w:rPr>
                <w:rFonts w:hint="eastAsia"/>
              </w:rPr>
              <w:t>2</w:t>
            </w:r>
            <w:r>
              <w:t xml:space="preserve">       </w:t>
            </w:r>
            <w:r>
              <w:rPr>
                <w:rFonts w:hint="eastAsia"/>
              </w:rPr>
              <w:t>起息日</w:t>
            </w:r>
            <w:r>
              <w:t>：202</w:t>
            </w:r>
            <w:r>
              <w:rPr>
                <w:rFonts w:hint="eastAsia"/>
              </w:rPr>
              <w:t>5年10月14日</w:t>
            </w:r>
          </w:p>
          <w:p>
            <w:pPr>
              <w:widowControl w:val="0"/>
              <w:ind w:firstLine="0" w:firstLineChars="0"/>
              <w:jc w:val="both"/>
            </w:pPr>
            <w:r>
              <w:rPr>
                <w:rFonts w:hint="eastAsia"/>
              </w:rPr>
              <w:t>回售</w:t>
            </w:r>
            <w:r>
              <w:t>价格（</w:t>
            </w:r>
            <w:r>
              <w:rPr>
                <w:rFonts w:hint="eastAsia"/>
              </w:rPr>
              <w:t>元</w:t>
            </w:r>
            <w:r>
              <w:t>）</w:t>
            </w:r>
            <w:r>
              <w:rPr>
                <w:rFonts w:hint="eastAsia"/>
              </w:rPr>
              <w:t>：</w:t>
            </w:r>
            <w:r>
              <w:t>10</w:t>
            </w:r>
            <w:r>
              <w:rPr>
                <w:rFonts w:hint="eastAsia"/>
              </w:rPr>
              <w:t xml:space="preserve">2.333  </w:t>
            </w:r>
            <w:r>
              <w:t xml:space="preserve">       </w:t>
            </w:r>
            <w:r>
              <w:rPr>
                <w:rFonts w:hint="eastAsia"/>
              </w:rPr>
              <w:t>转股价格（元）：无</w:t>
            </w:r>
          </w:p>
          <w:p>
            <w:pPr>
              <w:widowControl w:val="0"/>
              <w:ind w:firstLine="0" w:firstLineChars="0"/>
              <w:jc w:val="both"/>
            </w:pPr>
            <w:r>
              <w:rPr>
                <w:rFonts w:hint="eastAsia"/>
              </w:rPr>
              <w:t>挂牌日期</w:t>
            </w:r>
            <w:r>
              <w:t>：202</w:t>
            </w:r>
            <w:r>
              <w:rPr>
                <w:rFonts w:hint="eastAsia"/>
              </w:rPr>
              <w:t xml:space="preserve">5年11月3日  </w:t>
            </w:r>
          </w:p>
          <w:p>
            <w:pPr>
              <w:widowControl w:val="0"/>
              <w:ind w:firstLine="0" w:firstLineChars="0"/>
              <w:jc w:val="both"/>
            </w:pPr>
            <w:r>
              <w:rPr>
                <w:rFonts w:hint="eastAsia"/>
              </w:rPr>
              <w:t>债券</w:t>
            </w:r>
            <w:r>
              <w:t>到</w:t>
            </w:r>
            <w:r>
              <w:rPr>
                <w:rFonts w:hint="eastAsia"/>
              </w:rPr>
              <w:t>期日</w:t>
            </w:r>
            <w:r>
              <w:t>：</w:t>
            </w:r>
            <w:r>
              <w:rPr>
                <w:rFonts w:hint="eastAsia"/>
              </w:rPr>
              <w:t>2031年10月13日</w:t>
            </w:r>
          </w:p>
          <w:p>
            <w:pPr>
              <w:pStyle w:val="2"/>
              <w:ind w:firstLine="0" w:firstLineChars="0"/>
            </w:pPr>
            <w:r>
              <w:rPr>
                <w:rFonts w:hint="eastAsia" w:ascii="Times New Roman" w:hAnsi="Times New Roman"/>
                <w:b w:val="0"/>
              </w:rPr>
              <w:t>权益派送：每张派送4元</w:t>
            </w:r>
          </w:p>
        </w:tc>
        <w:tc>
          <w:tcPr>
            <w:tcW w:w="1741" w:type="dxa"/>
            <w:vAlign w:val="center"/>
          </w:tcPr>
          <w:p>
            <w:pPr>
              <w:widowControl w:val="0"/>
              <w:ind w:firstLine="0" w:firstLineChars="0"/>
              <w:jc w:val="center"/>
              <w:rPr>
                <w:szCs w:val="24"/>
              </w:rPr>
            </w:pPr>
            <w:r>
              <w:rPr>
                <w:rFonts w:hint="eastAsia"/>
                <w:szCs w:val="24"/>
              </w:rPr>
              <w:t>920839</w:t>
            </w:r>
          </w:p>
        </w:tc>
      </w:tr>
    </w:tbl>
    <w:p>
      <w:pPr>
        <w:pStyle w:val="74"/>
        <w:widowControl w:val="0"/>
        <w:numPr>
          <w:ilvl w:val="0"/>
          <w:numId w:val="5"/>
        </w:numPr>
        <w:spacing w:before="0" w:beforeLines="0" w:after="0" w:afterLines="0" w:line="560" w:lineRule="exact"/>
        <w:ind w:firstLine="602"/>
        <w:rPr>
          <w:rFonts w:eastAsia="仿宋"/>
          <w:sz w:val="30"/>
          <w:szCs w:val="30"/>
        </w:rPr>
      </w:pPr>
      <w:bookmarkStart w:id="62" w:name="_Toc788751208"/>
      <w:bookmarkStart w:id="63" w:name="_Toc1716297220"/>
      <w:bookmarkStart w:id="64" w:name="_Toc754257851"/>
      <w:r>
        <w:rPr>
          <w:rFonts w:hint="eastAsia" w:eastAsia="仿宋"/>
          <w:sz w:val="30"/>
          <w:szCs w:val="30"/>
        </w:rPr>
        <w:t>新三板定向可转债证券信息</w:t>
      </w:r>
      <w:bookmarkEnd w:id="62"/>
      <w:bookmarkEnd w:id="63"/>
      <w:bookmarkEnd w:id="64"/>
    </w:p>
    <w:tbl>
      <w:tblPr>
        <w:tblStyle w:val="102"/>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659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4"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可转债代码</w:t>
            </w:r>
          </w:p>
        </w:tc>
        <w:tc>
          <w:tcPr>
            <w:tcW w:w="6597"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可转债信息</w:t>
            </w:r>
          </w:p>
        </w:tc>
        <w:tc>
          <w:tcPr>
            <w:tcW w:w="1811"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基础代码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4" w:type="dxa"/>
            <w:vAlign w:val="center"/>
          </w:tcPr>
          <w:p>
            <w:pPr>
              <w:widowControl w:val="0"/>
              <w:ind w:firstLine="0" w:firstLineChars="0"/>
              <w:jc w:val="center"/>
              <w:rPr>
                <w:rFonts w:cs="Times New Roman"/>
                <w:szCs w:val="24"/>
              </w:rPr>
            </w:pPr>
            <w:r>
              <w:rPr>
                <w:rFonts w:cs="Times New Roman"/>
                <w:color w:val="000000" w:themeColor="text1"/>
                <w:szCs w:val="24"/>
                <w14:textFill>
                  <w14:solidFill>
                    <w14:schemeClr w14:val="tx1"/>
                  </w14:solidFill>
                </w14:textFill>
              </w:rPr>
              <w:t>8100</w:t>
            </w:r>
            <w:r>
              <w:rPr>
                <w:rFonts w:hint="eastAsia" w:cs="Times New Roman"/>
                <w:color w:val="000000" w:themeColor="text1"/>
                <w:szCs w:val="24"/>
                <w14:textFill>
                  <w14:solidFill>
                    <w14:schemeClr w14:val="tx1"/>
                  </w14:solidFill>
                </w14:textFill>
              </w:rPr>
              <w:t>06</w:t>
            </w:r>
          </w:p>
        </w:tc>
        <w:tc>
          <w:tcPr>
            <w:tcW w:w="6597" w:type="dxa"/>
            <w:vAlign w:val="center"/>
          </w:tcPr>
          <w:p>
            <w:pPr>
              <w:widowControl w:val="0"/>
              <w:ind w:firstLine="0" w:firstLineChars="0"/>
              <w:jc w:val="both"/>
            </w:pPr>
            <w:r>
              <w:rPr>
                <w:rFonts w:hint="eastAsia"/>
              </w:rPr>
              <w:t>可转债简称：鸿盛定转</w:t>
            </w:r>
            <w:r>
              <w:t xml:space="preserve">     </w:t>
            </w:r>
            <w:r>
              <w:rPr>
                <w:rFonts w:hint="eastAsia"/>
              </w:rPr>
              <w:t>每</w:t>
            </w:r>
            <w:r>
              <w:t>张面值</w:t>
            </w:r>
            <w:r>
              <w:rPr>
                <w:rFonts w:hint="eastAsia"/>
              </w:rPr>
              <w:t>（元）</w:t>
            </w:r>
            <w:r>
              <w:t>：100</w:t>
            </w:r>
          </w:p>
          <w:p>
            <w:pPr>
              <w:widowControl w:val="0"/>
              <w:ind w:firstLine="0" w:firstLineChars="0"/>
              <w:jc w:val="both"/>
            </w:pPr>
            <w:r>
              <w:rPr>
                <w:rFonts w:hint="eastAsia"/>
              </w:rPr>
              <w:t>票面</w:t>
            </w:r>
            <w:r>
              <w:t>利率</w:t>
            </w:r>
            <w:r>
              <w:rPr>
                <w:rFonts w:hint="eastAsia"/>
              </w:rPr>
              <w:t>（</w:t>
            </w:r>
            <w:r>
              <w:t>%</w:t>
            </w:r>
            <w:r>
              <w:rPr>
                <w:rFonts w:hint="eastAsia"/>
              </w:rPr>
              <w:t>）</w:t>
            </w:r>
            <w:r>
              <w:t>：</w:t>
            </w:r>
            <w:r>
              <w:rPr>
                <w:rFonts w:hint="eastAsia"/>
              </w:rPr>
              <w:t>8</w:t>
            </w:r>
            <w:r>
              <w:t xml:space="preserve">        </w:t>
            </w:r>
            <w:r>
              <w:rPr>
                <w:rFonts w:hint="eastAsia"/>
              </w:rPr>
              <w:t>起息日</w:t>
            </w:r>
            <w:r>
              <w:t>：202</w:t>
            </w:r>
            <w:r>
              <w:rPr>
                <w:rFonts w:hint="eastAsia"/>
              </w:rPr>
              <w:t>3年4月10日</w:t>
            </w:r>
          </w:p>
          <w:p>
            <w:pPr>
              <w:widowControl w:val="0"/>
              <w:ind w:firstLine="0" w:firstLineChars="0"/>
              <w:jc w:val="both"/>
            </w:pPr>
            <w:r>
              <w:rPr>
                <w:rFonts w:hint="eastAsia"/>
              </w:rPr>
              <w:t>回售</w:t>
            </w:r>
            <w:r>
              <w:t>价格（</w:t>
            </w:r>
            <w:r>
              <w:rPr>
                <w:rFonts w:hint="eastAsia"/>
              </w:rPr>
              <w:t>元</w:t>
            </w:r>
            <w:r>
              <w:t>）</w:t>
            </w:r>
            <w:r>
              <w:rPr>
                <w:rFonts w:hint="eastAsia"/>
              </w:rPr>
              <w:t>：</w:t>
            </w:r>
            <w:r>
              <w:t>10</w:t>
            </w:r>
            <w:r>
              <w:rPr>
                <w:rFonts w:hint="eastAsia"/>
              </w:rPr>
              <w:t>1.797</w:t>
            </w:r>
            <w:r>
              <w:t xml:space="preserve">   </w:t>
            </w:r>
            <w:r>
              <w:rPr>
                <w:rFonts w:hint="eastAsia"/>
              </w:rPr>
              <w:t>转股价格（元）：6.66</w:t>
            </w:r>
          </w:p>
          <w:p>
            <w:pPr>
              <w:widowControl w:val="0"/>
              <w:ind w:firstLine="0" w:firstLineChars="0"/>
              <w:jc w:val="both"/>
            </w:pPr>
            <w:r>
              <w:rPr>
                <w:rFonts w:hint="eastAsia"/>
              </w:rPr>
              <w:t>挂牌日期</w:t>
            </w:r>
            <w:r>
              <w:t>：202</w:t>
            </w:r>
            <w:r>
              <w:rPr>
                <w:rFonts w:hint="eastAsia"/>
              </w:rPr>
              <w:t xml:space="preserve">3年5月25日  </w:t>
            </w:r>
          </w:p>
          <w:p>
            <w:pPr>
              <w:widowControl w:val="0"/>
              <w:ind w:firstLine="0" w:firstLineChars="0"/>
              <w:jc w:val="both"/>
            </w:pPr>
            <w:r>
              <w:rPr>
                <w:rFonts w:hint="eastAsia"/>
              </w:rPr>
              <w:t>债券</w:t>
            </w:r>
            <w:r>
              <w:t>到</w:t>
            </w:r>
            <w:r>
              <w:rPr>
                <w:rFonts w:hint="eastAsia"/>
              </w:rPr>
              <w:t>期日</w:t>
            </w:r>
            <w:r>
              <w:t>：</w:t>
            </w:r>
            <w:r>
              <w:rPr>
                <w:rFonts w:hint="eastAsia"/>
              </w:rPr>
              <w:t>9999年12月31日</w:t>
            </w:r>
          </w:p>
          <w:p>
            <w:pPr>
              <w:pStyle w:val="2"/>
              <w:ind w:firstLine="0" w:firstLineChars="0"/>
            </w:pPr>
            <w:r>
              <w:rPr>
                <w:rFonts w:hint="eastAsia" w:ascii="Times New Roman" w:hAnsi="Times New Roman"/>
                <w:b w:val="0"/>
              </w:rPr>
              <w:t>权益派送：每张派送4元</w:t>
            </w:r>
          </w:p>
        </w:tc>
        <w:tc>
          <w:tcPr>
            <w:tcW w:w="1811" w:type="dxa"/>
            <w:vAlign w:val="center"/>
          </w:tcPr>
          <w:p>
            <w:pPr>
              <w:widowControl w:val="0"/>
              <w:ind w:firstLine="0" w:firstLineChars="0"/>
              <w:jc w:val="center"/>
              <w:rPr>
                <w:szCs w:val="24"/>
              </w:rPr>
            </w:pPr>
            <w:r>
              <w:rPr>
                <w:rFonts w:hint="eastAsia"/>
                <w:szCs w:val="24"/>
              </w:rPr>
              <w:t>430616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57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81001</w:t>
            </w:r>
            <w:r>
              <w:rPr>
                <w:rFonts w:hint="eastAsia" w:cs="Times New Roman"/>
                <w:color w:val="000000" w:themeColor="text1"/>
                <w:szCs w:val="24"/>
                <w14:textFill>
                  <w14:solidFill>
                    <w14:schemeClr w14:val="tx1"/>
                  </w14:solidFill>
                </w14:textFill>
              </w:rPr>
              <w:t>0</w:t>
            </w:r>
          </w:p>
        </w:tc>
        <w:tc>
          <w:tcPr>
            <w:tcW w:w="6597" w:type="dxa"/>
            <w:vAlign w:val="center"/>
          </w:tcPr>
          <w:p>
            <w:pPr>
              <w:widowControl w:val="0"/>
              <w:ind w:firstLine="0" w:firstLineChars="0"/>
              <w:jc w:val="both"/>
              <w:rPr>
                <w:szCs w:val="24"/>
              </w:rPr>
            </w:pPr>
            <w:r>
              <w:rPr>
                <w:rFonts w:hint="eastAsia"/>
                <w:szCs w:val="24"/>
              </w:rPr>
              <w:t>可转债简称：紫光</w:t>
            </w:r>
            <w:r>
              <w:rPr>
                <w:szCs w:val="24"/>
              </w:rPr>
              <w:t xml:space="preserve">定转     </w:t>
            </w:r>
            <w:r>
              <w:rPr>
                <w:rFonts w:hint="eastAsia"/>
                <w:szCs w:val="24"/>
              </w:rPr>
              <w:t>每</w:t>
            </w:r>
            <w:r>
              <w:rPr>
                <w:szCs w:val="24"/>
              </w:rPr>
              <w:t>张面值</w:t>
            </w:r>
            <w:r>
              <w:rPr>
                <w:rFonts w:hint="eastAsia"/>
                <w:szCs w:val="24"/>
              </w:rPr>
              <w:t>（元）</w:t>
            </w:r>
            <w:r>
              <w:rPr>
                <w:szCs w:val="24"/>
              </w:rPr>
              <w:t>：100</w:t>
            </w:r>
          </w:p>
          <w:p>
            <w:pPr>
              <w:widowControl w:val="0"/>
              <w:ind w:firstLine="0" w:firstLineChars="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rFonts w:hint="eastAsia"/>
                <w:szCs w:val="24"/>
              </w:rPr>
              <w:t>4</w:t>
            </w:r>
            <w:r>
              <w:rPr>
                <w:szCs w:val="24"/>
              </w:rPr>
              <w:t xml:space="preserve">        </w:t>
            </w:r>
            <w:r>
              <w:rPr>
                <w:rFonts w:hint="eastAsia"/>
                <w:szCs w:val="24"/>
              </w:rPr>
              <w:t>起息日</w:t>
            </w:r>
            <w:r>
              <w:rPr>
                <w:szCs w:val="24"/>
              </w:rPr>
              <w:t>：202</w:t>
            </w:r>
            <w:r>
              <w:rPr>
                <w:rFonts w:hint="eastAsia"/>
                <w:szCs w:val="24"/>
              </w:rPr>
              <w:t>4年</w:t>
            </w:r>
            <w:r>
              <w:rPr>
                <w:szCs w:val="24"/>
              </w:rPr>
              <w:t>1</w:t>
            </w:r>
            <w:r>
              <w:rPr>
                <w:rFonts w:hint="eastAsia"/>
                <w:szCs w:val="24"/>
              </w:rPr>
              <w:t>2月11日</w:t>
            </w:r>
          </w:p>
          <w:p>
            <w:pPr>
              <w:widowControl w:val="0"/>
              <w:ind w:firstLine="0" w:firstLineChars="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：无</w:t>
            </w:r>
            <w:r>
              <w:rPr>
                <w:szCs w:val="24"/>
              </w:rPr>
              <w:t xml:space="preserve">     </w:t>
            </w:r>
            <w:r>
              <w:rPr>
                <w:rFonts w:hint="eastAsia"/>
                <w:szCs w:val="24"/>
              </w:rPr>
              <w:t>转股价格（元）：10.33</w:t>
            </w:r>
          </w:p>
          <w:p>
            <w:pPr>
              <w:widowControl w:val="0"/>
              <w:ind w:firstLine="0" w:firstLineChars="0"/>
              <w:jc w:val="both"/>
            </w:pPr>
            <w:r>
              <w:rPr>
                <w:rFonts w:hint="eastAsia"/>
              </w:rPr>
              <w:t>挂牌日期</w:t>
            </w:r>
            <w:r>
              <w:t>：202</w:t>
            </w:r>
            <w:r>
              <w:rPr>
                <w:rFonts w:hint="eastAsia"/>
              </w:rPr>
              <w:t xml:space="preserve">5年1月3日  </w:t>
            </w:r>
          </w:p>
          <w:p>
            <w:pPr>
              <w:widowControl w:val="0"/>
              <w:ind w:firstLine="0" w:firstLineChars="0"/>
              <w:jc w:val="both"/>
              <w:rPr>
                <w:rFonts w:ascii="仿宋" w:hAnsi="仿宋"/>
                <w:szCs w:val="24"/>
              </w:rPr>
            </w:pPr>
            <w:r>
              <w:rPr>
                <w:rFonts w:hint="eastAsia"/>
              </w:rPr>
              <w:t>债券</w:t>
            </w:r>
            <w:r>
              <w:t>到</w:t>
            </w:r>
            <w:r>
              <w:rPr>
                <w:rFonts w:hint="eastAsia"/>
              </w:rPr>
              <w:t>期日</w:t>
            </w:r>
            <w:r>
              <w:rPr>
                <w:szCs w:val="24"/>
              </w:rPr>
              <w:t>：</w:t>
            </w:r>
            <w:r>
              <w:rPr>
                <w:rFonts w:hint="eastAsia"/>
                <w:szCs w:val="24"/>
              </w:rPr>
              <w:t>9999年12月31日</w:t>
            </w:r>
          </w:p>
        </w:tc>
        <w:tc>
          <w:tcPr>
            <w:tcW w:w="1811" w:type="dxa"/>
            <w:vAlign w:val="center"/>
          </w:tcPr>
          <w:p>
            <w:pPr>
              <w:widowControl w:val="0"/>
              <w:ind w:firstLine="0" w:firstLineChars="0"/>
              <w:jc w:val="center"/>
              <w:rPr>
                <w:szCs w:val="24"/>
              </w:rPr>
            </w:pPr>
            <w:r>
              <w:rPr>
                <w:rFonts w:hint="eastAsia"/>
                <w:szCs w:val="24"/>
              </w:rPr>
              <w:t>832894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810012</w:t>
            </w:r>
          </w:p>
        </w:tc>
        <w:tc>
          <w:tcPr>
            <w:tcW w:w="6597" w:type="dxa"/>
            <w:vAlign w:val="center"/>
          </w:tcPr>
          <w:p>
            <w:pPr>
              <w:widowControl w:val="0"/>
              <w:ind w:firstLine="0" w:firstLineChars="0"/>
              <w:jc w:val="both"/>
              <w:rPr>
                <w:szCs w:val="24"/>
              </w:rPr>
            </w:pPr>
            <w:r>
              <w:rPr>
                <w:rFonts w:hint="eastAsia"/>
                <w:szCs w:val="24"/>
              </w:rPr>
              <w:t>可转债简称：绿友定转</w:t>
            </w:r>
            <w:r>
              <w:rPr>
                <w:szCs w:val="24"/>
              </w:rPr>
              <w:t xml:space="preserve">        </w:t>
            </w:r>
            <w:r>
              <w:rPr>
                <w:rFonts w:hint="eastAsia"/>
                <w:szCs w:val="24"/>
              </w:rPr>
              <w:t>每</w:t>
            </w:r>
            <w:r>
              <w:rPr>
                <w:szCs w:val="24"/>
              </w:rPr>
              <w:t>张面值</w:t>
            </w:r>
            <w:r>
              <w:rPr>
                <w:rFonts w:hint="eastAsia"/>
                <w:szCs w:val="24"/>
              </w:rPr>
              <w:t>（元）</w:t>
            </w:r>
            <w:r>
              <w:rPr>
                <w:szCs w:val="24"/>
              </w:rPr>
              <w:t>：100</w:t>
            </w:r>
          </w:p>
          <w:p>
            <w:pPr>
              <w:widowControl w:val="0"/>
              <w:ind w:firstLine="0" w:firstLineChars="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rFonts w:hint="eastAsia"/>
                <w:szCs w:val="24"/>
              </w:rPr>
              <w:t>6</w:t>
            </w:r>
            <w:r>
              <w:rPr>
                <w:szCs w:val="24"/>
              </w:rPr>
              <w:t xml:space="preserve">          </w:t>
            </w:r>
            <w:r>
              <w:rPr>
                <w:rFonts w:hint="eastAsia"/>
                <w:szCs w:val="24"/>
              </w:rPr>
              <w:t>起息日</w:t>
            </w:r>
            <w:r>
              <w:rPr>
                <w:szCs w:val="24"/>
              </w:rPr>
              <w:t>：</w:t>
            </w:r>
            <w:r>
              <w:t>202</w:t>
            </w:r>
            <w:r>
              <w:rPr>
                <w:rFonts w:hint="eastAsia"/>
              </w:rPr>
              <w:t>5年9月22日</w:t>
            </w:r>
          </w:p>
          <w:p>
            <w:pPr>
              <w:widowControl w:val="0"/>
              <w:ind w:firstLine="0" w:firstLineChars="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w:t>
            </w:r>
            <w:r>
              <w:rPr>
                <w:rFonts w:hint="eastAsia"/>
                <w:szCs w:val="24"/>
              </w:rPr>
              <w:t>.333</w:t>
            </w:r>
            <w:r>
              <w:rPr>
                <w:szCs w:val="24"/>
              </w:rPr>
              <w:t xml:space="preserve">         </w:t>
            </w:r>
            <w:r>
              <w:rPr>
                <w:rFonts w:hint="eastAsia"/>
                <w:szCs w:val="24"/>
              </w:rPr>
              <w:t>转股价格（元）：10.33</w:t>
            </w:r>
          </w:p>
          <w:p>
            <w:pPr>
              <w:widowControl w:val="0"/>
              <w:ind w:firstLine="0" w:firstLineChars="0"/>
              <w:jc w:val="both"/>
            </w:pPr>
            <w:r>
              <w:rPr>
                <w:rFonts w:hint="eastAsia"/>
              </w:rPr>
              <w:t>挂牌日期</w:t>
            </w:r>
            <w:r>
              <w:t>：202</w:t>
            </w:r>
            <w:r>
              <w:rPr>
                <w:rFonts w:hint="eastAsia"/>
              </w:rPr>
              <w:t xml:space="preserve">5年10月21日 </w:t>
            </w:r>
          </w:p>
          <w:p>
            <w:pPr>
              <w:widowControl w:val="0"/>
              <w:ind w:firstLine="0" w:firstLineChars="0"/>
              <w:jc w:val="both"/>
              <w:rPr>
                <w:rFonts w:ascii="仿宋" w:hAnsi="仿宋"/>
                <w:szCs w:val="24"/>
              </w:rPr>
            </w:pPr>
            <w:r>
              <w:rPr>
                <w:rFonts w:hint="eastAsia"/>
              </w:rPr>
              <w:t>债券</w:t>
            </w:r>
            <w:r>
              <w:t>到</w:t>
            </w:r>
            <w:r>
              <w:rPr>
                <w:rFonts w:hint="eastAsia"/>
              </w:rPr>
              <w:t>期日</w:t>
            </w:r>
            <w:r>
              <w:rPr>
                <w:szCs w:val="24"/>
              </w:rPr>
              <w:t>：</w:t>
            </w:r>
            <w:r>
              <w:rPr>
                <w:rFonts w:hint="eastAsia"/>
                <w:szCs w:val="24"/>
              </w:rPr>
              <w:t>9999年12月31日</w:t>
            </w:r>
          </w:p>
        </w:tc>
        <w:tc>
          <w:tcPr>
            <w:tcW w:w="1811" w:type="dxa"/>
            <w:vAlign w:val="center"/>
          </w:tcPr>
          <w:p>
            <w:pPr>
              <w:widowControl w:val="0"/>
              <w:ind w:firstLine="0" w:firstLineChars="0"/>
              <w:jc w:val="center"/>
              <w:rPr>
                <w:szCs w:val="24"/>
              </w:rPr>
            </w:pPr>
            <w:r>
              <w:rPr>
                <w:rFonts w:hint="eastAsia"/>
                <w:szCs w:val="24"/>
              </w:rPr>
              <w:t>872696</w:t>
            </w:r>
          </w:p>
        </w:tc>
      </w:tr>
    </w:tbl>
    <w:p>
      <w:pPr>
        <w:pStyle w:val="74"/>
        <w:widowControl w:val="0"/>
        <w:numPr>
          <w:ilvl w:val="0"/>
          <w:numId w:val="5"/>
        </w:numPr>
        <w:spacing w:before="0" w:beforeLines="0" w:after="0" w:afterLines="0" w:line="560" w:lineRule="exact"/>
        <w:ind w:firstLine="602"/>
        <w:rPr>
          <w:rFonts w:eastAsia="仿宋"/>
          <w:sz w:val="30"/>
          <w:szCs w:val="30"/>
        </w:rPr>
      </w:pPr>
      <w:bookmarkStart w:id="65" w:name="_Toc634305437"/>
      <w:bookmarkStart w:id="66" w:name="_Toc434661650"/>
      <w:bookmarkStart w:id="67" w:name="_Toc721836624"/>
      <w:r>
        <w:rPr>
          <w:rFonts w:hint="eastAsia" w:eastAsia="仿宋"/>
          <w:sz w:val="30"/>
          <w:szCs w:val="30"/>
        </w:rPr>
        <w:t>退市可转债证券信息</w:t>
      </w:r>
      <w:bookmarkEnd w:id="65"/>
      <w:bookmarkEnd w:id="66"/>
      <w:bookmarkEnd w:id="67"/>
    </w:p>
    <w:tbl>
      <w:tblPr>
        <w:tblStyle w:val="102"/>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6604"/>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0"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可转债代码</w:t>
            </w:r>
          </w:p>
        </w:tc>
        <w:tc>
          <w:tcPr>
            <w:tcW w:w="6604"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退市可转债信息</w:t>
            </w:r>
          </w:p>
        </w:tc>
        <w:tc>
          <w:tcPr>
            <w:tcW w:w="1845"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基础代码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0" w:type="dxa"/>
            <w:vAlign w:val="center"/>
          </w:tcPr>
          <w:p>
            <w:pPr>
              <w:widowControl w:val="0"/>
              <w:ind w:firstLine="0" w:firstLineChars="0"/>
              <w:jc w:val="center"/>
              <w:rPr>
                <w:szCs w:val="24"/>
              </w:rPr>
            </w:pPr>
            <w:r>
              <w:rPr>
                <w:rFonts w:hint="eastAsia"/>
                <w:szCs w:val="24"/>
                <w:lang w:val="en"/>
              </w:rPr>
              <w:t>40400</w:t>
            </w:r>
            <w:r>
              <w:rPr>
                <w:rFonts w:hint="eastAsia"/>
                <w:szCs w:val="24"/>
              </w:rPr>
              <w:t>2</w:t>
            </w:r>
          </w:p>
        </w:tc>
        <w:tc>
          <w:tcPr>
            <w:tcW w:w="6604" w:type="dxa"/>
            <w:vAlign w:val="center"/>
          </w:tcPr>
          <w:p>
            <w:pPr>
              <w:widowControl w:val="0"/>
              <w:ind w:firstLine="0" w:firstLineChars="0"/>
              <w:jc w:val="both"/>
            </w:pPr>
            <w:r>
              <w:rPr>
                <w:rFonts w:hint="eastAsia"/>
              </w:rPr>
              <w:t>退市可转债简称：搜特退债   每张面值：100</w:t>
            </w:r>
          </w:p>
          <w:p>
            <w:pPr>
              <w:widowControl w:val="0"/>
              <w:ind w:firstLine="0" w:firstLineChars="0"/>
              <w:jc w:val="both"/>
            </w:pPr>
            <w:r>
              <w:rPr>
                <w:rFonts w:hint="eastAsia"/>
              </w:rPr>
              <w:t>票面利率（%）：1.5        起息日：2020年3月12日</w:t>
            </w:r>
          </w:p>
          <w:p>
            <w:pPr>
              <w:widowControl w:val="0"/>
              <w:ind w:firstLine="0" w:firstLineChars="0"/>
              <w:jc w:val="both"/>
            </w:pPr>
            <w:r>
              <w:rPr>
                <w:rFonts w:hint="eastAsia"/>
              </w:rPr>
              <w:t>回售价格：100</w:t>
            </w:r>
            <w:r>
              <w:rPr>
                <w:rFonts w:hint="eastAsia"/>
                <w:lang w:val="en"/>
              </w:rPr>
              <w:t>.</w:t>
            </w:r>
            <w:r>
              <w:rPr>
                <w:rFonts w:hint="eastAsia"/>
              </w:rPr>
              <w:t>311         转股价格：6.66</w:t>
            </w:r>
          </w:p>
          <w:p>
            <w:pPr>
              <w:widowControl w:val="0"/>
              <w:ind w:firstLine="0" w:firstLineChars="0"/>
              <w:jc w:val="both"/>
            </w:pPr>
            <w:r>
              <w:rPr>
                <w:rFonts w:hint="eastAsia"/>
              </w:rPr>
              <w:t xml:space="preserve">挂牌日期：2023年10月20日  </w:t>
            </w:r>
          </w:p>
          <w:p>
            <w:pPr>
              <w:widowControl w:val="0"/>
              <w:ind w:firstLine="0" w:firstLineChars="0"/>
              <w:jc w:val="both"/>
            </w:pPr>
            <w:r>
              <w:rPr>
                <w:rFonts w:hint="eastAsia"/>
              </w:rPr>
              <w:t>债券</w:t>
            </w:r>
            <w:r>
              <w:t>到</w:t>
            </w:r>
            <w:r>
              <w:rPr>
                <w:rFonts w:hint="eastAsia"/>
              </w:rPr>
              <w:t>期日：9999年12月31日</w:t>
            </w:r>
          </w:p>
          <w:p>
            <w:pPr>
              <w:pStyle w:val="2"/>
              <w:ind w:firstLine="0" w:firstLineChars="0"/>
            </w:pPr>
            <w:r>
              <w:rPr>
                <w:rFonts w:hint="eastAsia" w:ascii="Times New Roman" w:hAnsi="Times New Roman"/>
                <w:b w:val="0"/>
              </w:rPr>
              <w:t>权益派送：每张派送4元</w:t>
            </w:r>
          </w:p>
        </w:tc>
        <w:tc>
          <w:tcPr>
            <w:tcW w:w="1845" w:type="dxa"/>
            <w:vAlign w:val="center"/>
          </w:tcPr>
          <w:p>
            <w:pPr>
              <w:widowControl w:val="0"/>
              <w:ind w:firstLine="0" w:firstLineChars="0"/>
              <w:jc w:val="center"/>
              <w:rPr>
                <w:szCs w:val="24"/>
              </w:rPr>
            </w:pPr>
            <w:r>
              <w:rPr>
                <w:rFonts w:hint="eastAsia"/>
                <w:szCs w:val="24"/>
              </w:rPr>
              <w:t>400198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0" w:type="dxa"/>
            <w:vAlign w:val="center"/>
          </w:tcPr>
          <w:p>
            <w:pPr>
              <w:widowControl w:val="0"/>
              <w:ind w:firstLine="0" w:firstLineChars="0"/>
              <w:jc w:val="center"/>
              <w:rPr>
                <w:szCs w:val="24"/>
              </w:rPr>
            </w:pPr>
            <w:r>
              <w:rPr>
                <w:rFonts w:hint="eastAsia"/>
                <w:szCs w:val="24"/>
                <w:lang w:val="en"/>
              </w:rPr>
              <w:t>40400</w:t>
            </w:r>
            <w:r>
              <w:rPr>
                <w:rFonts w:hint="eastAsia"/>
                <w:szCs w:val="24"/>
              </w:rPr>
              <w:t>4</w:t>
            </w:r>
          </w:p>
        </w:tc>
        <w:tc>
          <w:tcPr>
            <w:tcW w:w="6604" w:type="dxa"/>
            <w:vAlign w:val="center"/>
          </w:tcPr>
          <w:p>
            <w:pPr>
              <w:widowControl w:val="0"/>
              <w:ind w:firstLine="0" w:firstLineChars="0"/>
              <w:jc w:val="both"/>
              <w:rPr>
                <w:szCs w:val="24"/>
              </w:rPr>
            </w:pPr>
            <w:r>
              <w:rPr>
                <w:rFonts w:hint="eastAsia"/>
                <w:szCs w:val="24"/>
              </w:rPr>
              <w:t>退市可转债简称：汇车退债   每张面值：100</w:t>
            </w:r>
          </w:p>
          <w:p>
            <w:pPr>
              <w:widowControl w:val="0"/>
              <w:ind w:firstLine="0" w:firstLineChars="0"/>
              <w:jc w:val="both"/>
              <w:rPr>
                <w:szCs w:val="24"/>
              </w:rPr>
            </w:pPr>
            <w:r>
              <w:rPr>
                <w:rFonts w:hint="eastAsia"/>
                <w:szCs w:val="24"/>
              </w:rPr>
              <w:t>票面利率（%）：2           起息日：2025年8月18日</w:t>
            </w:r>
          </w:p>
          <w:p>
            <w:pPr>
              <w:widowControl w:val="0"/>
              <w:ind w:firstLine="0" w:firstLineChars="0"/>
              <w:jc w:val="both"/>
              <w:rPr>
                <w:szCs w:val="24"/>
              </w:rPr>
            </w:pPr>
            <w:r>
              <w:rPr>
                <w:rFonts w:hint="eastAsia"/>
                <w:szCs w:val="24"/>
              </w:rPr>
              <w:t>回售价格：103</w:t>
            </w:r>
            <w:r>
              <w:rPr>
                <w:rFonts w:hint="eastAsia"/>
                <w:szCs w:val="24"/>
                <w:lang w:val="en"/>
              </w:rPr>
              <w:t>.666</w:t>
            </w:r>
            <w:r>
              <w:rPr>
                <w:rFonts w:hint="eastAsia"/>
                <w:szCs w:val="24"/>
              </w:rPr>
              <w:t xml:space="preserve">           转股价格：6.66</w:t>
            </w:r>
          </w:p>
          <w:p>
            <w:pPr>
              <w:widowControl w:val="0"/>
              <w:ind w:firstLine="0" w:firstLineChars="0"/>
              <w:jc w:val="both"/>
              <w:rPr>
                <w:szCs w:val="24"/>
              </w:rPr>
            </w:pPr>
            <w:r>
              <w:rPr>
                <w:rFonts w:hint="eastAsia"/>
                <w:szCs w:val="24"/>
              </w:rPr>
              <w:t xml:space="preserve">挂牌日期：2024年11月01日  </w:t>
            </w:r>
          </w:p>
          <w:p>
            <w:pPr>
              <w:widowControl w:val="0"/>
              <w:ind w:firstLine="0" w:firstLineChars="0"/>
              <w:jc w:val="both"/>
              <w:rPr>
                <w:szCs w:val="24"/>
              </w:rPr>
            </w:pPr>
            <w:r>
              <w:rPr>
                <w:rFonts w:hint="eastAsia"/>
              </w:rPr>
              <w:t>债券</w:t>
            </w:r>
            <w:r>
              <w:t>到</w:t>
            </w:r>
            <w:r>
              <w:rPr>
                <w:rFonts w:hint="eastAsia"/>
              </w:rPr>
              <w:t>期日</w:t>
            </w:r>
            <w:r>
              <w:rPr>
                <w:rFonts w:hint="eastAsia"/>
                <w:szCs w:val="24"/>
              </w:rPr>
              <w:t>：9999年12月31日</w:t>
            </w:r>
          </w:p>
        </w:tc>
        <w:tc>
          <w:tcPr>
            <w:tcW w:w="1845" w:type="dxa"/>
            <w:vAlign w:val="center"/>
          </w:tcPr>
          <w:p>
            <w:pPr>
              <w:widowControl w:val="0"/>
              <w:ind w:firstLine="0" w:firstLineChars="0"/>
              <w:jc w:val="center"/>
              <w:rPr>
                <w:szCs w:val="24"/>
              </w:rPr>
            </w:pPr>
            <w:r>
              <w:rPr>
                <w:rFonts w:hint="eastAsia"/>
                <w:szCs w:val="24"/>
              </w:rPr>
              <w:t>400245</w:t>
            </w:r>
          </w:p>
        </w:tc>
      </w:tr>
    </w:tbl>
    <w:p>
      <w:pPr>
        <w:pStyle w:val="74"/>
        <w:widowControl w:val="0"/>
        <w:numPr>
          <w:ilvl w:val="0"/>
          <w:numId w:val="5"/>
        </w:numPr>
        <w:spacing w:before="0" w:beforeLines="0" w:after="0" w:afterLines="0" w:line="560" w:lineRule="exact"/>
        <w:ind w:firstLine="602"/>
        <w:rPr>
          <w:rFonts w:eastAsia="仿宋"/>
          <w:sz w:val="30"/>
          <w:szCs w:val="30"/>
        </w:rPr>
      </w:pPr>
      <w:bookmarkStart w:id="68" w:name="_Toc531320647"/>
      <w:bookmarkStart w:id="69" w:name="_Toc34570429"/>
      <w:bookmarkStart w:id="70" w:name="_Toc1678226695"/>
      <w:r>
        <w:rPr>
          <w:rFonts w:hint="eastAsia" w:eastAsia="仿宋"/>
          <w:sz w:val="30"/>
          <w:szCs w:val="30"/>
        </w:rPr>
        <w:t>发行证券信息</w:t>
      </w:r>
      <w:bookmarkEnd w:id="68"/>
      <w:bookmarkEnd w:id="69"/>
      <w:bookmarkEnd w:id="70"/>
    </w:p>
    <w:tbl>
      <w:tblPr>
        <w:tblStyle w:val="102"/>
        <w:tblW w:w="5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8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pct"/>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证券代码</w:t>
            </w:r>
          </w:p>
        </w:tc>
        <w:tc>
          <w:tcPr>
            <w:tcW w:w="4175" w:type="pct"/>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证券信息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pct"/>
            <w:vAlign w:val="center"/>
          </w:tcPr>
          <w:p>
            <w:pPr>
              <w:widowControl w:val="0"/>
              <w:ind w:firstLine="0" w:firstLineChars="0"/>
              <w:jc w:val="center"/>
              <w:rPr>
                <w:szCs w:val="24"/>
              </w:rPr>
            </w:pPr>
            <w:r>
              <w:rPr>
                <w:rFonts w:hint="eastAsia"/>
                <w:szCs w:val="24"/>
              </w:rPr>
              <w:t>920004</w:t>
            </w:r>
          </w:p>
        </w:tc>
        <w:tc>
          <w:tcPr>
            <w:tcW w:w="4175" w:type="pct"/>
            <w:vAlign w:val="center"/>
          </w:tcPr>
          <w:p>
            <w:pPr>
              <w:widowControl w:val="0"/>
              <w:ind w:firstLine="0" w:firstLineChars="0"/>
              <w:rPr>
                <w:szCs w:val="24"/>
                <w:lang w:val="en"/>
              </w:rPr>
            </w:pPr>
            <w:r>
              <w:rPr>
                <w:rFonts w:hint="eastAsia"/>
                <w:szCs w:val="24"/>
                <w:lang w:val="en"/>
              </w:rPr>
              <w:t>股票简称：发行</w:t>
            </w:r>
            <w:r>
              <w:rPr>
                <w:rFonts w:hint="eastAsia"/>
                <w:szCs w:val="24"/>
              </w:rPr>
              <w:t>0004</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430229</w:t>
            </w:r>
            <w:r>
              <w:rPr>
                <w:rFonts w:hint="eastAsia"/>
                <w:szCs w:val="24"/>
                <w:lang w:val="en"/>
              </w:rPr>
              <w:t>；                发行方式：定价发行；</w:t>
            </w:r>
          </w:p>
          <w:p>
            <w:pPr>
              <w:widowControl w:val="0"/>
              <w:ind w:firstLine="0" w:firstLineChars="0"/>
              <w:rPr>
                <w:szCs w:val="24"/>
                <w:lang w:val="en"/>
              </w:rPr>
            </w:pPr>
            <w:r>
              <w:rPr>
                <w:rFonts w:hint="eastAsia"/>
                <w:szCs w:val="24"/>
                <w:lang w:val="en"/>
              </w:rPr>
              <w:t>申购价格：2.00元；              战略配售：0；</w:t>
            </w:r>
          </w:p>
          <w:p>
            <w:pPr>
              <w:widowControl w:val="0"/>
              <w:ind w:firstLine="0" w:firstLineChars="0"/>
              <w:rPr>
                <w:szCs w:val="24"/>
                <w:lang w:val="en"/>
              </w:rPr>
            </w:pPr>
            <w:r>
              <w:rPr>
                <w:rFonts w:hint="eastAsia"/>
                <w:szCs w:val="24"/>
                <w:lang w:val="en"/>
              </w:rPr>
              <w:t>网下发行数量（股）：0；        网上发行数量（股）：</w:t>
            </w:r>
            <w:r>
              <w:rPr>
                <w:rFonts w:hint="eastAsia"/>
                <w:szCs w:val="24"/>
              </w:rPr>
              <w:t>5</w:t>
            </w:r>
            <w:r>
              <w:rPr>
                <w:rFonts w:hint="eastAsia"/>
                <w:szCs w:val="24"/>
                <w:lang w:val="en"/>
              </w:rPr>
              <w:t xml:space="preserve">00万；         </w:t>
            </w:r>
          </w:p>
          <w:p>
            <w:pPr>
              <w:widowControl w:val="0"/>
              <w:ind w:firstLine="0" w:firstLineChars="0"/>
              <w:rPr>
                <w:szCs w:val="24"/>
                <w:lang w:val="en"/>
              </w:rPr>
            </w:pPr>
            <w:r>
              <w:rPr>
                <w:rFonts w:hint="eastAsia"/>
                <w:szCs w:val="24"/>
                <w:lang w:val="en"/>
              </w:rPr>
              <w:t>总发行量（股）：</w:t>
            </w:r>
            <w:r>
              <w:rPr>
                <w:rFonts w:hint="eastAsia"/>
                <w:szCs w:val="24"/>
              </w:rPr>
              <w:t>5</w:t>
            </w:r>
            <w:r>
              <w:rPr>
                <w:rFonts w:hint="eastAsia"/>
                <w:szCs w:val="24"/>
                <w:lang w:val="en"/>
              </w:rPr>
              <w:t xml:space="preserve">00万；          </w:t>
            </w:r>
          </w:p>
          <w:p>
            <w:pPr>
              <w:widowControl w:val="0"/>
              <w:ind w:firstLine="0" w:firstLineChars="0"/>
              <w:rPr>
                <w:szCs w:val="24"/>
                <w:lang w:val="en"/>
              </w:rPr>
            </w:pPr>
            <w:r>
              <w:rPr>
                <w:rFonts w:hint="eastAsia"/>
                <w:szCs w:val="24"/>
                <w:lang w:val="en"/>
              </w:rPr>
              <w:t>网下/网上每笔拟申购数量范围，下限：100股，上限：10</w:t>
            </w:r>
            <w:r>
              <w:rPr>
                <w:rFonts w:hint="eastAsia"/>
                <w:szCs w:val="24"/>
              </w:rPr>
              <w:t>0</w:t>
            </w:r>
            <w:r>
              <w:rPr>
                <w:rFonts w:hint="eastAsia"/>
                <w:szCs w:val="24"/>
                <w:lang w:val="en"/>
              </w:rPr>
              <w:t xml:space="preserve">万股。      </w:t>
            </w:r>
          </w:p>
          <w:p>
            <w:pPr>
              <w:widowControl w:val="0"/>
              <w:ind w:firstLine="0" w:firstLineChars="0"/>
              <w:rPr>
                <w:szCs w:val="24"/>
              </w:rPr>
            </w:pPr>
            <w:r>
              <w:rPr>
                <w:rFonts w:hint="eastAsia"/>
                <w:szCs w:val="24"/>
                <w:lang w:val="en"/>
              </w:rPr>
              <w:t>发行价格：2元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pct"/>
            <w:vAlign w:val="center"/>
          </w:tcPr>
          <w:p>
            <w:pPr>
              <w:widowControl w:val="0"/>
              <w:ind w:firstLine="0" w:firstLineChars="0"/>
              <w:jc w:val="center"/>
              <w:rPr>
                <w:szCs w:val="24"/>
              </w:rPr>
            </w:pPr>
            <w:r>
              <w:rPr>
                <w:rFonts w:hint="eastAsia"/>
                <w:szCs w:val="24"/>
              </w:rPr>
              <w:t>920011</w:t>
            </w:r>
          </w:p>
        </w:tc>
        <w:tc>
          <w:tcPr>
            <w:tcW w:w="4175" w:type="pct"/>
            <w:vAlign w:val="center"/>
          </w:tcPr>
          <w:p>
            <w:pPr>
              <w:widowControl w:val="0"/>
              <w:ind w:firstLine="0" w:firstLineChars="0"/>
              <w:rPr>
                <w:szCs w:val="24"/>
                <w:lang w:val="en"/>
              </w:rPr>
            </w:pPr>
            <w:r>
              <w:rPr>
                <w:rFonts w:hint="eastAsia"/>
                <w:szCs w:val="24"/>
                <w:lang w:val="en"/>
              </w:rPr>
              <w:t>股票简称：发行</w:t>
            </w:r>
            <w:r>
              <w:rPr>
                <w:rFonts w:hint="eastAsia"/>
                <w:szCs w:val="24"/>
              </w:rPr>
              <w:t>0011</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430241</w:t>
            </w:r>
            <w:r>
              <w:rPr>
                <w:rFonts w:hint="eastAsia"/>
                <w:szCs w:val="24"/>
                <w:lang w:val="en"/>
              </w:rPr>
              <w:t>；               发行方式：定价发行；</w:t>
            </w:r>
          </w:p>
          <w:p>
            <w:pPr>
              <w:widowControl w:val="0"/>
              <w:ind w:firstLine="0" w:firstLineChars="0"/>
              <w:rPr>
                <w:szCs w:val="24"/>
                <w:lang w:val="en"/>
              </w:rPr>
            </w:pPr>
            <w:r>
              <w:rPr>
                <w:rFonts w:hint="eastAsia"/>
                <w:szCs w:val="24"/>
                <w:lang w:val="en"/>
              </w:rPr>
              <w:t xml:space="preserve">申购价格：2.00元；   </w:t>
            </w:r>
            <w:r>
              <w:rPr>
                <w:rFonts w:hint="eastAsia"/>
                <w:szCs w:val="24"/>
              </w:rPr>
              <w:t xml:space="preserve">       </w:t>
            </w:r>
            <w:r>
              <w:rPr>
                <w:rFonts w:hint="eastAsia"/>
                <w:szCs w:val="24"/>
                <w:lang w:val="en"/>
              </w:rPr>
              <w:t xml:space="preserve">    战略配售：0；</w:t>
            </w:r>
          </w:p>
          <w:p>
            <w:pPr>
              <w:widowControl w:val="0"/>
              <w:ind w:firstLine="0" w:firstLineChars="0"/>
              <w:rPr>
                <w:szCs w:val="24"/>
                <w:lang w:val="en"/>
              </w:rPr>
            </w:pPr>
            <w:r>
              <w:rPr>
                <w:rFonts w:hint="eastAsia"/>
                <w:szCs w:val="24"/>
                <w:lang w:val="en"/>
              </w:rPr>
              <w:t>网下发行数量（股）：0；        网上发行数量（股）：</w:t>
            </w:r>
            <w:r>
              <w:rPr>
                <w:rFonts w:hint="eastAsia"/>
                <w:szCs w:val="24"/>
              </w:rPr>
              <w:t>5</w:t>
            </w:r>
            <w:r>
              <w:rPr>
                <w:rFonts w:hint="eastAsia"/>
                <w:szCs w:val="24"/>
                <w:lang w:val="en"/>
              </w:rPr>
              <w:t xml:space="preserve">00万；         </w:t>
            </w:r>
          </w:p>
          <w:p>
            <w:pPr>
              <w:widowControl w:val="0"/>
              <w:ind w:firstLine="0" w:firstLineChars="0"/>
              <w:rPr>
                <w:szCs w:val="24"/>
                <w:lang w:val="en"/>
              </w:rPr>
            </w:pPr>
            <w:r>
              <w:rPr>
                <w:rFonts w:hint="eastAsia"/>
                <w:szCs w:val="24"/>
                <w:lang w:val="en"/>
              </w:rPr>
              <w:t>总发行量（股）：</w:t>
            </w:r>
            <w:r>
              <w:rPr>
                <w:rFonts w:hint="eastAsia"/>
                <w:szCs w:val="24"/>
              </w:rPr>
              <w:t>5</w:t>
            </w:r>
            <w:r>
              <w:rPr>
                <w:rFonts w:hint="eastAsia"/>
                <w:szCs w:val="24"/>
                <w:lang w:val="en"/>
              </w:rPr>
              <w:t xml:space="preserve">00万；          </w:t>
            </w:r>
          </w:p>
          <w:p>
            <w:pPr>
              <w:widowControl w:val="0"/>
              <w:ind w:firstLine="0" w:firstLineChars="0"/>
              <w:rPr>
                <w:szCs w:val="24"/>
                <w:lang w:val="en"/>
              </w:rPr>
            </w:pPr>
            <w:r>
              <w:rPr>
                <w:rFonts w:hint="eastAsia"/>
                <w:szCs w:val="24"/>
                <w:lang w:val="en"/>
              </w:rPr>
              <w:t>网下/网上每笔拟申购数量范围，下限：100股，上限：10</w:t>
            </w:r>
            <w:r>
              <w:rPr>
                <w:rFonts w:hint="eastAsia"/>
                <w:szCs w:val="24"/>
              </w:rPr>
              <w:t>0</w:t>
            </w:r>
            <w:r>
              <w:rPr>
                <w:rFonts w:hint="eastAsia"/>
                <w:szCs w:val="24"/>
                <w:lang w:val="en"/>
              </w:rPr>
              <w:t xml:space="preserve">万股。      </w:t>
            </w:r>
          </w:p>
          <w:p>
            <w:pPr>
              <w:widowControl w:val="0"/>
              <w:ind w:firstLine="0" w:firstLineChars="0"/>
              <w:rPr>
                <w:szCs w:val="24"/>
              </w:rPr>
            </w:pPr>
            <w:r>
              <w:rPr>
                <w:rFonts w:hint="eastAsia"/>
                <w:szCs w:val="24"/>
                <w:lang w:val="en"/>
              </w:rPr>
              <w:t>发行价格：</w:t>
            </w:r>
            <w:r>
              <w:rPr>
                <w:rFonts w:hint="eastAsia"/>
                <w:szCs w:val="24"/>
              </w:rPr>
              <w:t>2</w:t>
            </w:r>
            <w:r>
              <w:rPr>
                <w:rFonts w:hint="eastAsia"/>
                <w:szCs w:val="24"/>
                <w:lang w:val="en"/>
              </w:rPr>
              <w:t>元</w:t>
            </w:r>
          </w:p>
        </w:tc>
      </w:tr>
      <w:bookmarkEnd w:id="11"/>
    </w:tbl>
    <w:p>
      <w:pPr>
        <w:pStyle w:val="2"/>
        <w:widowControl w:val="0"/>
        <w:ind w:left="480" w:leftChars="200" w:firstLine="0" w:firstLineChars="0"/>
      </w:pPr>
      <w:bookmarkStart w:id="71" w:name="_Toc71739133"/>
    </w:p>
    <w:p>
      <w:pPr>
        <w:pStyle w:val="73"/>
        <w:widowControl w:val="0"/>
        <w:spacing w:beforeLines="0" w:afterLines="0" w:line="560" w:lineRule="exact"/>
        <w:ind w:firstLine="600"/>
      </w:pPr>
      <w:bookmarkStart w:id="72" w:name="_Toc997482870"/>
      <w:bookmarkStart w:id="73" w:name="_Toc1300414350"/>
      <w:bookmarkStart w:id="74" w:name="_Toc1412923519"/>
      <w:r>
        <w:rPr>
          <w:rFonts w:hint="eastAsia"/>
        </w:rPr>
        <w:t>八、全网</w:t>
      </w:r>
      <w:r>
        <w:t>测试数据准备</w:t>
      </w:r>
      <w:bookmarkEnd w:id="71"/>
      <w:bookmarkEnd w:id="72"/>
      <w:bookmarkEnd w:id="73"/>
      <w:bookmarkEnd w:id="74"/>
    </w:p>
    <w:p>
      <w:pPr>
        <w:pStyle w:val="74"/>
        <w:widowControl w:val="0"/>
        <w:spacing w:before="0" w:beforeLines="0" w:after="0" w:afterLines="0" w:line="560" w:lineRule="exact"/>
        <w:ind w:firstLine="602"/>
        <w:rPr>
          <w:sz w:val="30"/>
          <w:szCs w:val="30"/>
        </w:rPr>
      </w:pPr>
      <w:bookmarkStart w:id="75" w:name="_Toc71739134"/>
      <w:bookmarkStart w:id="76" w:name="_Toc826572761"/>
      <w:bookmarkStart w:id="77" w:name="_Toc287663136"/>
      <w:bookmarkStart w:id="78" w:name="_Toc502216522"/>
      <w:bookmarkStart w:id="79" w:name="_Toc502217616"/>
      <w:bookmarkStart w:id="80" w:name="_Toc1110583529"/>
      <w:r>
        <w:rPr>
          <w:rFonts w:hint="eastAsia"/>
          <w:sz w:val="30"/>
          <w:szCs w:val="30"/>
        </w:rPr>
        <w:t>（一）证券初始信息</w:t>
      </w:r>
      <w:bookmarkEnd w:id="75"/>
      <w:bookmarkEnd w:id="76"/>
      <w:bookmarkEnd w:id="77"/>
      <w:bookmarkEnd w:id="78"/>
      <w:bookmarkEnd w:id="79"/>
      <w:bookmarkEnd w:id="80"/>
    </w:p>
    <w:p>
      <w:pPr>
        <w:widowControl w:val="0"/>
        <w:spacing w:line="600" w:lineRule="exact"/>
        <w:ind w:firstLine="600"/>
        <w:jc w:val="both"/>
      </w:pPr>
      <w:r>
        <w:rPr>
          <w:rFonts w:cs="Times New Roman"/>
          <w:sz w:val="30"/>
          <w:szCs w:val="30"/>
        </w:rPr>
        <w:t>证券初始信息以</w:t>
      </w:r>
      <w:r>
        <w:rPr>
          <w:rFonts w:cs="Times New Roman"/>
          <w:color w:val="000000" w:themeColor="text1"/>
          <w:sz w:val="30"/>
          <w:szCs w:val="30"/>
          <w14:textFill>
            <w14:solidFill>
              <w14:schemeClr w14:val="tx1"/>
            </w14:solidFill>
          </w14:textFill>
        </w:rPr>
        <w:t>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（2025年12月26日）</w:t>
      </w:r>
      <w:r>
        <w:rPr>
          <w:rFonts w:hint="eastAsia" w:cs="Times New Roman"/>
          <w:sz w:val="30"/>
          <w:szCs w:val="30"/>
        </w:rPr>
        <w:t>交易支持平台生产</w:t>
      </w:r>
      <w:r>
        <w:rPr>
          <w:rFonts w:cs="Times New Roman"/>
          <w:sz w:val="30"/>
          <w:szCs w:val="30"/>
        </w:rPr>
        <w:t>环境收盘行情（NQHQ.DBF）和证券信息（NQXX.DBF）为准。</w:t>
      </w:r>
    </w:p>
    <w:p>
      <w:pPr>
        <w:pStyle w:val="74"/>
        <w:widowControl w:val="0"/>
        <w:spacing w:before="0" w:beforeLines="0" w:after="0" w:afterLines="0" w:line="560" w:lineRule="exact"/>
        <w:ind w:firstLine="602"/>
        <w:rPr>
          <w:sz w:val="30"/>
          <w:szCs w:val="30"/>
        </w:rPr>
      </w:pPr>
      <w:bookmarkStart w:id="81" w:name="_Toc1419658762"/>
      <w:bookmarkStart w:id="82" w:name="_Toc209047336"/>
      <w:bookmarkStart w:id="83" w:name="_Toc502216523"/>
      <w:bookmarkStart w:id="84" w:name="_Toc502217617"/>
      <w:bookmarkStart w:id="85" w:name="_Toc71739135"/>
      <w:bookmarkStart w:id="86" w:name="_Toc846727920"/>
      <w:r>
        <w:rPr>
          <w:rFonts w:hint="eastAsia"/>
          <w:sz w:val="30"/>
          <w:szCs w:val="30"/>
        </w:rPr>
        <w:t>（二）证券账户、交易单元、托管单元及持仓</w:t>
      </w:r>
      <w:bookmarkEnd w:id="81"/>
      <w:bookmarkEnd w:id="82"/>
      <w:bookmarkEnd w:id="83"/>
      <w:bookmarkEnd w:id="84"/>
      <w:bookmarkEnd w:id="85"/>
      <w:bookmarkEnd w:id="86"/>
    </w:p>
    <w:p>
      <w:pPr>
        <w:widowControl w:val="0"/>
        <w:spacing w:line="600" w:lineRule="exact"/>
        <w:ind w:firstLine="600"/>
        <w:jc w:val="both"/>
        <w:rPr>
          <w:rFonts w:cs="Times New Roman"/>
          <w:color w:val="000000" w:themeColor="text1"/>
          <w:sz w:val="30"/>
          <w:szCs w:val="30"/>
          <w14:textFill>
            <w14:solidFill>
              <w14:schemeClr w14:val="tx1"/>
            </w14:solidFill>
          </w14:textFill>
        </w:rPr>
      </w:pPr>
      <w:r>
        <w:rPr>
          <w:rFonts w:cs="Times New Roman"/>
          <w:sz w:val="30"/>
          <w:szCs w:val="30"/>
        </w:rPr>
        <w:t>证券账户及持仓的初始信息以</w:t>
      </w:r>
      <w:r>
        <w:rPr>
          <w:rFonts w:cs="Times New Roman"/>
          <w:color w:val="000000" w:themeColor="text1"/>
          <w:sz w:val="30"/>
          <w:szCs w:val="30"/>
          <w14:textFill>
            <w14:solidFill>
              <w14:schemeClr w14:val="tx1"/>
            </w14:solidFill>
          </w14:textFill>
        </w:rPr>
        <w:t>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（2025年12月26日）</w:t>
      </w:r>
      <w:r>
        <w:rPr>
          <w:rFonts w:cs="Times New Roman"/>
          <w:sz w:val="30"/>
          <w:szCs w:val="30"/>
        </w:rPr>
        <w:t>中国结算</w:t>
      </w:r>
      <w:r>
        <w:rPr>
          <w:rFonts w:hint="eastAsia" w:cs="Times New Roman"/>
          <w:sz w:val="30"/>
          <w:szCs w:val="30"/>
        </w:rPr>
        <w:t>生产</w:t>
      </w:r>
      <w:r>
        <w:rPr>
          <w:rFonts w:cs="Times New Roman"/>
          <w:sz w:val="30"/>
          <w:szCs w:val="30"/>
        </w:rPr>
        <w:t>环境日终数据为准</w:t>
      </w:r>
      <w:r>
        <w:rPr>
          <w:rFonts w:hint="eastAsia" w:cs="Times New Roman"/>
          <w:sz w:val="30"/>
          <w:szCs w:val="30"/>
        </w:rPr>
        <w:t>。</w:t>
      </w:r>
    </w:p>
    <w:p>
      <w:pPr>
        <w:pStyle w:val="74"/>
        <w:widowControl w:val="0"/>
        <w:spacing w:before="0" w:beforeLines="0" w:after="0" w:afterLines="0" w:line="560" w:lineRule="exact"/>
        <w:ind w:firstLine="602"/>
        <w:rPr>
          <w:sz w:val="30"/>
          <w:szCs w:val="30"/>
        </w:rPr>
      </w:pPr>
      <w:bookmarkStart w:id="87" w:name="_Toc199853756"/>
      <w:bookmarkStart w:id="88" w:name="_Toc1869565672"/>
      <w:bookmarkStart w:id="89" w:name="_Toc960123003"/>
      <w:bookmarkStart w:id="90" w:name="_Toc1036904969"/>
      <w:bookmarkStart w:id="91" w:name="_Toc502217622"/>
      <w:bookmarkStart w:id="92" w:name="_Toc502216528"/>
      <w:bookmarkStart w:id="93" w:name="_Toc509458765"/>
      <w:bookmarkStart w:id="94" w:name="_Toc422310615"/>
      <w:r>
        <w:rPr>
          <w:rFonts w:hint="eastAsia"/>
          <w:sz w:val="30"/>
          <w:szCs w:val="30"/>
        </w:rPr>
        <w:t>（三）交易网关、行情网关和结算网关</w:t>
      </w:r>
      <w:bookmarkEnd w:id="87"/>
      <w:bookmarkEnd w:id="88"/>
      <w:bookmarkEnd w:id="89"/>
      <w:bookmarkEnd w:id="90"/>
      <w:bookmarkEnd w:id="91"/>
      <w:bookmarkEnd w:id="92"/>
      <w:bookmarkEnd w:id="93"/>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sz w:val="30"/>
          <w:szCs w:val="30"/>
        </w:rPr>
        <w:t>交易网关、行情网关、结算网关的初始用户与密码以</w:t>
      </w:r>
      <w:r>
        <w:rPr>
          <w:rFonts w:cs="Times New Roman"/>
          <w:color w:val="000000" w:themeColor="text1"/>
          <w:sz w:val="30"/>
          <w:szCs w:val="30"/>
          <w14:textFill>
            <w14:solidFill>
              <w14:schemeClr w14:val="tx1"/>
            </w14:solidFill>
          </w14:textFill>
        </w:rPr>
        <w:t>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（2025年12月26日）</w:t>
      </w:r>
      <w:r>
        <w:rPr>
          <w:rFonts w:cs="Times New Roman"/>
          <w:sz w:val="30"/>
          <w:szCs w:val="30"/>
        </w:rPr>
        <w:t>深证通</w:t>
      </w:r>
      <w:r>
        <w:rPr>
          <w:rFonts w:hint="eastAsia" w:cs="Times New Roman"/>
          <w:sz w:val="30"/>
          <w:szCs w:val="30"/>
        </w:rPr>
        <w:t>生产</w:t>
      </w:r>
      <w:r>
        <w:rPr>
          <w:rFonts w:cs="Times New Roman"/>
          <w:sz w:val="30"/>
          <w:szCs w:val="30"/>
        </w:rPr>
        <w:t>环境闭市时数据为准。</w:t>
      </w:r>
    </w:p>
    <w:p>
      <w:pPr>
        <w:pStyle w:val="74"/>
        <w:widowControl w:val="0"/>
        <w:spacing w:before="0" w:beforeLines="0" w:after="0" w:afterLines="0" w:line="560" w:lineRule="exact"/>
        <w:ind w:firstLine="602"/>
        <w:rPr>
          <w:sz w:val="30"/>
          <w:szCs w:val="30"/>
        </w:rPr>
      </w:pPr>
      <w:bookmarkStart w:id="95" w:name="_Toc1255137813"/>
      <w:bookmarkStart w:id="96" w:name="_Toc1913828385"/>
      <w:bookmarkStart w:id="97" w:name="_Toc199853757"/>
      <w:bookmarkStart w:id="98" w:name="_Toc270698409"/>
      <w:bookmarkStart w:id="99" w:name="_Toc528433226"/>
      <w:r>
        <w:rPr>
          <w:rFonts w:hint="eastAsia"/>
          <w:sz w:val="30"/>
          <w:szCs w:val="30"/>
        </w:rPr>
        <w:t>（四）FDEP小站</w:t>
      </w:r>
      <w:bookmarkEnd w:id="95"/>
      <w:bookmarkEnd w:id="96"/>
      <w:bookmarkEnd w:id="97"/>
      <w:bookmarkEnd w:id="98"/>
      <w:bookmarkEnd w:id="99"/>
    </w:p>
    <w:p>
      <w:pPr>
        <w:widowControl w:val="0"/>
        <w:spacing w:line="600" w:lineRule="exact"/>
        <w:ind w:firstLine="600"/>
        <w:jc w:val="both"/>
        <w:rPr>
          <w:rFonts w:cs="Times New Roman"/>
          <w:sz w:val="30"/>
          <w:szCs w:val="30"/>
        </w:rPr>
      </w:pPr>
      <w:r>
        <w:rPr>
          <w:rFonts w:hint="eastAsia" w:cs="Times New Roman"/>
          <w:sz w:val="30"/>
          <w:szCs w:val="30"/>
        </w:rPr>
        <w:t>证券公司用于接收交易支持平台下发文件的FDEP小站号</w:t>
      </w:r>
      <w:r>
        <w:rPr>
          <w:rFonts w:cs="Times New Roman"/>
          <w:sz w:val="30"/>
          <w:szCs w:val="30"/>
        </w:rPr>
        <w:t>以</w:t>
      </w:r>
      <w:r>
        <w:rPr>
          <w:rFonts w:cs="Times New Roman"/>
          <w:color w:val="000000" w:themeColor="text1"/>
          <w:sz w:val="30"/>
          <w:szCs w:val="30"/>
          <w14:textFill>
            <w14:solidFill>
              <w14:schemeClr w14:val="tx1"/>
            </w14:solidFill>
          </w14:textFill>
        </w:rPr>
        <w:t>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（2025年12月26日）</w:t>
      </w:r>
      <w:r>
        <w:rPr>
          <w:rFonts w:hint="eastAsia" w:cs="Times New Roman"/>
          <w:sz w:val="30"/>
          <w:szCs w:val="30"/>
        </w:rPr>
        <w:t>深证通生产</w:t>
      </w:r>
      <w:r>
        <w:rPr>
          <w:rFonts w:cs="Times New Roman"/>
          <w:sz w:val="30"/>
          <w:szCs w:val="30"/>
        </w:rPr>
        <w:t>环境闭市时数据为准</w:t>
      </w:r>
      <w:r>
        <w:rPr>
          <w:rFonts w:hint="eastAsia" w:cs="Times New Roman"/>
          <w:sz w:val="30"/>
          <w:szCs w:val="30"/>
        </w:rPr>
        <w:t>。全国股转公司北交所FDEP小站号为k</w:t>
      </w:r>
      <w:r>
        <w:rPr>
          <w:rFonts w:cs="Times New Roman"/>
          <w:sz w:val="30"/>
          <w:szCs w:val="30"/>
        </w:rPr>
        <w:t>0903</w:t>
      </w:r>
      <w:r>
        <w:rPr>
          <w:rFonts w:hint="eastAsia" w:cs="Times New Roman"/>
          <w:sz w:val="30"/>
          <w:szCs w:val="30"/>
        </w:rPr>
        <w:t>。</w:t>
      </w:r>
    </w:p>
    <w:p>
      <w:pPr>
        <w:widowControl w:val="0"/>
        <w:spacing w:line="560" w:lineRule="exact"/>
        <w:ind w:firstLine="480"/>
        <w:jc w:val="both"/>
      </w:pPr>
    </w:p>
    <w:p>
      <w:pPr>
        <w:pStyle w:val="73"/>
        <w:widowControl w:val="0"/>
        <w:spacing w:beforeLines="0" w:afterLines="0" w:line="560" w:lineRule="exact"/>
        <w:ind w:firstLine="600"/>
      </w:pPr>
      <w:bookmarkStart w:id="100" w:name="_Toc374381862"/>
      <w:bookmarkStart w:id="101" w:name="_Toc376285233"/>
      <w:bookmarkStart w:id="102" w:name="_Toc1105297451"/>
      <w:bookmarkStart w:id="103" w:name="_Toc374957920"/>
      <w:bookmarkStart w:id="104" w:name="_Toc375557974"/>
      <w:bookmarkStart w:id="105" w:name="_Toc374381928"/>
      <w:bookmarkStart w:id="106" w:name="_Toc93894583"/>
      <w:bookmarkStart w:id="107" w:name="_Toc1701901334"/>
      <w:bookmarkStart w:id="108" w:name="_Toc199853758"/>
      <w:bookmarkStart w:id="109" w:name="_Toc376597526"/>
      <w:bookmarkStart w:id="110" w:name="_Toc375070738"/>
      <w:bookmarkStart w:id="111" w:name="_Toc1386646997"/>
      <w:r>
        <w:rPr>
          <w:rFonts w:hint="eastAsia"/>
        </w:rPr>
        <w:t>九、全网</w:t>
      </w:r>
      <w:r>
        <w:t>测试系统接入方式</w:t>
      </w:r>
      <w:bookmarkEnd w:id="100"/>
      <w:bookmarkEnd w:id="101"/>
      <w:bookmarkEnd w:id="102"/>
      <w:bookmarkEnd w:id="103"/>
      <w:bookmarkEnd w:id="104"/>
      <w:bookmarkEnd w:id="105"/>
      <w:bookmarkEnd w:id="106"/>
      <w:bookmarkEnd w:id="107"/>
      <w:bookmarkEnd w:id="108"/>
      <w:bookmarkEnd w:id="109"/>
      <w:bookmarkEnd w:id="110"/>
      <w:bookmarkEnd w:id="111"/>
    </w:p>
    <w:p>
      <w:pPr>
        <w:pStyle w:val="74"/>
        <w:widowControl w:val="0"/>
        <w:spacing w:before="0" w:beforeLines="0" w:after="0" w:afterLines="0" w:line="560" w:lineRule="exact"/>
        <w:ind w:firstLine="602"/>
        <w:rPr>
          <w:sz w:val="30"/>
          <w:szCs w:val="30"/>
        </w:rPr>
      </w:pPr>
      <w:bookmarkStart w:id="112" w:name="_Toc613804356"/>
      <w:bookmarkStart w:id="113" w:name="_Toc1113093815"/>
      <w:bookmarkStart w:id="114" w:name="_Toc416422123"/>
      <w:bookmarkStart w:id="115" w:name="_Toc199853759"/>
      <w:bookmarkStart w:id="116" w:name="_Toc1333219251"/>
      <w:bookmarkStart w:id="117" w:name="_Toc502850310"/>
      <w:bookmarkStart w:id="118" w:name="_Toc374957922"/>
      <w:bookmarkStart w:id="119" w:name="_Toc374381864"/>
      <w:bookmarkStart w:id="120" w:name="_Toc375070740"/>
      <w:bookmarkStart w:id="121" w:name="_Toc376285235"/>
      <w:bookmarkStart w:id="122" w:name="_Toc374381930"/>
      <w:bookmarkStart w:id="123" w:name="_Toc375557976"/>
      <w:bookmarkStart w:id="124" w:name="_Toc376597528"/>
      <w:r>
        <w:rPr>
          <w:rFonts w:hint="eastAsia"/>
          <w:sz w:val="30"/>
          <w:szCs w:val="30"/>
        </w:rPr>
        <w:t>（一）参测机构接入深证通</w:t>
      </w:r>
      <w:bookmarkEnd w:id="112"/>
      <w:bookmarkEnd w:id="113"/>
      <w:bookmarkEnd w:id="114"/>
      <w:bookmarkEnd w:id="115"/>
      <w:bookmarkEnd w:id="116"/>
      <w:bookmarkEnd w:id="117"/>
    </w:p>
    <w:p>
      <w:pPr>
        <w:spacing w:line="240" w:lineRule="auto"/>
        <w:ind w:firstLine="600"/>
        <w:jc w:val="both"/>
        <w:rPr>
          <w:rFonts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参测机构通过</w:t>
      </w:r>
      <w:r>
        <w:rPr>
          <w:rFonts w:hint="eastAsia" w:ascii="仿宋" w:hAnsi="仿宋" w:cs="Times New Roman"/>
          <w:color w:val="000000" w:themeColor="text1"/>
          <w:sz w:val="30"/>
          <w:szCs w:val="30"/>
          <w14:textFill>
            <w14:solidFill>
              <w14:schemeClr w14:val="tx1"/>
            </w14:solidFill>
          </w14:textFill>
        </w:rPr>
        <w:t>生产</w:t>
      </w:r>
      <w:r>
        <w:rPr>
          <w:rFonts w:ascii="仿宋" w:hAnsi="仿宋" w:cs="Times New Roman"/>
          <w:color w:val="000000" w:themeColor="text1"/>
          <w:sz w:val="30"/>
          <w:szCs w:val="30"/>
          <w14:textFill>
            <w14:solidFill>
              <w14:schemeClr w14:val="tx1"/>
            </w14:solidFill>
          </w14:textFill>
        </w:rPr>
        <w:t>环境线路接入深证通提供的全网测试环境，如有问题，及时联系深证通。</w:t>
      </w:r>
    </w:p>
    <w:p>
      <w:pPr>
        <w:pStyle w:val="74"/>
        <w:widowControl w:val="0"/>
        <w:spacing w:before="0" w:beforeLines="0" w:after="0" w:afterLines="0" w:line="560" w:lineRule="exact"/>
        <w:ind w:firstLine="602"/>
        <w:rPr>
          <w:sz w:val="30"/>
          <w:szCs w:val="30"/>
        </w:rPr>
      </w:pPr>
      <w:bookmarkStart w:id="125" w:name="_Toc2000808436"/>
      <w:bookmarkStart w:id="126" w:name="_Toc2116435912"/>
      <w:bookmarkStart w:id="127" w:name="_Toc1481796323"/>
      <w:bookmarkStart w:id="128" w:name="_Toc1377912424"/>
      <w:bookmarkStart w:id="129" w:name="_Toc199853760"/>
      <w:bookmarkStart w:id="130" w:name="_Toc386964499"/>
      <w:bookmarkStart w:id="131" w:name="_Toc416422124"/>
      <w:r>
        <w:rPr>
          <w:rFonts w:hint="eastAsia"/>
          <w:sz w:val="30"/>
          <w:szCs w:val="30"/>
        </w:rPr>
        <w:t>（二）参测机构接入中国结算</w:t>
      </w:r>
      <w:bookmarkEnd w:id="125"/>
      <w:bookmarkEnd w:id="126"/>
      <w:bookmarkEnd w:id="127"/>
      <w:bookmarkEnd w:id="128"/>
      <w:bookmarkEnd w:id="129"/>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参见中国</w:t>
      </w:r>
      <w:r>
        <w:rPr>
          <w:rFonts w:cs="Times New Roman"/>
          <w:color w:val="000000" w:themeColor="text1"/>
          <w:sz w:val="30"/>
          <w:szCs w:val="30"/>
          <w14:textFill>
            <w14:solidFill>
              <w14:schemeClr w14:val="tx1"/>
            </w14:solidFill>
          </w14:textFill>
        </w:rPr>
        <w:t>结算测试方案</w:t>
      </w:r>
      <w:r>
        <w:rPr>
          <w:rFonts w:hint="eastAsia" w:cs="Times New Roman"/>
          <w:color w:val="000000" w:themeColor="text1"/>
          <w:sz w:val="30"/>
          <w:szCs w:val="30"/>
          <w14:textFill>
            <w14:solidFill>
              <w14:schemeClr w14:val="tx1"/>
            </w14:solidFill>
          </w14:textFill>
        </w:rPr>
        <w:t>。</w:t>
      </w:r>
    </w:p>
    <w:p>
      <w:pPr>
        <w:pStyle w:val="74"/>
        <w:widowControl w:val="0"/>
        <w:spacing w:before="0" w:beforeLines="0" w:after="0" w:afterLines="0" w:line="560" w:lineRule="exact"/>
        <w:ind w:firstLine="602"/>
        <w:rPr>
          <w:sz w:val="30"/>
          <w:szCs w:val="30"/>
        </w:rPr>
      </w:pPr>
      <w:bookmarkStart w:id="132" w:name="_Toc199853761"/>
      <w:bookmarkStart w:id="133" w:name="_Toc716568656"/>
      <w:bookmarkStart w:id="134" w:name="_Toc955546854"/>
      <w:bookmarkStart w:id="135" w:name="_Toc395747701"/>
      <w:bookmarkStart w:id="136" w:name="_Toc1293668993"/>
      <w:r>
        <w:rPr>
          <w:rFonts w:hint="eastAsia"/>
          <w:sz w:val="30"/>
          <w:szCs w:val="30"/>
        </w:rPr>
        <w:t>（三）测试相关软件下载</w:t>
      </w:r>
      <w:bookmarkEnd w:id="130"/>
      <w:bookmarkEnd w:id="131"/>
      <w:bookmarkEnd w:id="132"/>
      <w:bookmarkEnd w:id="133"/>
      <w:bookmarkEnd w:id="134"/>
      <w:bookmarkEnd w:id="135"/>
      <w:bookmarkEnd w:id="136"/>
    </w:p>
    <w:p>
      <w:pPr>
        <w:widowControl w:val="0"/>
        <w:spacing w:line="560" w:lineRule="exact"/>
        <w:ind w:firstLine="600"/>
        <w:jc w:val="both"/>
      </w:pPr>
      <w:r>
        <w:rPr>
          <w:rFonts w:cs="Times New Roman"/>
          <w:color w:val="000000" w:themeColor="text1"/>
          <w:sz w:val="30"/>
          <w:szCs w:val="30"/>
          <w14:textFill>
            <w14:solidFill>
              <w14:schemeClr w14:val="tx1"/>
            </w14:solidFill>
          </w14:textFill>
        </w:rPr>
        <w:t>本次测试所需</w:t>
      </w:r>
      <w:r>
        <w:rPr>
          <w:rFonts w:hint="eastAsia" w:cs="Times New Roman"/>
          <w:color w:val="000000" w:themeColor="text1"/>
          <w:sz w:val="30"/>
          <w:szCs w:val="30"/>
          <w14:textFill>
            <w14:solidFill>
              <w14:schemeClr w14:val="tx1"/>
            </w14:solidFill>
          </w14:textFill>
        </w:rPr>
        <w:t>的</w:t>
      </w:r>
      <w:r>
        <w:rPr>
          <w:rFonts w:cs="Times New Roman"/>
          <w:color w:val="000000" w:themeColor="text1"/>
          <w:sz w:val="30"/>
          <w:szCs w:val="30"/>
          <w14:textFill>
            <w14:solidFill>
              <w14:schemeClr w14:val="tx1"/>
            </w14:solidFill>
          </w14:textFill>
        </w:rPr>
        <w:t>交易网关</w:t>
      </w:r>
      <w:r>
        <w:rPr>
          <w:rFonts w:hint="eastAsia" w:cs="Times New Roman"/>
          <w:color w:val="000000" w:themeColor="text1"/>
          <w:sz w:val="30"/>
          <w:szCs w:val="30"/>
          <w14:textFill>
            <w14:solidFill>
              <w14:schemeClr w14:val="tx1"/>
            </w14:solidFill>
          </w14:textFill>
        </w:rPr>
        <w:t>、行情网关均为现有生产</w:t>
      </w:r>
      <w:r>
        <w:rPr>
          <w:rFonts w:cs="Times New Roman"/>
          <w:color w:val="000000" w:themeColor="text1"/>
          <w:sz w:val="30"/>
          <w:szCs w:val="30"/>
          <w14:textFill>
            <w14:solidFill>
              <w14:schemeClr w14:val="tx1"/>
            </w14:solidFill>
          </w14:textFill>
        </w:rPr>
        <w:t>版本，</w:t>
      </w:r>
      <w:r>
        <w:rPr>
          <w:rFonts w:hint="eastAsia" w:cs="Times New Roman"/>
          <w:color w:val="000000" w:themeColor="text1"/>
          <w:sz w:val="30"/>
          <w:szCs w:val="30"/>
          <w14:textFill>
            <w14:solidFill>
              <w14:schemeClr w14:val="tx1"/>
            </w14:solidFill>
          </w14:textFill>
        </w:rPr>
        <w:t>可通过深证通官网（http://biz.sscc.com/download.html）页面下载。</w:t>
      </w:r>
      <w:bookmarkEnd w:id="118"/>
      <w:bookmarkEnd w:id="119"/>
      <w:bookmarkEnd w:id="120"/>
      <w:bookmarkEnd w:id="121"/>
      <w:bookmarkEnd w:id="122"/>
      <w:bookmarkEnd w:id="123"/>
      <w:bookmarkEnd w:id="124"/>
      <w:bookmarkStart w:id="137" w:name="_Toc199853762"/>
      <w:bookmarkStart w:id="138" w:name="_Toc1509349101"/>
    </w:p>
    <w:p>
      <w:pPr>
        <w:pStyle w:val="73"/>
        <w:widowControl w:val="0"/>
        <w:spacing w:before="163" w:after="163" w:line="560" w:lineRule="exact"/>
        <w:ind w:firstLine="600"/>
      </w:pPr>
      <w:bookmarkStart w:id="139" w:name="_Toc1738481778"/>
      <w:bookmarkStart w:id="140" w:name="_Toc1861675882"/>
      <w:bookmarkStart w:id="141" w:name="_Toc735715629"/>
      <w:r>
        <w:rPr>
          <w:rFonts w:hint="eastAsia"/>
        </w:rPr>
        <w:t>十、</w:t>
      </w:r>
      <w:r>
        <w:t>测试要求及注意事项</w:t>
      </w:r>
      <w:bookmarkEnd w:id="137"/>
      <w:bookmarkEnd w:id="138"/>
      <w:bookmarkEnd w:id="139"/>
      <w:bookmarkEnd w:id="140"/>
      <w:bookmarkEnd w:id="141"/>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各参测机构应认真做好技术准备和测试环境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详尽的测试计划，并指定专人负责本次</w:t>
      </w:r>
      <w:r>
        <w:rPr>
          <w:rFonts w:hint="eastAsia" w:cs="Times New Roman"/>
          <w:color w:val="000000" w:themeColor="text1"/>
          <w:sz w:val="30"/>
          <w:szCs w:val="30"/>
          <w14:textFill>
            <w14:solidFill>
              <w14:schemeClr w14:val="tx1"/>
            </w14:solidFill>
          </w14:textFill>
        </w:rPr>
        <w:t>全网</w:t>
      </w:r>
      <w:r>
        <w:rPr>
          <w:rFonts w:cs="Times New Roman"/>
          <w:color w:val="000000" w:themeColor="text1"/>
          <w:sz w:val="30"/>
          <w:szCs w:val="30"/>
          <w14:textFill>
            <w14:solidFill>
              <w14:schemeClr w14:val="tx1"/>
            </w14:solidFill>
          </w14:textFill>
        </w:rPr>
        <w:t>测试工作。</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2.全体证券公司</w:t>
      </w:r>
      <w:r>
        <w:rPr>
          <w:rFonts w:hint="eastAsia" w:cs="Times New Roman"/>
          <w:color w:val="000000" w:themeColor="text1"/>
          <w:sz w:val="30"/>
          <w:szCs w:val="30"/>
          <w:lang w:val="en"/>
          <w14:textFill>
            <w14:solidFill>
              <w14:schemeClr w14:val="tx1"/>
            </w14:solidFill>
          </w14:textFill>
        </w:rPr>
        <w:t>应参加测试，已开展北交所两融业务的证券公司应参与两融信用违约资料相关测试。</w:t>
      </w:r>
      <w:r>
        <w:rPr>
          <w:rFonts w:hint="eastAsia" w:cs="Times New Roman"/>
          <w:color w:val="000000" w:themeColor="text1"/>
          <w:sz w:val="30"/>
          <w:szCs w:val="30"/>
          <w14:textFill>
            <w14:solidFill>
              <w14:schemeClr w14:val="tx1"/>
            </w14:solidFill>
          </w14:textFill>
        </w:rPr>
        <w:t>提供全国股转系统、北交所行情服务的信息商应参加测试。</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3.在</w:t>
      </w:r>
      <w:r>
        <w:rPr>
          <w:rFonts w:cs="Times New Roman"/>
          <w:color w:val="000000" w:themeColor="text1"/>
          <w:sz w:val="30"/>
          <w:szCs w:val="30"/>
          <w14:textFill>
            <w14:solidFill>
              <w14:schemeClr w14:val="tx1"/>
            </w14:solidFill>
          </w14:textFill>
        </w:rPr>
        <w:t>测试过程中，各参测机构应详细记载测试现象与结果，检查其正确性。如发现异常现象，请及时通过电话或QQ群与</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沟通联系。</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测试结束后，</w:t>
      </w:r>
      <w:r>
        <w:rPr>
          <w:rFonts w:hint="eastAsia" w:cs="Times New Roman"/>
          <w:color w:val="000000" w:themeColor="text1"/>
          <w:sz w:val="30"/>
          <w:szCs w:val="30"/>
          <w14:textFill>
            <w14:solidFill>
              <w14:schemeClr w14:val="tx1"/>
            </w14:solidFill>
          </w14:textFill>
        </w:rPr>
        <w:t>各参测机构应收集各自</w:t>
      </w:r>
      <w:r>
        <w:rPr>
          <w:rFonts w:cs="Times New Roman"/>
          <w:color w:val="000000" w:themeColor="text1"/>
          <w:sz w:val="30"/>
          <w:szCs w:val="30"/>
          <w14:textFill>
            <w14:solidFill>
              <w14:schemeClr w14:val="tx1"/>
            </w14:solidFill>
          </w14:textFill>
        </w:rPr>
        <w:t>技术系统的测试情况，</w:t>
      </w:r>
      <w:r>
        <w:rPr>
          <w:rFonts w:hint="eastAsia" w:cs="Times New Roman"/>
          <w:color w:val="000000" w:themeColor="text1"/>
          <w:sz w:val="30"/>
          <w:szCs w:val="30"/>
          <w14:textFill>
            <w14:solidFill>
              <w14:schemeClr w14:val="tx1"/>
            </w14:solidFill>
          </w14:textFill>
        </w:rPr>
        <w:t>并于测试当日（2025年12月27日）17:</w:t>
      </w:r>
      <w:r>
        <w:rPr>
          <w:rFonts w:cs="Times New Roman"/>
          <w:color w:val="000000" w:themeColor="text1"/>
          <w:sz w:val="30"/>
          <w:szCs w:val="30"/>
          <w14:textFill>
            <w14:solidFill>
              <w14:schemeClr w14:val="tx1"/>
            </w14:solidFill>
          </w14:textFill>
        </w:rPr>
        <w:t>00之前通过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提交测试报告</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邮件主题</w:t>
      </w:r>
      <w:r>
        <w:rPr>
          <w:rFonts w:hint="eastAsia" w:cs="Times New Roman"/>
          <w:color w:val="000000" w:themeColor="text1"/>
          <w:sz w:val="30"/>
          <w:szCs w:val="30"/>
          <w14:textFill>
            <w14:solidFill>
              <w14:schemeClr w14:val="tx1"/>
            </w14:solidFill>
          </w14:textFill>
        </w:rPr>
        <w:t>和附件名称</w:t>
      </w:r>
      <w:r>
        <w:rPr>
          <w:rFonts w:cs="Times New Roman"/>
          <w:color w:val="000000" w:themeColor="text1"/>
          <w:sz w:val="30"/>
          <w:szCs w:val="30"/>
          <w14:textFill>
            <w14:solidFill>
              <w14:schemeClr w14:val="tx1"/>
            </w14:solidFill>
          </w14:textFill>
        </w:rPr>
        <w:t>均为：</w:t>
      </w:r>
      <w:r>
        <w:rPr>
          <w:rFonts w:hint="eastAsia" w:cs="Times New Roman"/>
          <w:color w:val="000000" w:themeColor="text1"/>
          <w:sz w:val="30"/>
          <w:szCs w:val="30"/>
          <w14:textFill>
            <w14:solidFill>
              <w14:schemeClr w14:val="tx1"/>
            </w14:solidFill>
          </w14:textFill>
        </w:rPr>
        <w:t>机构</w:t>
      </w:r>
      <w:r>
        <w:rPr>
          <w:rFonts w:cs="Times New Roman"/>
          <w:color w:val="000000" w:themeColor="text1"/>
          <w:sz w:val="30"/>
          <w:szCs w:val="30"/>
          <w14:textFill>
            <w14:solidFill>
              <w14:schemeClr w14:val="tx1"/>
            </w14:solidFill>
          </w14:textFill>
        </w:rPr>
        <w:t>名称+</w:t>
      </w:r>
      <w:r>
        <w:rPr>
          <w:rFonts w:cs="Times New Roman"/>
          <w:color w:val="000000" w:themeColor="text1"/>
          <w:sz w:val="30"/>
          <w:szCs w:val="30"/>
          <w:lang w:val="en"/>
          <w14:textFill>
            <w14:solidFill>
              <w14:schemeClr w14:val="tx1"/>
            </w14:solidFill>
          </w14:textFill>
        </w:rPr>
        <w:t>可转换公司债券及融资融券业务优化</w:t>
      </w:r>
      <w:r>
        <w:rPr>
          <w:rFonts w:hint="eastAsia" w:cs="Times New Roman"/>
          <w:color w:val="000000" w:themeColor="text1"/>
          <w:sz w:val="30"/>
          <w:szCs w:val="30"/>
          <w:lang w:val="en"/>
          <w14:textFill>
            <w14:solidFill>
              <w14:schemeClr w14:val="tx1"/>
            </w14:solidFill>
          </w14:textFill>
        </w:rPr>
        <w:t>第一次</w:t>
      </w:r>
      <w:r>
        <w:rPr>
          <w:rFonts w:hint="eastAsia" w:cs="Times New Roman"/>
          <w:color w:val="000000" w:themeColor="text1"/>
          <w:sz w:val="30"/>
          <w:szCs w:val="30"/>
          <w14:textFill>
            <w14:solidFill>
              <w14:schemeClr w14:val="tx1"/>
            </w14:solidFill>
          </w14:textFill>
        </w:rPr>
        <w:t>全网</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cs="Times New Roman"/>
          <w:color w:val="000000" w:themeColor="text1"/>
          <w:sz w:val="30"/>
          <w:szCs w:val="30"/>
          <w14:textFill>
            <w14:solidFill>
              <w14:schemeClr w14:val="tx1"/>
            </w14:solidFill>
          </w14:textFill>
        </w:rPr>
        <w:t>。</w:t>
      </w:r>
    </w:p>
    <w:p>
      <w:pPr>
        <w:pStyle w:val="73"/>
        <w:widowControl w:val="0"/>
        <w:spacing w:before="163" w:after="163"/>
        <w:ind w:firstLine="600"/>
      </w:pPr>
      <w:bookmarkStart w:id="142" w:name="_Toc199853763"/>
      <w:bookmarkStart w:id="143" w:name="_Toc1533595936"/>
      <w:bookmarkStart w:id="144" w:name="_Toc343109503"/>
      <w:bookmarkStart w:id="145" w:name="_Toc2062526509"/>
      <w:bookmarkStart w:id="146" w:name="_Toc1399071733"/>
      <w:r>
        <w:t>十</w:t>
      </w:r>
      <w:r>
        <w:rPr>
          <w:rFonts w:hint="eastAsia"/>
        </w:rPr>
        <w:t>一、</w:t>
      </w:r>
      <w:r>
        <w:t>联系方式</w:t>
      </w:r>
      <w:bookmarkEnd w:id="142"/>
      <w:bookmarkEnd w:id="143"/>
      <w:bookmarkEnd w:id="144"/>
      <w:bookmarkEnd w:id="145"/>
      <w:bookmarkEnd w:id="146"/>
    </w:p>
    <w:tbl>
      <w:tblPr>
        <w:tblStyle w:val="37"/>
        <w:tblW w:w="47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3"/>
        <w:gridCol w:w="5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val="0"/>
              <w:ind w:firstLine="0" w:firstLineChars="0"/>
              <w:jc w:val="center"/>
              <w:rPr>
                <w:rFonts w:eastAsia="楷体" w:cs="Times New Roman"/>
                <w:b/>
                <w:color w:val="000000" w:themeColor="text1"/>
                <w:szCs w:val="24"/>
                <w14:textFill>
                  <w14:solidFill>
                    <w14:schemeClr w14:val="tx1"/>
                  </w14:solidFill>
                </w14:textFill>
              </w:rPr>
            </w:pPr>
            <w:r>
              <w:rPr>
                <w:rFonts w:hint="eastAsia" w:eastAsia="楷体" w:cs="Times New Roman"/>
                <w:b/>
                <w:color w:val="000000" w:themeColor="text1"/>
                <w:szCs w:val="24"/>
                <w14:textFill>
                  <w14:solidFill>
                    <w14:schemeClr w14:val="tx1"/>
                  </w14:solidFill>
                </w14:textFill>
              </w:rPr>
              <w:t>全网</w:t>
            </w:r>
            <w:r>
              <w:rPr>
                <w:rFonts w:eastAsia="楷体" w:cs="Times New Roman"/>
                <w:b/>
                <w:color w:val="000000" w:themeColor="text1"/>
                <w:szCs w:val="24"/>
                <w14:textFill>
                  <w14:solidFill>
                    <w14:schemeClr w14:val="tx1"/>
                  </w14:solidFill>
                </w14:textFill>
              </w:rPr>
              <w:t>测试联系单位（人）</w:t>
            </w:r>
          </w:p>
        </w:tc>
        <w:tc>
          <w:tcPr>
            <w:tcW w:w="306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val="0"/>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北交所/</w:t>
            </w:r>
            <w:r>
              <w:rPr>
                <w:rFonts w:cs="Times New Roman"/>
                <w:color w:val="000000" w:themeColor="text1"/>
                <w:szCs w:val="24"/>
                <w14:textFill>
                  <w14:solidFill>
                    <w14:schemeClr w14:val="tx1"/>
                  </w14:solidFill>
                </w14:textFill>
              </w:rPr>
              <w:t>全国股转</w:t>
            </w:r>
            <w:r>
              <w:rPr>
                <w:rFonts w:hint="eastAsia" w:cs="Times New Roman"/>
                <w:color w:val="000000" w:themeColor="text1"/>
                <w:szCs w:val="24"/>
                <w14:textFill>
                  <w14:solidFill>
                    <w14:schemeClr w14:val="tx1"/>
                  </w14:solidFill>
                </w14:textFill>
              </w:rPr>
              <w:t>公司</w:t>
            </w:r>
          </w:p>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3067"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w:t>
            </w:r>
            <w:r>
              <w:rPr>
                <w:rFonts w:hint="eastAsia" w:cs="Times New Roman"/>
                <w:color w:val="000000" w:themeColor="text1"/>
                <w:szCs w:val="24"/>
                <w14:textFill>
                  <w14:solidFill>
                    <w14:schemeClr w14:val="tx1"/>
                  </w14:solidFill>
                </w14:textFill>
              </w:rPr>
              <w:t>有限</w:t>
            </w:r>
            <w:r>
              <w:rPr>
                <w:rFonts w:cs="Times New Roman"/>
                <w:color w:val="000000" w:themeColor="text1"/>
                <w:szCs w:val="24"/>
                <w14:textFill>
                  <w14:solidFill>
                    <w14:schemeClr w14:val="tx1"/>
                  </w14:solidFill>
                </w14:textFill>
              </w:rPr>
              <w:t>公司</w:t>
            </w:r>
          </w:p>
        </w:tc>
        <w:tc>
          <w:tcPr>
            <w:tcW w:w="3067"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0755-83182222（运行咨询）</w:t>
            </w:r>
          </w:p>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0755-88666462（专线、VPN接入）</w:t>
            </w:r>
          </w:p>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0755-88666464（交易、行情）</w:t>
            </w:r>
          </w:p>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3067"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全国股转公司交易运行维护群：</w:t>
            </w:r>
            <w:r>
              <w:rPr>
                <w:rFonts w:cs="Times New Roman"/>
                <w:color w:val="000000" w:themeColor="text1"/>
                <w:szCs w:val="24"/>
                <w14:textFill>
                  <w14:solidFill>
                    <w14:schemeClr w14:val="tx1"/>
                  </w14:solidFill>
                </w14:textFill>
              </w:rPr>
              <w:t>338167838</w:t>
            </w:r>
          </w:p>
          <w:p>
            <w:pPr>
              <w:widowControl w:val="0"/>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全国股转北交所技术通知群：536137764</w:t>
            </w:r>
          </w:p>
          <w:p>
            <w:pPr>
              <w:pStyle w:val="17"/>
              <w:widowControl w:val="0"/>
              <w:ind w:firstLine="0" w:firstLineChars="0"/>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全国股转北交所交易运行维护一群：682283623</w:t>
            </w:r>
          </w:p>
          <w:p>
            <w:pPr>
              <w:widowControl w:val="0"/>
              <w:ind w:firstLine="0" w:firstLineChars="0"/>
              <w:jc w:val="both"/>
              <w:rPr>
                <w:rFonts w:cs="Times New Roman"/>
                <w:color w:val="000000" w:themeColor="text1"/>
                <w:szCs w:val="24"/>
                <w:lang w:val="en"/>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全国股转北交所交易运行维护二群：362089063</w:t>
            </w:r>
          </w:p>
        </w:tc>
      </w:tr>
    </w:tbl>
    <w:p>
      <w:pPr>
        <w:pStyle w:val="12"/>
        <w:widowControl w:val="0"/>
        <w:spacing w:after="163" w:line="240" w:lineRule="auto"/>
        <w:ind w:firstLine="0" w:firstLineChars="0"/>
        <w:rPr>
          <w:rFonts w:eastAsia="方正仿宋简体"/>
          <w:color w:val="000000" w:themeColor="text1"/>
          <w:sz w:val="28"/>
          <w14:textFill>
            <w14:solidFill>
              <w14:schemeClr w14:val="tx1"/>
            </w14:solidFill>
          </w14:textFill>
        </w:rPr>
      </w:pPr>
    </w:p>
    <w:p>
      <w:pPr>
        <w:widowControl w:val="0"/>
        <w:spacing w:line="240" w:lineRule="auto"/>
        <w:ind w:firstLine="0" w:firstLineChars="0"/>
        <w:jc w:val="both"/>
        <w:rPr>
          <w:rFonts w:ascii="仿宋" w:hAnsi="仿宋" w:cs="Times New Roman"/>
          <w:color w:val="000000" w:themeColor="text1"/>
          <w:sz w:val="30"/>
          <w:szCs w:val="30"/>
          <w14:textFill>
            <w14:solidFill>
              <w14:schemeClr w14:val="tx1"/>
            </w14:solidFill>
          </w14:textFill>
        </w:rPr>
      </w:pPr>
    </w:p>
    <w:p>
      <w:pPr>
        <w:widowControl w:val="0"/>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北京证券交易所</w:t>
      </w:r>
    </w:p>
    <w:p>
      <w:pPr>
        <w:widowControl w:val="0"/>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全国中小企业股份转让系统有限责任公司</w:t>
      </w:r>
    </w:p>
    <w:p>
      <w:pPr>
        <w:widowControl w:val="0"/>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widowControl w:val="0"/>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r>
        <w:rPr>
          <w:rFonts w:hint="eastAsia" w:ascii="仿宋" w:hAnsi="仿宋" w:cs="Times New Roman"/>
          <w:color w:val="000000" w:themeColor="text1"/>
          <w:sz w:val="30"/>
          <w:szCs w:val="30"/>
          <w14:textFill>
            <w14:solidFill>
              <w14:schemeClr w14:val="tx1"/>
            </w14:solidFill>
          </w14:textFill>
        </w:rPr>
        <w:t>五</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14:textFill>
            <w14:solidFill>
              <w14:schemeClr w14:val="tx1"/>
            </w14:solidFill>
          </w14:textFill>
        </w:rPr>
        <w:t>十二</w:t>
      </w:r>
      <w:r>
        <w:rPr>
          <w:rFonts w:ascii="仿宋" w:hAnsi="仿宋" w:cs="Times New Roman"/>
          <w:color w:val="000000" w:themeColor="text1"/>
          <w:sz w:val="30"/>
          <w:szCs w:val="30"/>
          <w14:textFill>
            <w14:solidFill>
              <w14:schemeClr w14:val="tx1"/>
            </w14:solidFill>
          </w14:textFill>
        </w:rPr>
        <w:t>月</w:t>
      </w:r>
      <w:bookmarkEnd w:id="94"/>
    </w:p>
    <w:p>
      <w:pPr>
        <w:ind w:firstLine="480"/>
      </w:pPr>
    </w:p>
    <w:p>
      <w:pPr>
        <w:ind w:firstLine="480"/>
      </w:pPr>
    </w:p>
    <w:p>
      <w:pPr>
        <w:ind w:firstLine="480"/>
      </w:pPr>
    </w:p>
    <w:p>
      <w:pPr>
        <w:ind w:firstLine="480"/>
      </w:pPr>
    </w:p>
    <w:sectPr>
      <w:footerReference r:id="rId7" w:type="default"/>
      <w:pgSz w:w="11906" w:h="16838"/>
      <w:pgMar w:top="1588" w:right="1701" w:bottom="1588" w:left="1701" w:header="907" w:footer="907" w:gutter="0"/>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CG Times">
    <w:altName w:val="DejaVu Sans"/>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方正大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left="2400"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26"/>
                      <w:ind w:firstLine="360"/>
                    </w:pPr>
                    <w:r>
                      <w:fldChar w:fldCharType="begin"/>
                    </w:r>
                    <w:r>
                      <w:instrText xml:space="preserve"> PAGE  \* MERGEFORMAT </w:instrText>
                    </w:r>
                    <w:r>
                      <w:fldChar w:fldCharType="separate"/>
                    </w:r>
                    <w:r>
                      <w:t>2</w:t>
                    </w:r>
                    <w:r>
                      <w:fldChar w:fldCharType="end"/>
                    </w:r>
                  </w:p>
                </w:txbxContent>
              </v:textbox>
            </v:shape>
          </w:pict>
        </mc:Fallback>
      </mc:AlternateContent>
    </w:r>
    <w:sdt>
      <w:sdtPr>
        <w:id w:val="-1"/>
      </w:sdtPr>
      <w:sdtContent/>
    </w:sdt>
  </w:p>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60"/>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26"/>
                      <w:ind w:firstLine="360"/>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thickThinSmallGap" w:color="622423" w:sz="24" w:space="1"/>
      </w:pBdr>
      <w:spacing w:before="144"/>
      <w:ind w:firstLine="3533" w:firstLineChars="1100"/>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EFB6C"/>
    <w:multiLevelType w:val="singleLevel"/>
    <w:tmpl w:val="BADEFB6C"/>
    <w:lvl w:ilvl="0" w:tentative="0">
      <w:start w:val="1"/>
      <w:numFmt w:val="decimal"/>
      <w:suff w:val="space"/>
      <w:lvlText w:val="%1."/>
      <w:lvlJc w:val="left"/>
    </w:lvl>
  </w:abstractNum>
  <w:abstractNum w:abstractNumId="1">
    <w:nsid w:val="1FFF1991"/>
    <w:multiLevelType w:val="singleLevel"/>
    <w:tmpl w:val="1FFF1991"/>
    <w:lvl w:ilvl="0" w:tentative="0">
      <w:start w:val="1"/>
      <w:numFmt w:val="decimal"/>
      <w:suff w:val="space"/>
      <w:lvlText w:val="%1."/>
      <w:lvlJc w:val="left"/>
    </w:lvl>
  </w:abstractNum>
  <w:abstractNum w:abstractNumId="2">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9"/>
      <w:lvlText w:val="（%3）"/>
      <w:lvlJc w:val="left"/>
      <w:pPr>
        <w:ind w:left="1200" w:hanging="1200"/>
      </w:pPr>
      <w:rPr>
        <w:rFonts w:hint="default"/>
      </w:rPr>
    </w:lvl>
    <w:lvl w:ilvl="3" w:tentative="0">
      <w:start w:val="1"/>
      <w:numFmt w:val="decimal"/>
      <w:pStyle w:val="70"/>
      <w:lvlText w:val="%1.%2.%3.%4"/>
      <w:lvlJc w:val="left"/>
      <w:pPr>
        <w:ind w:left="0" w:firstLine="0"/>
      </w:pPr>
      <w:rPr>
        <w:rFonts w:hint="eastAsia"/>
      </w:rPr>
    </w:lvl>
    <w:lvl w:ilvl="4" w:tentative="0">
      <w:start w:val="1"/>
      <w:numFmt w:val="decimal"/>
      <w:pStyle w:val="8"/>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8184730"/>
    <w:multiLevelType w:val="multilevel"/>
    <w:tmpl w:val="58184730"/>
    <w:lvl w:ilvl="0" w:tentative="0">
      <w:start w:val="1"/>
      <w:numFmt w:val="chineseCountingThousand"/>
      <w:pStyle w:val="77"/>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7BC86D68"/>
    <w:multiLevelType w:val="multilevel"/>
    <w:tmpl w:val="7BC86D68"/>
    <w:lvl w:ilvl="0" w:tentative="0">
      <w:start w:val="1"/>
      <w:numFmt w:val="chineseCountingThousand"/>
      <w:pStyle w:val="88"/>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1"/>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3E72"/>
    <w:rsid w:val="00006E90"/>
    <w:rsid w:val="00012061"/>
    <w:rsid w:val="0001604C"/>
    <w:rsid w:val="00021AAA"/>
    <w:rsid w:val="00025609"/>
    <w:rsid w:val="0003224B"/>
    <w:rsid w:val="000350C8"/>
    <w:rsid w:val="000356E8"/>
    <w:rsid w:val="0004235A"/>
    <w:rsid w:val="00044E9E"/>
    <w:rsid w:val="0004661C"/>
    <w:rsid w:val="00046C0A"/>
    <w:rsid w:val="00050817"/>
    <w:rsid w:val="00050B9F"/>
    <w:rsid w:val="00052298"/>
    <w:rsid w:val="00054554"/>
    <w:rsid w:val="00054923"/>
    <w:rsid w:val="0006158B"/>
    <w:rsid w:val="00063583"/>
    <w:rsid w:val="0006418A"/>
    <w:rsid w:val="0006507A"/>
    <w:rsid w:val="000675AA"/>
    <w:rsid w:val="00071169"/>
    <w:rsid w:val="000748A0"/>
    <w:rsid w:val="000749F2"/>
    <w:rsid w:val="00074A7E"/>
    <w:rsid w:val="000804B5"/>
    <w:rsid w:val="000805C2"/>
    <w:rsid w:val="00080B96"/>
    <w:rsid w:val="00081010"/>
    <w:rsid w:val="00084D29"/>
    <w:rsid w:val="00085F0A"/>
    <w:rsid w:val="00087DA8"/>
    <w:rsid w:val="00091C90"/>
    <w:rsid w:val="00097C80"/>
    <w:rsid w:val="000A14E3"/>
    <w:rsid w:val="000A2740"/>
    <w:rsid w:val="000A394D"/>
    <w:rsid w:val="000A4D6D"/>
    <w:rsid w:val="000A64B1"/>
    <w:rsid w:val="000A666E"/>
    <w:rsid w:val="000A7175"/>
    <w:rsid w:val="000A7DD8"/>
    <w:rsid w:val="000B0C3E"/>
    <w:rsid w:val="000B1F6B"/>
    <w:rsid w:val="000B32E9"/>
    <w:rsid w:val="000B5EBC"/>
    <w:rsid w:val="000B72FC"/>
    <w:rsid w:val="000B7ED7"/>
    <w:rsid w:val="000C2D2C"/>
    <w:rsid w:val="000C4971"/>
    <w:rsid w:val="000D0227"/>
    <w:rsid w:val="000D1FCF"/>
    <w:rsid w:val="000D6685"/>
    <w:rsid w:val="000D69AA"/>
    <w:rsid w:val="000D75C2"/>
    <w:rsid w:val="000D7C57"/>
    <w:rsid w:val="000E2A65"/>
    <w:rsid w:val="000E2DDD"/>
    <w:rsid w:val="000E3E52"/>
    <w:rsid w:val="000E5908"/>
    <w:rsid w:val="000E5CD1"/>
    <w:rsid w:val="000F6857"/>
    <w:rsid w:val="00100FBF"/>
    <w:rsid w:val="00101373"/>
    <w:rsid w:val="00101DD5"/>
    <w:rsid w:val="00104215"/>
    <w:rsid w:val="00106BFE"/>
    <w:rsid w:val="00107BA4"/>
    <w:rsid w:val="00110850"/>
    <w:rsid w:val="00111CD8"/>
    <w:rsid w:val="00112578"/>
    <w:rsid w:val="00116012"/>
    <w:rsid w:val="00116095"/>
    <w:rsid w:val="001172CB"/>
    <w:rsid w:val="00124D51"/>
    <w:rsid w:val="001273EE"/>
    <w:rsid w:val="0013109F"/>
    <w:rsid w:val="0013179F"/>
    <w:rsid w:val="00135C62"/>
    <w:rsid w:val="00135EEF"/>
    <w:rsid w:val="001375BC"/>
    <w:rsid w:val="00141196"/>
    <w:rsid w:val="00141FD3"/>
    <w:rsid w:val="001450C4"/>
    <w:rsid w:val="0014549F"/>
    <w:rsid w:val="0014719A"/>
    <w:rsid w:val="00150173"/>
    <w:rsid w:val="00152351"/>
    <w:rsid w:val="00152999"/>
    <w:rsid w:val="00153587"/>
    <w:rsid w:val="001538F9"/>
    <w:rsid w:val="001634A3"/>
    <w:rsid w:val="001648E1"/>
    <w:rsid w:val="00165862"/>
    <w:rsid w:val="001703D1"/>
    <w:rsid w:val="001705BA"/>
    <w:rsid w:val="001774A2"/>
    <w:rsid w:val="00177793"/>
    <w:rsid w:val="001801FC"/>
    <w:rsid w:val="001816AB"/>
    <w:rsid w:val="00185284"/>
    <w:rsid w:val="00185E86"/>
    <w:rsid w:val="00187095"/>
    <w:rsid w:val="00190000"/>
    <w:rsid w:val="00190295"/>
    <w:rsid w:val="00190447"/>
    <w:rsid w:val="00193ACF"/>
    <w:rsid w:val="00193B89"/>
    <w:rsid w:val="00193EB0"/>
    <w:rsid w:val="00193ECC"/>
    <w:rsid w:val="001949B0"/>
    <w:rsid w:val="00194A89"/>
    <w:rsid w:val="00196362"/>
    <w:rsid w:val="0019725F"/>
    <w:rsid w:val="001978C8"/>
    <w:rsid w:val="001A0618"/>
    <w:rsid w:val="001A1663"/>
    <w:rsid w:val="001A5201"/>
    <w:rsid w:val="001A5DDF"/>
    <w:rsid w:val="001A7EE0"/>
    <w:rsid w:val="001B0765"/>
    <w:rsid w:val="001B08E9"/>
    <w:rsid w:val="001B0AF6"/>
    <w:rsid w:val="001B173B"/>
    <w:rsid w:val="001B1FB5"/>
    <w:rsid w:val="001B23EC"/>
    <w:rsid w:val="001B67FD"/>
    <w:rsid w:val="001B7F01"/>
    <w:rsid w:val="001C1B0A"/>
    <w:rsid w:val="001C2F28"/>
    <w:rsid w:val="001C3443"/>
    <w:rsid w:val="001C49D6"/>
    <w:rsid w:val="001D0A01"/>
    <w:rsid w:val="001D2164"/>
    <w:rsid w:val="001D2739"/>
    <w:rsid w:val="001D46B3"/>
    <w:rsid w:val="001D5C51"/>
    <w:rsid w:val="001D6AFB"/>
    <w:rsid w:val="001D7798"/>
    <w:rsid w:val="001E1682"/>
    <w:rsid w:val="001E3348"/>
    <w:rsid w:val="001E515C"/>
    <w:rsid w:val="001E5E03"/>
    <w:rsid w:val="001F21C2"/>
    <w:rsid w:val="001F77A6"/>
    <w:rsid w:val="001F789C"/>
    <w:rsid w:val="002035ED"/>
    <w:rsid w:val="0020594A"/>
    <w:rsid w:val="00206259"/>
    <w:rsid w:val="00213C59"/>
    <w:rsid w:val="00215B9C"/>
    <w:rsid w:val="002201EA"/>
    <w:rsid w:val="00221E9F"/>
    <w:rsid w:val="0022253D"/>
    <w:rsid w:val="00227877"/>
    <w:rsid w:val="00227E5E"/>
    <w:rsid w:val="00230BF9"/>
    <w:rsid w:val="00231B91"/>
    <w:rsid w:val="00233CD6"/>
    <w:rsid w:val="002347E6"/>
    <w:rsid w:val="00235BB6"/>
    <w:rsid w:val="002404EF"/>
    <w:rsid w:val="002406AF"/>
    <w:rsid w:val="00240BAB"/>
    <w:rsid w:val="00241718"/>
    <w:rsid w:val="00244198"/>
    <w:rsid w:val="00245802"/>
    <w:rsid w:val="00247AC2"/>
    <w:rsid w:val="00250408"/>
    <w:rsid w:val="00250ABA"/>
    <w:rsid w:val="00253C9D"/>
    <w:rsid w:val="00254B42"/>
    <w:rsid w:val="00255770"/>
    <w:rsid w:val="00255C43"/>
    <w:rsid w:val="002579A2"/>
    <w:rsid w:val="00257DBF"/>
    <w:rsid w:val="0026073D"/>
    <w:rsid w:val="00260B8F"/>
    <w:rsid w:val="00261274"/>
    <w:rsid w:val="002619D6"/>
    <w:rsid w:val="002653E9"/>
    <w:rsid w:val="002659FE"/>
    <w:rsid w:val="0026626B"/>
    <w:rsid w:val="00266E71"/>
    <w:rsid w:val="002709AA"/>
    <w:rsid w:val="002717BF"/>
    <w:rsid w:val="00273CD5"/>
    <w:rsid w:val="0027405D"/>
    <w:rsid w:val="00275424"/>
    <w:rsid w:val="002822E1"/>
    <w:rsid w:val="00282D4A"/>
    <w:rsid w:val="00282E3C"/>
    <w:rsid w:val="00283DB2"/>
    <w:rsid w:val="00284DB4"/>
    <w:rsid w:val="0029082B"/>
    <w:rsid w:val="00293825"/>
    <w:rsid w:val="00295BC2"/>
    <w:rsid w:val="00297B1D"/>
    <w:rsid w:val="002A1772"/>
    <w:rsid w:val="002B227F"/>
    <w:rsid w:val="002C1A35"/>
    <w:rsid w:val="002C1D49"/>
    <w:rsid w:val="002C261F"/>
    <w:rsid w:val="002C40BB"/>
    <w:rsid w:val="002C7089"/>
    <w:rsid w:val="002C76CA"/>
    <w:rsid w:val="002D15AF"/>
    <w:rsid w:val="002D41A0"/>
    <w:rsid w:val="002D54C9"/>
    <w:rsid w:val="002D5A96"/>
    <w:rsid w:val="002D797A"/>
    <w:rsid w:val="002E33C4"/>
    <w:rsid w:val="002E39F3"/>
    <w:rsid w:val="002F0A5F"/>
    <w:rsid w:val="002F2E7D"/>
    <w:rsid w:val="002F3286"/>
    <w:rsid w:val="002F6175"/>
    <w:rsid w:val="00300C20"/>
    <w:rsid w:val="00303B45"/>
    <w:rsid w:val="00306BDB"/>
    <w:rsid w:val="003116A5"/>
    <w:rsid w:val="003116C0"/>
    <w:rsid w:val="00311CE6"/>
    <w:rsid w:val="00311D01"/>
    <w:rsid w:val="0031230C"/>
    <w:rsid w:val="003138C1"/>
    <w:rsid w:val="00320EEE"/>
    <w:rsid w:val="00322438"/>
    <w:rsid w:val="00325E76"/>
    <w:rsid w:val="00326901"/>
    <w:rsid w:val="00330FE2"/>
    <w:rsid w:val="00331BA8"/>
    <w:rsid w:val="00335E68"/>
    <w:rsid w:val="0033640B"/>
    <w:rsid w:val="0033687C"/>
    <w:rsid w:val="003369C0"/>
    <w:rsid w:val="003430C6"/>
    <w:rsid w:val="003430C9"/>
    <w:rsid w:val="003435C8"/>
    <w:rsid w:val="00344120"/>
    <w:rsid w:val="00344299"/>
    <w:rsid w:val="0034490A"/>
    <w:rsid w:val="003451C0"/>
    <w:rsid w:val="00345A5A"/>
    <w:rsid w:val="0034606A"/>
    <w:rsid w:val="00346B3E"/>
    <w:rsid w:val="003475B1"/>
    <w:rsid w:val="00355F44"/>
    <w:rsid w:val="00356611"/>
    <w:rsid w:val="0036290A"/>
    <w:rsid w:val="00362F19"/>
    <w:rsid w:val="003642E5"/>
    <w:rsid w:val="00370177"/>
    <w:rsid w:val="00370795"/>
    <w:rsid w:val="00374DAD"/>
    <w:rsid w:val="00376790"/>
    <w:rsid w:val="00376C12"/>
    <w:rsid w:val="00376E1A"/>
    <w:rsid w:val="00377B8B"/>
    <w:rsid w:val="0038466A"/>
    <w:rsid w:val="00385178"/>
    <w:rsid w:val="00385D36"/>
    <w:rsid w:val="00387E17"/>
    <w:rsid w:val="003914C2"/>
    <w:rsid w:val="003923EE"/>
    <w:rsid w:val="0039512E"/>
    <w:rsid w:val="00395E84"/>
    <w:rsid w:val="00397C87"/>
    <w:rsid w:val="003A18ED"/>
    <w:rsid w:val="003A31F0"/>
    <w:rsid w:val="003A3C96"/>
    <w:rsid w:val="003A3D7E"/>
    <w:rsid w:val="003A43D7"/>
    <w:rsid w:val="003C226F"/>
    <w:rsid w:val="003C23AB"/>
    <w:rsid w:val="003C5F2F"/>
    <w:rsid w:val="003D2F52"/>
    <w:rsid w:val="003D5D03"/>
    <w:rsid w:val="003E26D9"/>
    <w:rsid w:val="003E3D5F"/>
    <w:rsid w:val="003E4A8B"/>
    <w:rsid w:val="003E6AFF"/>
    <w:rsid w:val="003F2AA4"/>
    <w:rsid w:val="003F38F3"/>
    <w:rsid w:val="003F4C7A"/>
    <w:rsid w:val="00401621"/>
    <w:rsid w:val="00407FF3"/>
    <w:rsid w:val="00410D34"/>
    <w:rsid w:val="0041171E"/>
    <w:rsid w:val="00411906"/>
    <w:rsid w:val="004139E0"/>
    <w:rsid w:val="00413F7B"/>
    <w:rsid w:val="00414FCE"/>
    <w:rsid w:val="00415AD7"/>
    <w:rsid w:val="00416008"/>
    <w:rsid w:val="004229C6"/>
    <w:rsid w:val="004243EC"/>
    <w:rsid w:val="00425E28"/>
    <w:rsid w:val="00427365"/>
    <w:rsid w:val="004277B1"/>
    <w:rsid w:val="00436F29"/>
    <w:rsid w:val="00442C00"/>
    <w:rsid w:val="0044344D"/>
    <w:rsid w:val="00443640"/>
    <w:rsid w:val="00443EA8"/>
    <w:rsid w:val="004452BF"/>
    <w:rsid w:val="00451E32"/>
    <w:rsid w:val="004522B0"/>
    <w:rsid w:val="004522D3"/>
    <w:rsid w:val="00452F57"/>
    <w:rsid w:val="00455843"/>
    <w:rsid w:val="004568C9"/>
    <w:rsid w:val="00456985"/>
    <w:rsid w:val="00457A73"/>
    <w:rsid w:val="0046148D"/>
    <w:rsid w:val="0046387B"/>
    <w:rsid w:val="0046391E"/>
    <w:rsid w:val="00463E9C"/>
    <w:rsid w:val="00466386"/>
    <w:rsid w:val="0047069A"/>
    <w:rsid w:val="0047174F"/>
    <w:rsid w:val="00471E50"/>
    <w:rsid w:val="00472FA7"/>
    <w:rsid w:val="00475D95"/>
    <w:rsid w:val="00481524"/>
    <w:rsid w:val="00481BFF"/>
    <w:rsid w:val="004823F3"/>
    <w:rsid w:val="00484635"/>
    <w:rsid w:val="00485701"/>
    <w:rsid w:val="00487504"/>
    <w:rsid w:val="00490013"/>
    <w:rsid w:val="00490CEF"/>
    <w:rsid w:val="0049165A"/>
    <w:rsid w:val="004916C6"/>
    <w:rsid w:val="004921BC"/>
    <w:rsid w:val="00494479"/>
    <w:rsid w:val="004945FA"/>
    <w:rsid w:val="004948D3"/>
    <w:rsid w:val="00494EBB"/>
    <w:rsid w:val="00495945"/>
    <w:rsid w:val="00495D2C"/>
    <w:rsid w:val="004967B2"/>
    <w:rsid w:val="00496D8F"/>
    <w:rsid w:val="00497844"/>
    <w:rsid w:val="00497D1B"/>
    <w:rsid w:val="004A29AD"/>
    <w:rsid w:val="004A4F42"/>
    <w:rsid w:val="004A59D1"/>
    <w:rsid w:val="004A5E04"/>
    <w:rsid w:val="004B07C1"/>
    <w:rsid w:val="004B2151"/>
    <w:rsid w:val="004B25DA"/>
    <w:rsid w:val="004B55CC"/>
    <w:rsid w:val="004B631F"/>
    <w:rsid w:val="004C3A68"/>
    <w:rsid w:val="004C3E24"/>
    <w:rsid w:val="004C64A5"/>
    <w:rsid w:val="004C67BD"/>
    <w:rsid w:val="004C7633"/>
    <w:rsid w:val="004C799B"/>
    <w:rsid w:val="004D1909"/>
    <w:rsid w:val="004D1A39"/>
    <w:rsid w:val="004D2724"/>
    <w:rsid w:val="004D583B"/>
    <w:rsid w:val="004E1B13"/>
    <w:rsid w:val="004E3D4D"/>
    <w:rsid w:val="004F1807"/>
    <w:rsid w:val="004F2621"/>
    <w:rsid w:val="004F4672"/>
    <w:rsid w:val="004F654F"/>
    <w:rsid w:val="00500690"/>
    <w:rsid w:val="005006A8"/>
    <w:rsid w:val="00503683"/>
    <w:rsid w:val="005046CF"/>
    <w:rsid w:val="00512808"/>
    <w:rsid w:val="0052153F"/>
    <w:rsid w:val="005220E9"/>
    <w:rsid w:val="00526307"/>
    <w:rsid w:val="00526866"/>
    <w:rsid w:val="005268CB"/>
    <w:rsid w:val="00526922"/>
    <w:rsid w:val="00530549"/>
    <w:rsid w:val="005330A9"/>
    <w:rsid w:val="00534172"/>
    <w:rsid w:val="00534793"/>
    <w:rsid w:val="00543365"/>
    <w:rsid w:val="00544372"/>
    <w:rsid w:val="00544ECD"/>
    <w:rsid w:val="00545001"/>
    <w:rsid w:val="005455F9"/>
    <w:rsid w:val="00545B93"/>
    <w:rsid w:val="00546BDA"/>
    <w:rsid w:val="005474ED"/>
    <w:rsid w:val="00547616"/>
    <w:rsid w:val="00550831"/>
    <w:rsid w:val="00550DE4"/>
    <w:rsid w:val="00551C3E"/>
    <w:rsid w:val="00560D92"/>
    <w:rsid w:val="00564776"/>
    <w:rsid w:val="00564FEE"/>
    <w:rsid w:val="00566302"/>
    <w:rsid w:val="005670D6"/>
    <w:rsid w:val="00577224"/>
    <w:rsid w:val="00580C9D"/>
    <w:rsid w:val="00581FF8"/>
    <w:rsid w:val="00583AEB"/>
    <w:rsid w:val="00584F6F"/>
    <w:rsid w:val="005912B6"/>
    <w:rsid w:val="00591A9F"/>
    <w:rsid w:val="005958B3"/>
    <w:rsid w:val="005A2D85"/>
    <w:rsid w:val="005A351C"/>
    <w:rsid w:val="005A7B87"/>
    <w:rsid w:val="005B026D"/>
    <w:rsid w:val="005B076F"/>
    <w:rsid w:val="005B1BE9"/>
    <w:rsid w:val="005B1C09"/>
    <w:rsid w:val="005B27C5"/>
    <w:rsid w:val="005B4C3F"/>
    <w:rsid w:val="005B5AFD"/>
    <w:rsid w:val="005B5E91"/>
    <w:rsid w:val="005B67B0"/>
    <w:rsid w:val="005C0D5D"/>
    <w:rsid w:val="005C4829"/>
    <w:rsid w:val="005D0387"/>
    <w:rsid w:val="005D2DAD"/>
    <w:rsid w:val="005D3669"/>
    <w:rsid w:val="005D4749"/>
    <w:rsid w:val="005D7CC0"/>
    <w:rsid w:val="005D7FFC"/>
    <w:rsid w:val="005E1F19"/>
    <w:rsid w:val="005E2335"/>
    <w:rsid w:val="005E4841"/>
    <w:rsid w:val="005E58B9"/>
    <w:rsid w:val="005E628B"/>
    <w:rsid w:val="005E6751"/>
    <w:rsid w:val="005F19D5"/>
    <w:rsid w:val="005F2D5D"/>
    <w:rsid w:val="005F3660"/>
    <w:rsid w:val="005F3A3C"/>
    <w:rsid w:val="005F59C6"/>
    <w:rsid w:val="005F5F7D"/>
    <w:rsid w:val="005F6332"/>
    <w:rsid w:val="005F760C"/>
    <w:rsid w:val="00600CA6"/>
    <w:rsid w:val="00603910"/>
    <w:rsid w:val="00605FEB"/>
    <w:rsid w:val="006063DD"/>
    <w:rsid w:val="0060733C"/>
    <w:rsid w:val="00607D03"/>
    <w:rsid w:val="00611F6E"/>
    <w:rsid w:val="00613DF3"/>
    <w:rsid w:val="006157E1"/>
    <w:rsid w:val="00616628"/>
    <w:rsid w:val="00616E78"/>
    <w:rsid w:val="00616F53"/>
    <w:rsid w:val="00620318"/>
    <w:rsid w:val="006216FC"/>
    <w:rsid w:val="00624699"/>
    <w:rsid w:val="006263CC"/>
    <w:rsid w:val="00627371"/>
    <w:rsid w:val="006304E5"/>
    <w:rsid w:val="006311B5"/>
    <w:rsid w:val="00633214"/>
    <w:rsid w:val="006338D2"/>
    <w:rsid w:val="00633F63"/>
    <w:rsid w:val="00635EBC"/>
    <w:rsid w:val="00636B7B"/>
    <w:rsid w:val="006436BE"/>
    <w:rsid w:val="00644998"/>
    <w:rsid w:val="00644C7A"/>
    <w:rsid w:val="00647054"/>
    <w:rsid w:val="00650B67"/>
    <w:rsid w:val="00653090"/>
    <w:rsid w:val="00655003"/>
    <w:rsid w:val="00660B69"/>
    <w:rsid w:val="00661660"/>
    <w:rsid w:val="006628D7"/>
    <w:rsid w:val="006638EE"/>
    <w:rsid w:val="006647AE"/>
    <w:rsid w:val="00665E3C"/>
    <w:rsid w:val="006707CB"/>
    <w:rsid w:val="00672DE0"/>
    <w:rsid w:val="00675C3D"/>
    <w:rsid w:val="00676BF5"/>
    <w:rsid w:val="00680B77"/>
    <w:rsid w:val="00681A8C"/>
    <w:rsid w:val="00681B86"/>
    <w:rsid w:val="006824C9"/>
    <w:rsid w:val="00684C30"/>
    <w:rsid w:val="00692CE3"/>
    <w:rsid w:val="00694B1E"/>
    <w:rsid w:val="00695F5C"/>
    <w:rsid w:val="006A0848"/>
    <w:rsid w:val="006A0B85"/>
    <w:rsid w:val="006A0E95"/>
    <w:rsid w:val="006A391D"/>
    <w:rsid w:val="006A6E85"/>
    <w:rsid w:val="006B0241"/>
    <w:rsid w:val="006B02D6"/>
    <w:rsid w:val="006B1DE5"/>
    <w:rsid w:val="006B241C"/>
    <w:rsid w:val="006B36A2"/>
    <w:rsid w:val="006B706E"/>
    <w:rsid w:val="006C0B8B"/>
    <w:rsid w:val="006C3567"/>
    <w:rsid w:val="006C43F3"/>
    <w:rsid w:val="006C5775"/>
    <w:rsid w:val="006D1227"/>
    <w:rsid w:val="006D5ACF"/>
    <w:rsid w:val="006D6222"/>
    <w:rsid w:val="006D77B5"/>
    <w:rsid w:val="006E2D38"/>
    <w:rsid w:val="006E48B2"/>
    <w:rsid w:val="006E61BE"/>
    <w:rsid w:val="006E6D42"/>
    <w:rsid w:val="006E7BA5"/>
    <w:rsid w:val="006E7DCA"/>
    <w:rsid w:val="006F05A8"/>
    <w:rsid w:val="006F34CB"/>
    <w:rsid w:val="006F4E09"/>
    <w:rsid w:val="006F5659"/>
    <w:rsid w:val="006F59DC"/>
    <w:rsid w:val="006F5F81"/>
    <w:rsid w:val="006F7516"/>
    <w:rsid w:val="006F77B4"/>
    <w:rsid w:val="00701F1B"/>
    <w:rsid w:val="00703C11"/>
    <w:rsid w:val="00706008"/>
    <w:rsid w:val="00706ECF"/>
    <w:rsid w:val="0070783B"/>
    <w:rsid w:val="00710392"/>
    <w:rsid w:val="00710D1D"/>
    <w:rsid w:val="00711EC8"/>
    <w:rsid w:val="00715EBB"/>
    <w:rsid w:val="00717D93"/>
    <w:rsid w:val="00720629"/>
    <w:rsid w:val="007211EC"/>
    <w:rsid w:val="00721CCB"/>
    <w:rsid w:val="00727B76"/>
    <w:rsid w:val="007306AE"/>
    <w:rsid w:val="00734087"/>
    <w:rsid w:val="007400F7"/>
    <w:rsid w:val="00744182"/>
    <w:rsid w:val="00744D5F"/>
    <w:rsid w:val="00753120"/>
    <w:rsid w:val="00753A51"/>
    <w:rsid w:val="007544C5"/>
    <w:rsid w:val="00755507"/>
    <w:rsid w:val="00755F4B"/>
    <w:rsid w:val="0076546F"/>
    <w:rsid w:val="00767F1F"/>
    <w:rsid w:val="007700B8"/>
    <w:rsid w:val="00772318"/>
    <w:rsid w:val="00774158"/>
    <w:rsid w:val="007750CC"/>
    <w:rsid w:val="00775AC8"/>
    <w:rsid w:val="00775D44"/>
    <w:rsid w:val="00777ECE"/>
    <w:rsid w:val="00785FE5"/>
    <w:rsid w:val="00786A27"/>
    <w:rsid w:val="00786C0E"/>
    <w:rsid w:val="00786D46"/>
    <w:rsid w:val="00792628"/>
    <w:rsid w:val="00792C28"/>
    <w:rsid w:val="007930CA"/>
    <w:rsid w:val="00793331"/>
    <w:rsid w:val="00794AE8"/>
    <w:rsid w:val="00794E83"/>
    <w:rsid w:val="007957A8"/>
    <w:rsid w:val="00795E74"/>
    <w:rsid w:val="0079718C"/>
    <w:rsid w:val="007A03A2"/>
    <w:rsid w:val="007A083E"/>
    <w:rsid w:val="007A0C2C"/>
    <w:rsid w:val="007A2B08"/>
    <w:rsid w:val="007A6CA5"/>
    <w:rsid w:val="007A7131"/>
    <w:rsid w:val="007B08A5"/>
    <w:rsid w:val="007B1F3F"/>
    <w:rsid w:val="007B1F6D"/>
    <w:rsid w:val="007B4F28"/>
    <w:rsid w:val="007B5DD7"/>
    <w:rsid w:val="007C007D"/>
    <w:rsid w:val="007C2325"/>
    <w:rsid w:val="007C2A71"/>
    <w:rsid w:val="007C354C"/>
    <w:rsid w:val="007C487F"/>
    <w:rsid w:val="007C67E6"/>
    <w:rsid w:val="007C6899"/>
    <w:rsid w:val="007C6B39"/>
    <w:rsid w:val="007C7915"/>
    <w:rsid w:val="007D2076"/>
    <w:rsid w:val="007D55B7"/>
    <w:rsid w:val="007D5E12"/>
    <w:rsid w:val="007D6CBD"/>
    <w:rsid w:val="007E783B"/>
    <w:rsid w:val="007F26C9"/>
    <w:rsid w:val="007F3CF9"/>
    <w:rsid w:val="007F4D66"/>
    <w:rsid w:val="007F5941"/>
    <w:rsid w:val="007F6D47"/>
    <w:rsid w:val="00803EB2"/>
    <w:rsid w:val="00804976"/>
    <w:rsid w:val="00806AD8"/>
    <w:rsid w:val="008101B1"/>
    <w:rsid w:val="00810C54"/>
    <w:rsid w:val="008129A2"/>
    <w:rsid w:val="00816397"/>
    <w:rsid w:val="008166B5"/>
    <w:rsid w:val="0082095E"/>
    <w:rsid w:val="00820C3B"/>
    <w:rsid w:val="00821431"/>
    <w:rsid w:val="008222BD"/>
    <w:rsid w:val="00824263"/>
    <w:rsid w:val="008244B7"/>
    <w:rsid w:val="0082472D"/>
    <w:rsid w:val="00824B85"/>
    <w:rsid w:val="00824F21"/>
    <w:rsid w:val="00832685"/>
    <w:rsid w:val="00833BFF"/>
    <w:rsid w:val="008371EA"/>
    <w:rsid w:val="008406CF"/>
    <w:rsid w:val="00841245"/>
    <w:rsid w:val="00841A34"/>
    <w:rsid w:val="00841B8B"/>
    <w:rsid w:val="00846D2E"/>
    <w:rsid w:val="00852BB8"/>
    <w:rsid w:val="00852DD5"/>
    <w:rsid w:val="0085463C"/>
    <w:rsid w:val="00855A28"/>
    <w:rsid w:val="00856F9D"/>
    <w:rsid w:val="0085707F"/>
    <w:rsid w:val="00860ABB"/>
    <w:rsid w:val="0086111C"/>
    <w:rsid w:val="008614C2"/>
    <w:rsid w:val="00862D9C"/>
    <w:rsid w:val="0086442D"/>
    <w:rsid w:val="0087185D"/>
    <w:rsid w:val="00875624"/>
    <w:rsid w:val="00876142"/>
    <w:rsid w:val="00876F64"/>
    <w:rsid w:val="0087780E"/>
    <w:rsid w:val="008837A5"/>
    <w:rsid w:val="0088460E"/>
    <w:rsid w:val="00884977"/>
    <w:rsid w:val="00885D05"/>
    <w:rsid w:val="00887BBA"/>
    <w:rsid w:val="008908FD"/>
    <w:rsid w:val="00890FE3"/>
    <w:rsid w:val="00892181"/>
    <w:rsid w:val="00892508"/>
    <w:rsid w:val="008A0D13"/>
    <w:rsid w:val="008B0C29"/>
    <w:rsid w:val="008B4B2F"/>
    <w:rsid w:val="008B4FB2"/>
    <w:rsid w:val="008C0048"/>
    <w:rsid w:val="008C02F4"/>
    <w:rsid w:val="008C098C"/>
    <w:rsid w:val="008C10B5"/>
    <w:rsid w:val="008C2722"/>
    <w:rsid w:val="008C28DF"/>
    <w:rsid w:val="008C7866"/>
    <w:rsid w:val="008D1EBB"/>
    <w:rsid w:val="008D38EC"/>
    <w:rsid w:val="008E0050"/>
    <w:rsid w:val="008E156F"/>
    <w:rsid w:val="008E301B"/>
    <w:rsid w:val="008E4048"/>
    <w:rsid w:val="008E43DC"/>
    <w:rsid w:val="008E47D5"/>
    <w:rsid w:val="008E4E1D"/>
    <w:rsid w:val="008F41B1"/>
    <w:rsid w:val="008F6516"/>
    <w:rsid w:val="008F75BC"/>
    <w:rsid w:val="009003E1"/>
    <w:rsid w:val="00902608"/>
    <w:rsid w:val="0090275D"/>
    <w:rsid w:val="00902A1E"/>
    <w:rsid w:val="00903270"/>
    <w:rsid w:val="009049B3"/>
    <w:rsid w:val="00906DBF"/>
    <w:rsid w:val="009110A7"/>
    <w:rsid w:val="00912987"/>
    <w:rsid w:val="00912AA4"/>
    <w:rsid w:val="00913CCA"/>
    <w:rsid w:val="00914F0D"/>
    <w:rsid w:val="009165C7"/>
    <w:rsid w:val="00917499"/>
    <w:rsid w:val="00917D3D"/>
    <w:rsid w:val="00922895"/>
    <w:rsid w:val="00922CDC"/>
    <w:rsid w:val="00927CA2"/>
    <w:rsid w:val="00927CA3"/>
    <w:rsid w:val="009311B5"/>
    <w:rsid w:val="00933037"/>
    <w:rsid w:val="0093438C"/>
    <w:rsid w:val="00935C9F"/>
    <w:rsid w:val="009366E1"/>
    <w:rsid w:val="0094370A"/>
    <w:rsid w:val="00944569"/>
    <w:rsid w:val="009504F6"/>
    <w:rsid w:val="00951342"/>
    <w:rsid w:val="00952067"/>
    <w:rsid w:val="00952634"/>
    <w:rsid w:val="009541FF"/>
    <w:rsid w:val="009546DB"/>
    <w:rsid w:val="00955A16"/>
    <w:rsid w:val="00956537"/>
    <w:rsid w:val="00956704"/>
    <w:rsid w:val="00956A92"/>
    <w:rsid w:val="0096181E"/>
    <w:rsid w:val="0096548D"/>
    <w:rsid w:val="00966CC2"/>
    <w:rsid w:val="00970C2F"/>
    <w:rsid w:val="00972A4B"/>
    <w:rsid w:val="009740F8"/>
    <w:rsid w:val="00974F46"/>
    <w:rsid w:val="00981237"/>
    <w:rsid w:val="0098477A"/>
    <w:rsid w:val="00985B36"/>
    <w:rsid w:val="00985F2F"/>
    <w:rsid w:val="00986D1E"/>
    <w:rsid w:val="00986D75"/>
    <w:rsid w:val="009874A5"/>
    <w:rsid w:val="00987D09"/>
    <w:rsid w:val="00990E3B"/>
    <w:rsid w:val="00992D72"/>
    <w:rsid w:val="009936E8"/>
    <w:rsid w:val="00995622"/>
    <w:rsid w:val="00997599"/>
    <w:rsid w:val="00997873"/>
    <w:rsid w:val="009A1997"/>
    <w:rsid w:val="009A20F1"/>
    <w:rsid w:val="009B1822"/>
    <w:rsid w:val="009B239A"/>
    <w:rsid w:val="009B44F1"/>
    <w:rsid w:val="009B50A8"/>
    <w:rsid w:val="009B6A82"/>
    <w:rsid w:val="009C23FA"/>
    <w:rsid w:val="009C5898"/>
    <w:rsid w:val="009C7E22"/>
    <w:rsid w:val="009D0A20"/>
    <w:rsid w:val="009D0C8F"/>
    <w:rsid w:val="009D0E44"/>
    <w:rsid w:val="009D1606"/>
    <w:rsid w:val="009D20B5"/>
    <w:rsid w:val="009D55D5"/>
    <w:rsid w:val="009D7358"/>
    <w:rsid w:val="009E48D1"/>
    <w:rsid w:val="009E586F"/>
    <w:rsid w:val="009E5A45"/>
    <w:rsid w:val="009E69F7"/>
    <w:rsid w:val="009F26BC"/>
    <w:rsid w:val="009F42A0"/>
    <w:rsid w:val="009F62BF"/>
    <w:rsid w:val="009F6F46"/>
    <w:rsid w:val="00A001E6"/>
    <w:rsid w:val="00A009F7"/>
    <w:rsid w:val="00A01960"/>
    <w:rsid w:val="00A01DEB"/>
    <w:rsid w:val="00A02141"/>
    <w:rsid w:val="00A03196"/>
    <w:rsid w:val="00A044F5"/>
    <w:rsid w:val="00A0767D"/>
    <w:rsid w:val="00A115BA"/>
    <w:rsid w:val="00A12A97"/>
    <w:rsid w:val="00A1401F"/>
    <w:rsid w:val="00A14205"/>
    <w:rsid w:val="00A164E1"/>
    <w:rsid w:val="00A16AC4"/>
    <w:rsid w:val="00A2074E"/>
    <w:rsid w:val="00A220AF"/>
    <w:rsid w:val="00A24C70"/>
    <w:rsid w:val="00A2501B"/>
    <w:rsid w:val="00A25F04"/>
    <w:rsid w:val="00A26646"/>
    <w:rsid w:val="00A27557"/>
    <w:rsid w:val="00A32480"/>
    <w:rsid w:val="00A35AB7"/>
    <w:rsid w:val="00A378F2"/>
    <w:rsid w:val="00A400F2"/>
    <w:rsid w:val="00A4126F"/>
    <w:rsid w:val="00A41BAD"/>
    <w:rsid w:val="00A41F2B"/>
    <w:rsid w:val="00A448E7"/>
    <w:rsid w:val="00A51B86"/>
    <w:rsid w:val="00A51FA6"/>
    <w:rsid w:val="00A60F86"/>
    <w:rsid w:val="00A61174"/>
    <w:rsid w:val="00A61FBC"/>
    <w:rsid w:val="00A6368D"/>
    <w:rsid w:val="00A651C7"/>
    <w:rsid w:val="00A74651"/>
    <w:rsid w:val="00A74B57"/>
    <w:rsid w:val="00A7532A"/>
    <w:rsid w:val="00A760AA"/>
    <w:rsid w:val="00A80A16"/>
    <w:rsid w:val="00A81A10"/>
    <w:rsid w:val="00A826A8"/>
    <w:rsid w:val="00A8290B"/>
    <w:rsid w:val="00A84F7A"/>
    <w:rsid w:val="00A85FCC"/>
    <w:rsid w:val="00A86758"/>
    <w:rsid w:val="00A928A8"/>
    <w:rsid w:val="00A93B91"/>
    <w:rsid w:val="00A94575"/>
    <w:rsid w:val="00A9460F"/>
    <w:rsid w:val="00A97679"/>
    <w:rsid w:val="00AA0532"/>
    <w:rsid w:val="00AA2208"/>
    <w:rsid w:val="00AA49A7"/>
    <w:rsid w:val="00AA4F91"/>
    <w:rsid w:val="00AA571A"/>
    <w:rsid w:val="00AB1922"/>
    <w:rsid w:val="00AB2102"/>
    <w:rsid w:val="00AB5AB9"/>
    <w:rsid w:val="00AB6460"/>
    <w:rsid w:val="00AB6A2F"/>
    <w:rsid w:val="00AB71D0"/>
    <w:rsid w:val="00AC0272"/>
    <w:rsid w:val="00AC0DA8"/>
    <w:rsid w:val="00AC426E"/>
    <w:rsid w:val="00AC575E"/>
    <w:rsid w:val="00AC630E"/>
    <w:rsid w:val="00AC70DC"/>
    <w:rsid w:val="00AD0495"/>
    <w:rsid w:val="00AD16F8"/>
    <w:rsid w:val="00AD21F6"/>
    <w:rsid w:val="00AD2A5F"/>
    <w:rsid w:val="00AD2E11"/>
    <w:rsid w:val="00AD544B"/>
    <w:rsid w:val="00AD6D7E"/>
    <w:rsid w:val="00AD7FCE"/>
    <w:rsid w:val="00AE0BBD"/>
    <w:rsid w:val="00AE10F9"/>
    <w:rsid w:val="00AE4E81"/>
    <w:rsid w:val="00AE5D76"/>
    <w:rsid w:val="00AE6851"/>
    <w:rsid w:val="00AF01DE"/>
    <w:rsid w:val="00AF12CE"/>
    <w:rsid w:val="00AF2B94"/>
    <w:rsid w:val="00AF37CC"/>
    <w:rsid w:val="00AF4933"/>
    <w:rsid w:val="00AF55A2"/>
    <w:rsid w:val="00AF7D4C"/>
    <w:rsid w:val="00B0040D"/>
    <w:rsid w:val="00B00C50"/>
    <w:rsid w:val="00B011E1"/>
    <w:rsid w:val="00B018EC"/>
    <w:rsid w:val="00B0208D"/>
    <w:rsid w:val="00B02D54"/>
    <w:rsid w:val="00B031D4"/>
    <w:rsid w:val="00B03D5C"/>
    <w:rsid w:val="00B04645"/>
    <w:rsid w:val="00B06721"/>
    <w:rsid w:val="00B10186"/>
    <w:rsid w:val="00B102DC"/>
    <w:rsid w:val="00B10EA6"/>
    <w:rsid w:val="00B1162B"/>
    <w:rsid w:val="00B1277F"/>
    <w:rsid w:val="00B143FA"/>
    <w:rsid w:val="00B1606B"/>
    <w:rsid w:val="00B17032"/>
    <w:rsid w:val="00B17276"/>
    <w:rsid w:val="00B23131"/>
    <w:rsid w:val="00B232C4"/>
    <w:rsid w:val="00B24C0C"/>
    <w:rsid w:val="00B24D7B"/>
    <w:rsid w:val="00B253E5"/>
    <w:rsid w:val="00B254FB"/>
    <w:rsid w:val="00B30CC0"/>
    <w:rsid w:val="00B31BD0"/>
    <w:rsid w:val="00B3344A"/>
    <w:rsid w:val="00B34D2C"/>
    <w:rsid w:val="00B357A5"/>
    <w:rsid w:val="00B363CD"/>
    <w:rsid w:val="00B364D8"/>
    <w:rsid w:val="00B37E3D"/>
    <w:rsid w:val="00B40738"/>
    <w:rsid w:val="00B40CA1"/>
    <w:rsid w:val="00B44970"/>
    <w:rsid w:val="00B51370"/>
    <w:rsid w:val="00B542C3"/>
    <w:rsid w:val="00B54F2F"/>
    <w:rsid w:val="00B54F3D"/>
    <w:rsid w:val="00B57D40"/>
    <w:rsid w:val="00B62B0E"/>
    <w:rsid w:val="00B6581D"/>
    <w:rsid w:val="00B65F75"/>
    <w:rsid w:val="00B66359"/>
    <w:rsid w:val="00B83FB2"/>
    <w:rsid w:val="00B8439B"/>
    <w:rsid w:val="00B87621"/>
    <w:rsid w:val="00B95452"/>
    <w:rsid w:val="00BA01EB"/>
    <w:rsid w:val="00BA11BC"/>
    <w:rsid w:val="00BA1E0B"/>
    <w:rsid w:val="00BA268A"/>
    <w:rsid w:val="00BA59C2"/>
    <w:rsid w:val="00BA6063"/>
    <w:rsid w:val="00BB02AE"/>
    <w:rsid w:val="00BB11ED"/>
    <w:rsid w:val="00BB416E"/>
    <w:rsid w:val="00BB5D25"/>
    <w:rsid w:val="00BC003E"/>
    <w:rsid w:val="00BC0BD6"/>
    <w:rsid w:val="00BC21BC"/>
    <w:rsid w:val="00BC2E4D"/>
    <w:rsid w:val="00BC5DAD"/>
    <w:rsid w:val="00BC7018"/>
    <w:rsid w:val="00BD06A9"/>
    <w:rsid w:val="00BD128D"/>
    <w:rsid w:val="00BD2D78"/>
    <w:rsid w:val="00BD33F1"/>
    <w:rsid w:val="00BD4E0B"/>
    <w:rsid w:val="00BD7578"/>
    <w:rsid w:val="00BD7E19"/>
    <w:rsid w:val="00BE1719"/>
    <w:rsid w:val="00BE2769"/>
    <w:rsid w:val="00BE3B92"/>
    <w:rsid w:val="00BE42E7"/>
    <w:rsid w:val="00BE522E"/>
    <w:rsid w:val="00BE7474"/>
    <w:rsid w:val="00BE76F7"/>
    <w:rsid w:val="00BF2739"/>
    <w:rsid w:val="00BF3C41"/>
    <w:rsid w:val="00BF47AC"/>
    <w:rsid w:val="00BF7E1C"/>
    <w:rsid w:val="00C00622"/>
    <w:rsid w:val="00C05C47"/>
    <w:rsid w:val="00C11427"/>
    <w:rsid w:val="00C11B2E"/>
    <w:rsid w:val="00C12207"/>
    <w:rsid w:val="00C13994"/>
    <w:rsid w:val="00C17F60"/>
    <w:rsid w:val="00C236DC"/>
    <w:rsid w:val="00C2520E"/>
    <w:rsid w:val="00C26F7E"/>
    <w:rsid w:val="00C3027A"/>
    <w:rsid w:val="00C30EB6"/>
    <w:rsid w:val="00C33DC7"/>
    <w:rsid w:val="00C37F41"/>
    <w:rsid w:val="00C41607"/>
    <w:rsid w:val="00C449A7"/>
    <w:rsid w:val="00C46F4D"/>
    <w:rsid w:val="00C470B6"/>
    <w:rsid w:val="00C5125A"/>
    <w:rsid w:val="00C51B22"/>
    <w:rsid w:val="00C51F4C"/>
    <w:rsid w:val="00C53A2D"/>
    <w:rsid w:val="00C54908"/>
    <w:rsid w:val="00C5591D"/>
    <w:rsid w:val="00C560EA"/>
    <w:rsid w:val="00C57593"/>
    <w:rsid w:val="00C57CB7"/>
    <w:rsid w:val="00C62CF7"/>
    <w:rsid w:val="00C64131"/>
    <w:rsid w:val="00C6502A"/>
    <w:rsid w:val="00C656F8"/>
    <w:rsid w:val="00C65EAE"/>
    <w:rsid w:val="00C6693A"/>
    <w:rsid w:val="00C7138C"/>
    <w:rsid w:val="00C73D05"/>
    <w:rsid w:val="00C73F0B"/>
    <w:rsid w:val="00C74214"/>
    <w:rsid w:val="00C7645B"/>
    <w:rsid w:val="00C80CBE"/>
    <w:rsid w:val="00C81961"/>
    <w:rsid w:val="00C83B40"/>
    <w:rsid w:val="00C8479F"/>
    <w:rsid w:val="00C87C52"/>
    <w:rsid w:val="00C90D4E"/>
    <w:rsid w:val="00C9188A"/>
    <w:rsid w:val="00C94473"/>
    <w:rsid w:val="00C94C3D"/>
    <w:rsid w:val="00C961A7"/>
    <w:rsid w:val="00CA3BE1"/>
    <w:rsid w:val="00CB1A26"/>
    <w:rsid w:val="00CB7BA3"/>
    <w:rsid w:val="00CC162C"/>
    <w:rsid w:val="00CC336F"/>
    <w:rsid w:val="00CC390F"/>
    <w:rsid w:val="00CD0DC9"/>
    <w:rsid w:val="00CD1448"/>
    <w:rsid w:val="00CD1E75"/>
    <w:rsid w:val="00CD3ADA"/>
    <w:rsid w:val="00CD3B46"/>
    <w:rsid w:val="00CD4258"/>
    <w:rsid w:val="00CD52C1"/>
    <w:rsid w:val="00CD56F4"/>
    <w:rsid w:val="00CE05BB"/>
    <w:rsid w:val="00CE1274"/>
    <w:rsid w:val="00CE58BF"/>
    <w:rsid w:val="00CE621D"/>
    <w:rsid w:val="00CE691B"/>
    <w:rsid w:val="00CE7A05"/>
    <w:rsid w:val="00CF46B7"/>
    <w:rsid w:val="00CF54E4"/>
    <w:rsid w:val="00CF56B2"/>
    <w:rsid w:val="00CF59F2"/>
    <w:rsid w:val="00CF6971"/>
    <w:rsid w:val="00D00246"/>
    <w:rsid w:val="00D00542"/>
    <w:rsid w:val="00D01ADA"/>
    <w:rsid w:val="00D0254E"/>
    <w:rsid w:val="00D02FE3"/>
    <w:rsid w:val="00D03EBE"/>
    <w:rsid w:val="00D050DC"/>
    <w:rsid w:val="00D05B58"/>
    <w:rsid w:val="00D14351"/>
    <w:rsid w:val="00D15B70"/>
    <w:rsid w:val="00D23302"/>
    <w:rsid w:val="00D24774"/>
    <w:rsid w:val="00D33AE8"/>
    <w:rsid w:val="00D35EC3"/>
    <w:rsid w:val="00D36B25"/>
    <w:rsid w:val="00D37375"/>
    <w:rsid w:val="00D37A4D"/>
    <w:rsid w:val="00D41F50"/>
    <w:rsid w:val="00D434E7"/>
    <w:rsid w:val="00D43B20"/>
    <w:rsid w:val="00D50B84"/>
    <w:rsid w:val="00D549DC"/>
    <w:rsid w:val="00D550ED"/>
    <w:rsid w:val="00D61576"/>
    <w:rsid w:val="00D667F9"/>
    <w:rsid w:val="00D72715"/>
    <w:rsid w:val="00D731D7"/>
    <w:rsid w:val="00D7542D"/>
    <w:rsid w:val="00D759AA"/>
    <w:rsid w:val="00D766E5"/>
    <w:rsid w:val="00D802B9"/>
    <w:rsid w:val="00D80DCA"/>
    <w:rsid w:val="00D81846"/>
    <w:rsid w:val="00D81DCC"/>
    <w:rsid w:val="00D83DE6"/>
    <w:rsid w:val="00D83E47"/>
    <w:rsid w:val="00D83EBC"/>
    <w:rsid w:val="00D8466F"/>
    <w:rsid w:val="00D85079"/>
    <w:rsid w:val="00D9068F"/>
    <w:rsid w:val="00D91228"/>
    <w:rsid w:val="00D91B1D"/>
    <w:rsid w:val="00D91F5D"/>
    <w:rsid w:val="00D9238C"/>
    <w:rsid w:val="00D94F6C"/>
    <w:rsid w:val="00D95246"/>
    <w:rsid w:val="00D95322"/>
    <w:rsid w:val="00D9533D"/>
    <w:rsid w:val="00D959BA"/>
    <w:rsid w:val="00D96C39"/>
    <w:rsid w:val="00DA1317"/>
    <w:rsid w:val="00DA4DB7"/>
    <w:rsid w:val="00DA5075"/>
    <w:rsid w:val="00DA6588"/>
    <w:rsid w:val="00DA71AA"/>
    <w:rsid w:val="00DA7F49"/>
    <w:rsid w:val="00DB3F07"/>
    <w:rsid w:val="00DB4328"/>
    <w:rsid w:val="00DB64C2"/>
    <w:rsid w:val="00DB74E0"/>
    <w:rsid w:val="00DB7F60"/>
    <w:rsid w:val="00DC3134"/>
    <w:rsid w:val="00DC321A"/>
    <w:rsid w:val="00DC408E"/>
    <w:rsid w:val="00DD2F3E"/>
    <w:rsid w:val="00DD5FCD"/>
    <w:rsid w:val="00DD64EE"/>
    <w:rsid w:val="00DD6BA1"/>
    <w:rsid w:val="00DD727F"/>
    <w:rsid w:val="00DD7E99"/>
    <w:rsid w:val="00DE1310"/>
    <w:rsid w:val="00DF28D8"/>
    <w:rsid w:val="00DF34BA"/>
    <w:rsid w:val="00DF35F3"/>
    <w:rsid w:val="00DF5FDC"/>
    <w:rsid w:val="00DF6C4C"/>
    <w:rsid w:val="00DF6D2F"/>
    <w:rsid w:val="00DF7120"/>
    <w:rsid w:val="00DF7BA2"/>
    <w:rsid w:val="00E007FA"/>
    <w:rsid w:val="00E02412"/>
    <w:rsid w:val="00E02538"/>
    <w:rsid w:val="00E02BE5"/>
    <w:rsid w:val="00E077E0"/>
    <w:rsid w:val="00E14A59"/>
    <w:rsid w:val="00E16282"/>
    <w:rsid w:val="00E16B51"/>
    <w:rsid w:val="00E233BD"/>
    <w:rsid w:val="00E2539F"/>
    <w:rsid w:val="00E27584"/>
    <w:rsid w:val="00E27C2D"/>
    <w:rsid w:val="00E317CA"/>
    <w:rsid w:val="00E32C75"/>
    <w:rsid w:val="00E3434F"/>
    <w:rsid w:val="00E423E8"/>
    <w:rsid w:val="00E42631"/>
    <w:rsid w:val="00E4391B"/>
    <w:rsid w:val="00E43EEF"/>
    <w:rsid w:val="00E46E2D"/>
    <w:rsid w:val="00E47885"/>
    <w:rsid w:val="00E47AEE"/>
    <w:rsid w:val="00E47F56"/>
    <w:rsid w:val="00E5060F"/>
    <w:rsid w:val="00E52FAE"/>
    <w:rsid w:val="00E55448"/>
    <w:rsid w:val="00E557A5"/>
    <w:rsid w:val="00E57CF9"/>
    <w:rsid w:val="00E624E4"/>
    <w:rsid w:val="00E62E0E"/>
    <w:rsid w:val="00E64D35"/>
    <w:rsid w:val="00E66E5B"/>
    <w:rsid w:val="00E702FD"/>
    <w:rsid w:val="00E70340"/>
    <w:rsid w:val="00E70452"/>
    <w:rsid w:val="00E801EA"/>
    <w:rsid w:val="00E8107B"/>
    <w:rsid w:val="00E81942"/>
    <w:rsid w:val="00E83A69"/>
    <w:rsid w:val="00E94913"/>
    <w:rsid w:val="00E95E00"/>
    <w:rsid w:val="00E97D29"/>
    <w:rsid w:val="00EA0E5C"/>
    <w:rsid w:val="00EA1D18"/>
    <w:rsid w:val="00EA5468"/>
    <w:rsid w:val="00EA6AC9"/>
    <w:rsid w:val="00EB08C3"/>
    <w:rsid w:val="00EB0A7E"/>
    <w:rsid w:val="00EB0CDA"/>
    <w:rsid w:val="00EB0DA2"/>
    <w:rsid w:val="00EB2B24"/>
    <w:rsid w:val="00EB498D"/>
    <w:rsid w:val="00EB5096"/>
    <w:rsid w:val="00EC1A31"/>
    <w:rsid w:val="00EC25C5"/>
    <w:rsid w:val="00EC3ACD"/>
    <w:rsid w:val="00EC5876"/>
    <w:rsid w:val="00EC637A"/>
    <w:rsid w:val="00EC7C43"/>
    <w:rsid w:val="00ED20DA"/>
    <w:rsid w:val="00ED228F"/>
    <w:rsid w:val="00ED44D6"/>
    <w:rsid w:val="00ED46B8"/>
    <w:rsid w:val="00ED6518"/>
    <w:rsid w:val="00EE06A8"/>
    <w:rsid w:val="00EE0DFE"/>
    <w:rsid w:val="00EE16E5"/>
    <w:rsid w:val="00EE2B4E"/>
    <w:rsid w:val="00EE3558"/>
    <w:rsid w:val="00EE375C"/>
    <w:rsid w:val="00EE406D"/>
    <w:rsid w:val="00EE4480"/>
    <w:rsid w:val="00EE5E8C"/>
    <w:rsid w:val="00EF730E"/>
    <w:rsid w:val="00F01128"/>
    <w:rsid w:val="00F04190"/>
    <w:rsid w:val="00F07374"/>
    <w:rsid w:val="00F10A6C"/>
    <w:rsid w:val="00F10BA3"/>
    <w:rsid w:val="00F11617"/>
    <w:rsid w:val="00F12676"/>
    <w:rsid w:val="00F12B95"/>
    <w:rsid w:val="00F12F25"/>
    <w:rsid w:val="00F15887"/>
    <w:rsid w:val="00F160BD"/>
    <w:rsid w:val="00F1638A"/>
    <w:rsid w:val="00F16F27"/>
    <w:rsid w:val="00F24F0B"/>
    <w:rsid w:val="00F25238"/>
    <w:rsid w:val="00F2691C"/>
    <w:rsid w:val="00F27E66"/>
    <w:rsid w:val="00F35A72"/>
    <w:rsid w:val="00F37EDC"/>
    <w:rsid w:val="00F419D9"/>
    <w:rsid w:val="00F425F6"/>
    <w:rsid w:val="00F42707"/>
    <w:rsid w:val="00F42CF4"/>
    <w:rsid w:val="00F46F04"/>
    <w:rsid w:val="00F52327"/>
    <w:rsid w:val="00F57072"/>
    <w:rsid w:val="00F60079"/>
    <w:rsid w:val="00F60506"/>
    <w:rsid w:val="00F61EBB"/>
    <w:rsid w:val="00F62CAE"/>
    <w:rsid w:val="00F63745"/>
    <w:rsid w:val="00F6534B"/>
    <w:rsid w:val="00F66A82"/>
    <w:rsid w:val="00F66B55"/>
    <w:rsid w:val="00F67877"/>
    <w:rsid w:val="00F679A0"/>
    <w:rsid w:val="00F67B59"/>
    <w:rsid w:val="00F7293D"/>
    <w:rsid w:val="00F72AD4"/>
    <w:rsid w:val="00F7620E"/>
    <w:rsid w:val="00F76970"/>
    <w:rsid w:val="00F76D07"/>
    <w:rsid w:val="00F77165"/>
    <w:rsid w:val="00F8160F"/>
    <w:rsid w:val="00F8211D"/>
    <w:rsid w:val="00F83304"/>
    <w:rsid w:val="00F848E9"/>
    <w:rsid w:val="00F86C14"/>
    <w:rsid w:val="00F8792F"/>
    <w:rsid w:val="00F9001F"/>
    <w:rsid w:val="00F9074C"/>
    <w:rsid w:val="00F90C06"/>
    <w:rsid w:val="00F92233"/>
    <w:rsid w:val="00F93363"/>
    <w:rsid w:val="00FA015D"/>
    <w:rsid w:val="00FA0EF3"/>
    <w:rsid w:val="00FA1EDD"/>
    <w:rsid w:val="00FA7045"/>
    <w:rsid w:val="00FA75E7"/>
    <w:rsid w:val="00FB1A7C"/>
    <w:rsid w:val="00FB6AFD"/>
    <w:rsid w:val="00FC2970"/>
    <w:rsid w:val="00FC7FFE"/>
    <w:rsid w:val="00FD3CCE"/>
    <w:rsid w:val="00FE0B6A"/>
    <w:rsid w:val="00FE530A"/>
    <w:rsid w:val="00FE5600"/>
    <w:rsid w:val="00FE5E35"/>
    <w:rsid w:val="00FE6E33"/>
    <w:rsid w:val="00FF085E"/>
    <w:rsid w:val="00FF096B"/>
    <w:rsid w:val="00FF1175"/>
    <w:rsid w:val="00FF66F2"/>
    <w:rsid w:val="01FD379F"/>
    <w:rsid w:val="02206521"/>
    <w:rsid w:val="077DB497"/>
    <w:rsid w:val="0E9E1BFC"/>
    <w:rsid w:val="127C300E"/>
    <w:rsid w:val="158741A4"/>
    <w:rsid w:val="1A5C08A2"/>
    <w:rsid w:val="1B7DF2FE"/>
    <w:rsid w:val="1B9C0828"/>
    <w:rsid w:val="1BFE19AE"/>
    <w:rsid w:val="1DDB8B09"/>
    <w:rsid w:val="1EF65F92"/>
    <w:rsid w:val="1EF7ED84"/>
    <w:rsid w:val="1EFFDA55"/>
    <w:rsid w:val="1F71A8A1"/>
    <w:rsid w:val="1F7D54C6"/>
    <w:rsid w:val="1FAB2539"/>
    <w:rsid w:val="2576CC40"/>
    <w:rsid w:val="26984F18"/>
    <w:rsid w:val="297CBC16"/>
    <w:rsid w:val="2A7F5EB8"/>
    <w:rsid w:val="2BBE9B3B"/>
    <w:rsid w:val="2BFD701B"/>
    <w:rsid w:val="2E7E2B41"/>
    <w:rsid w:val="2EA7BCA3"/>
    <w:rsid w:val="2F123380"/>
    <w:rsid w:val="2FE3E01C"/>
    <w:rsid w:val="2FFF753B"/>
    <w:rsid w:val="2FFFC998"/>
    <w:rsid w:val="31FD56A6"/>
    <w:rsid w:val="353EC449"/>
    <w:rsid w:val="355F439E"/>
    <w:rsid w:val="355FF610"/>
    <w:rsid w:val="35D34E3B"/>
    <w:rsid w:val="35FF06BA"/>
    <w:rsid w:val="36F30649"/>
    <w:rsid w:val="37C28295"/>
    <w:rsid w:val="37DF101D"/>
    <w:rsid w:val="37F469A3"/>
    <w:rsid w:val="37F7B712"/>
    <w:rsid w:val="37FDDF53"/>
    <w:rsid w:val="383E6B76"/>
    <w:rsid w:val="39EF23A9"/>
    <w:rsid w:val="39FFE7E4"/>
    <w:rsid w:val="3A6F5D88"/>
    <w:rsid w:val="3A772E8E"/>
    <w:rsid w:val="3AF403E3"/>
    <w:rsid w:val="3B9D6272"/>
    <w:rsid w:val="3BAF5609"/>
    <w:rsid w:val="3BF1F71B"/>
    <w:rsid w:val="3BF7CED8"/>
    <w:rsid w:val="3BFEBCC8"/>
    <w:rsid w:val="3CBF9A8E"/>
    <w:rsid w:val="3CDF0AD1"/>
    <w:rsid w:val="3CDF735D"/>
    <w:rsid w:val="3CE8111C"/>
    <w:rsid w:val="3CFB9C75"/>
    <w:rsid w:val="3D7E1346"/>
    <w:rsid w:val="3D7F0F98"/>
    <w:rsid w:val="3D99867E"/>
    <w:rsid w:val="3DB77F62"/>
    <w:rsid w:val="3DE75867"/>
    <w:rsid w:val="3DEEC5DA"/>
    <w:rsid w:val="3FBD2783"/>
    <w:rsid w:val="3FCFEA9F"/>
    <w:rsid w:val="3FDD173E"/>
    <w:rsid w:val="3FDF5B7F"/>
    <w:rsid w:val="3FEDB7F2"/>
    <w:rsid w:val="3FFC2A29"/>
    <w:rsid w:val="3FFE14A1"/>
    <w:rsid w:val="3FFF79F2"/>
    <w:rsid w:val="4339551C"/>
    <w:rsid w:val="434E170A"/>
    <w:rsid w:val="44103433"/>
    <w:rsid w:val="45F66658"/>
    <w:rsid w:val="45F7355B"/>
    <w:rsid w:val="4787DB19"/>
    <w:rsid w:val="47B57A3F"/>
    <w:rsid w:val="48F9398D"/>
    <w:rsid w:val="4AD15E8B"/>
    <w:rsid w:val="4B77C05B"/>
    <w:rsid w:val="4BB2A47D"/>
    <w:rsid w:val="4CA584C9"/>
    <w:rsid w:val="4E53F88A"/>
    <w:rsid w:val="4F4FF0F0"/>
    <w:rsid w:val="4F7718AA"/>
    <w:rsid w:val="4FBEAB5E"/>
    <w:rsid w:val="4FFB78B5"/>
    <w:rsid w:val="4FFBD83F"/>
    <w:rsid w:val="4FFE8A1F"/>
    <w:rsid w:val="5064053A"/>
    <w:rsid w:val="55CF0B80"/>
    <w:rsid w:val="56E38739"/>
    <w:rsid w:val="56FF81D0"/>
    <w:rsid w:val="571A3570"/>
    <w:rsid w:val="57A7AE38"/>
    <w:rsid w:val="57B39C59"/>
    <w:rsid w:val="57BDCFB1"/>
    <w:rsid w:val="57DFCFD5"/>
    <w:rsid w:val="57FBB303"/>
    <w:rsid w:val="57FE6BA7"/>
    <w:rsid w:val="593F7C4B"/>
    <w:rsid w:val="598F0621"/>
    <w:rsid w:val="59FF0BBB"/>
    <w:rsid w:val="59FF6E56"/>
    <w:rsid w:val="5AF7613C"/>
    <w:rsid w:val="5B7EF541"/>
    <w:rsid w:val="5B7FDBEE"/>
    <w:rsid w:val="5C6FFA2B"/>
    <w:rsid w:val="5CEC8D93"/>
    <w:rsid w:val="5D6B0017"/>
    <w:rsid w:val="5DB6A303"/>
    <w:rsid w:val="5E4A533B"/>
    <w:rsid w:val="5E9F0E19"/>
    <w:rsid w:val="5EDFE4BB"/>
    <w:rsid w:val="5EFEB66E"/>
    <w:rsid w:val="5EFF8C73"/>
    <w:rsid w:val="5F2FC7FB"/>
    <w:rsid w:val="5FF48433"/>
    <w:rsid w:val="5FF6AB7C"/>
    <w:rsid w:val="5FFDC713"/>
    <w:rsid w:val="5FFF5C0E"/>
    <w:rsid w:val="614E5143"/>
    <w:rsid w:val="635F36B2"/>
    <w:rsid w:val="64C73D2E"/>
    <w:rsid w:val="64E76CD6"/>
    <w:rsid w:val="66B758B5"/>
    <w:rsid w:val="66E9A45B"/>
    <w:rsid w:val="6737551C"/>
    <w:rsid w:val="67DF5FAC"/>
    <w:rsid w:val="67F58678"/>
    <w:rsid w:val="67F5EEED"/>
    <w:rsid w:val="6AFE0BA4"/>
    <w:rsid w:val="6AFF8FC4"/>
    <w:rsid w:val="6B3E7B7E"/>
    <w:rsid w:val="6B479F65"/>
    <w:rsid w:val="6B7F67E4"/>
    <w:rsid w:val="6BEF173C"/>
    <w:rsid w:val="6BF9091F"/>
    <w:rsid w:val="6BFF4DF9"/>
    <w:rsid w:val="6C834B9F"/>
    <w:rsid w:val="6CAFE810"/>
    <w:rsid w:val="6DDFA38C"/>
    <w:rsid w:val="6DEF7AAD"/>
    <w:rsid w:val="6DEF8924"/>
    <w:rsid w:val="6DFE7DA7"/>
    <w:rsid w:val="6DFEC123"/>
    <w:rsid w:val="6DFFAF2B"/>
    <w:rsid w:val="6E7DB4DE"/>
    <w:rsid w:val="6ECE2F2D"/>
    <w:rsid w:val="6F37A536"/>
    <w:rsid w:val="6F5F2138"/>
    <w:rsid w:val="6F5F8DEC"/>
    <w:rsid w:val="6F7F2189"/>
    <w:rsid w:val="6FADAB97"/>
    <w:rsid w:val="6FB92A0C"/>
    <w:rsid w:val="6FD7658A"/>
    <w:rsid w:val="6FEEFB0C"/>
    <w:rsid w:val="6FFF7208"/>
    <w:rsid w:val="71E9F801"/>
    <w:rsid w:val="71EF08DC"/>
    <w:rsid w:val="729B0432"/>
    <w:rsid w:val="72FB1F8C"/>
    <w:rsid w:val="73374672"/>
    <w:rsid w:val="73565DB2"/>
    <w:rsid w:val="73F55DDD"/>
    <w:rsid w:val="73FD949F"/>
    <w:rsid w:val="73FFC457"/>
    <w:rsid w:val="74144456"/>
    <w:rsid w:val="74973971"/>
    <w:rsid w:val="74EFEA1D"/>
    <w:rsid w:val="756D4E10"/>
    <w:rsid w:val="757D7469"/>
    <w:rsid w:val="757FB6C8"/>
    <w:rsid w:val="75AE5685"/>
    <w:rsid w:val="75DFCC9A"/>
    <w:rsid w:val="762510DC"/>
    <w:rsid w:val="76F7C940"/>
    <w:rsid w:val="773D4C67"/>
    <w:rsid w:val="777FE621"/>
    <w:rsid w:val="779E017A"/>
    <w:rsid w:val="77FA9877"/>
    <w:rsid w:val="785F919A"/>
    <w:rsid w:val="78B93194"/>
    <w:rsid w:val="797EE2F2"/>
    <w:rsid w:val="79BC4F36"/>
    <w:rsid w:val="79F74788"/>
    <w:rsid w:val="7A5A583E"/>
    <w:rsid w:val="7ABF9724"/>
    <w:rsid w:val="7ABFEE41"/>
    <w:rsid w:val="7ACD4BB4"/>
    <w:rsid w:val="7AEE0F11"/>
    <w:rsid w:val="7B2EA56E"/>
    <w:rsid w:val="7B7F3C75"/>
    <w:rsid w:val="7B827A6B"/>
    <w:rsid w:val="7BBD02E0"/>
    <w:rsid w:val="7BBDEC55"/>
    <w:rsid w:val="7BDBDF4A"/>
    <w:rsid w:val="7BF2CCF4"/>
    <w:rsid w:val="7BF61455"/>
    <w:rsid w:val="7BFD4667"/>
    <w:rsid w:val="7BFD7CC0"/>
    <w:rsid w:val="7BFF6CA9"/>
    <w:rsid w:val="7CB795E4"/>
    <w:rsid w:val="7CDC101A"/>
    <w:rsid w:val="7CDC40EF"/>
    <w:rsid w:val="7CED610B"/>
    <w:rsid w:val="7D7A1008"/>
    <w:rsid w:val="7D7D93C6"/>
    <w:rsid w:val="7D7EC465"/>
    <w:rsid w:val="7DB9B987"/>
    <w:rsid w:val="7DBB006F"/>
    <w:rsid w:val="7DCF7A0F"/>
    <w:rsid w:val="7DD77DC7"/>
    <w:rsid w:val="7DDE1364"/>
    <w:rsid w:val="7DF4CA6E"/>
    <w:rsid w:val="7DFA4544"/>
    <w:rsid w:val="7DFB89D5"/>
    <w:rsid w:val="7DFF6F55"/>
    <w:rsid w:val="7DFFF004"/>
    <w:rsid w:val="7E6D322C"/>
    <w:rsid w:val="7E7BEC45"/>
    <w:rsid w:val="7E7F2A3A"/>
    <w:rsid w:val="7E7FC322"/>
    <w:rsid w:val="7E7FF86A"/>
    <w:rsid w:val="7ECF3170"/>
    <w:rsid w:val="7F0E6E49"/>
    <w:rsid w:val="7F2B65BD"/>
    <w:rsid w:val="7F47F407"/>
    <w:rsid w:val="7F4EC904"/>
    <w:rsid w:val="7F5F35E8"/>
    <w:rsid w:val="7F5F4E40"/>
    <w:rsid w:val="7F6F4187"/>
    <w:rsid w:val="7F770F8F"/>
    <w:rsid w:val="7F7D9351"/>
    <w:rsid w:val="7F7E8C16"/>
    <w:rsid w:val="7F7ECE08"/>
    <w:rsid w:val="7F7FB354"/>
    <w:rsid w:val="7F7FEACF"/>
    <w:rsid w:val="7FAD82E7"/>
    <w:rsid w:val="7FB79AF1"/>
    <w:rsid w:val="7FBE72C5"/>
    <w:rsid w:val="7FBF1DFC"/>
    <w:rsid w:val="7FC6D00D"/>
    <w:rsid w:val="7FCB0F60"/>
    <w:rsid w:val="7FCD2C87"/>
    <w:rsid w:val="7FD6E43B"/>
    <w:rsid w:val="7FD772FE"/>
    <w:rsid w:val="7FE7D09C"/>
    <w:rsid w:val="7FE93AC9"/>
    <w:rsid w:val="7FEBCD05"/>
    <w:rsid w:val="7FEF2434"/>
    <w:rsid w:val="7FEF2F3D"/>
    <w:rsid w:val="7FEFA4A7"/>
    <w:rsid w:val="7FF070EE"/>
    <w:rsid w:val="7FFAA164"/>
    <w:rsid w:val="7FFB082B"/>
    <w:rsid w:val="7FFB0FF4"/>
    <w:rsid w:val="7FFB49F7"/>
    <w:rsid w:val="7FFD4EE3"/>
    <w:rsid w:val="7FFDA8DB"/>
    <w:rsid w:val="7FFE060B"/>
    <w:rsid w:val="7FFEA93B"/>
    <w:rsid w:val="7FFF3539"/>
    <w:rsid w:val="7FFF38C3"/>
    <w:rsid w:val="7FFF857B"/>
    <w:rsid w:val="8BB59B0E"/>
    <w:rsid w:val="8FF1A0FB"/>
    <w:rsid w:val="97FF9088"/>
    <w:rsid w:val="98AEA370"/>
    <w:rsid w:val="991F19E0"/>
    <w:rsid w:val="99BF1376"/>
    <w:rsid w:val="9DFF48C9"/>
    <w:rsid w:val="9EF6DC3B"/>
    <w:rsid w:val="9FAEB6ED"/>
    <w:rsid w:val="9FB61844"/>
    <w:rsid w:val="9FDFC5D7"/>
    <w:rsid w:val="9FFDDBBD"/>
    <w:rsid w:val="9FFE1C74"/>
    <w:rsid w:val="9FFEE680"/>
    <w:rsid w:val="A47B5666"/>
    <w:rsid w:val="A77F77F6"/>
    <w:rsid w:val="A78E3260"/>
    <w:rsid w:val="A7FA1E89"/>
    <w:rsid w:val="ABDD5F72"/>
    <w:rsid w:val="AEE5FA2F"/>
    <w:rsid w:val="AEFD3557"/>
    <w:rsid w:val="AF3FDA78"/>
    <w:rsid w:val="AFDE2BA2"/>
    <w:rsid w:val="AFDEBDAD"/>
    <w:rsid w:val="AFFDA58B"/>
    <w:rsid w:val="B3EB77F0"/>
    <w:rsid w:val="B57B217C"/>
    <w:rsid w:val="B58FC9C2"/>
    <w:rsid w:val="B65B1EF3"/>
    <w:rsid w:val="B667D70B"/>
    <w:rsid w:val="B67FB973"/>
    <w:rsid w:val="B6ABDECD"/>
    <w:rsid w:val="B6DB10F9"/>
    <w:rsid w:val="B6FBF71E"/>
    <w:rsid w:val="B761A4EE"/>
    <w:rsid w:val="B7BA5393"/>
    <w:rsid w:val="B7DB8F85"/>
    <w:rsid w:val="B7DEA40A"/>
    <w:rsid w:val="B7E701AB"/>
    <w:rsid w:val="B7FE49A9"/>
    <w:rsid w:val="B9FB76B0"/>
    <w:rsid w:val="B9FD3A48"/>
    <w:rsid w:val="B9FD7C9A"/>
    <w:rsid w:val="BAF38081"/>
    <w:rsid w:val="BBDD10B6"/>
    <w:rsid w:val="BBDF9E60"/>
    <w:rsid w:val="BBFD6A37"/>
    <w:rsid w:val="BD6A552C"/>
    <w:rsid w:val="BD966DDC"/>
    <w:rsid w:val="BDB3A66D"/>
    <w:rsid w:val="BDCFC0F5"/>
    <w:rsid w:val="BE736DF7"/>
    <w:rsid w:val="BEA91204"/>
    <w:rsid w:val="BEFEF193"/>
    <w:rsid w:val="BF5F4A99"/>
    <w:rsid w:val="BF6B990F"/>
    <w:rsid w:val="BF7CD52F"/>
    <w:rsid w:val="BFA7A159"/>
    <w:rsid w:val="BFBB8695"/>
    <w:rsid w:val="BFBED513"/>
    <w:rsid w:val="BFBEFA03"/>
    <w:rsid w:val="BFDF646B"/>
    <w:rsid w:val="BFF49ECF"/>
    <w:rsid w:val="BFFEF98C"/>
    <w:rsid w:val="BFFF5EC7"/>
    <w:rsid w:val="C7BF1E9E"/>
    <w:rsid w:val="CD6B2EB4"/>
    <w:rsid w:val="CDFB3137"/>
    <w:rsid w:val="CF1AA067"/>
    <w:rsid w:val="CF6FC95C"/>
    <w:rsid w:val="CFBBB0B0"/>
    <w:rsid w:val="CFDF14D9"/>
    <w:rsid w:val="CFFA128F"/>
    <w:rsid w:val="CFFB2707"/>
    <w:rsid w:val="D2DE0B18"/>
    <w:rsid w:val="D59F5A15"/>
    <w:rsid w:val="D6EE0B88"/>
    <w:rsid w:val="D7DD7D30"/>
    <w:rsid w:val="D7F30F43"/>
    <w:rsid w:val="DAFD8984"/>
    <w:rsid w:val="DB3C872B"/>
    <w:rsid w:val="DB790226"/>
    <w:rsid w:val="DBA7672C"/>
    <w:rsid w:val="DCEFBE26"/>
    <w:rsid w:val="DDC3D693"/>
    <w:rsid w:val="DDDDBCB9"/>
    <w:rsid w:val="DEFB21DF"/>
    <w:rsid w:val="DF6BF7D5"/>
    <w:rsid w:val="DF6FA8BE"/>
    <w:rsid w:val="DF73E440"/>
    <w:rsid w:val="DF7B2849"/>
    <w:rsid w:val="DFD55249"/>
    <w:rsid w:val="DFDFF1D6"/>
    <w:rsid w:val="DFEAAC7D"/>
    <w:rsid w:val="DFED48D7"/>
    <w:rsid w:val="DFEEEFD1"/>
    <w:rsid w:val="DFFF3F91"/>
    <w:rsid w:val="DFFF9ED9"/>
    <w:rsid w:val="DFFFF58B"/>
    <w:rsid w:val="E0FB1766"/>
    <w:rsid w:val="E13FE624"/>
    <w:rsid w:val="E16709DF"/>
    <w:rsid w:val="E53B27A7"/>
    <w:rsid w:val="E5927D49"/>
    <w:rsid w:val="E7DB190E"/>
    <w:rsid w:val="E7DF39D3"/>
    <w:rsid w:val="E7F9E5A0"/>
    <w:rsid w:val="E8DEA958"/>
    <w:rsid w:val="E9BEADF1"/>
    <w:rsid w:val="E9BF354F"/>
    <w:rsid w:val="EBCFD9C8"/>
    <w:rsid w:val="EBEECEB5"/>
    <w:rsid w:val="ECF3CA68"/>
    <w:rsid w:val="ECFF80E9"/>
    <w:rsid w:val="ED7A4B46"/>
    <w:rsid w:val="ED9C8362"/>
    <w:rsid w:val="EDF53213"/>
    <w:rsid w:val="EE3F9C29"/>
    <w:rsid w:val="EE9BC3F0"/>
    <w:rsid w:val="EEDF3391"/>
    <w:rsid w:val="EEFBF21F"/>
    <w:rsid w:val="EF72F39A"/>
    <w:rsid w:val="EF7B9A4F"/>
    <w:rsid w:val="EF7BB657"/>
    <w:rsid w:val="EF9DF821"/>
    <w:rsid w:val="EFB73891"/>
    <w:rsid w:val="EFB9FC3E"/>
    <w:rsid w:val="EFBB0276"/>
    <w:rsid w:val="EFD626CE"/>
    <w:rsid w:val="EFDFC633"/>
    <w:rsid w:val="EFDFE6D1"/>
    <w:rsid w:val="EFE45A88"/>
    <w:rsid w:val="EFEBB1FC"/>
    <w:rsid w:val="EFF54E98"/>
    <w:rsid w:val="EFFFFA1B"/>
    <w:rsid w:val="F0EFD9CD"/>
    <w:rsid w:val="F2F9E706"/>
    <w:rsid w:val="F3DF521F"/>
    <w:rsid w:val="F3E7602F"/>
    <w:rsid w:val="F3F3FE6B"/>
    <w:rsid w:val="F3F51B8A"/>
    <w:rsid w:val="F3F8CB62"/>
    <w:rsid w:val="F5638882"/>
    <w:rsid w:val="F5A717F2"/>
    <w:rsid w:val="F5BEEEF7"/>
    <w:rsid w:val="F5CF8666"/>
    <w:rsid w:val="F5ED15E9"/>
    <w:rsid w:val="F5FE1C2C"/>
    <w:rsid w:val="F5FF7FE8"/>
    <w:rsid w:val="F6FF170E"/>
    <w:rsid w:val="F71B917A"/>
    <w:rsid w:val="F71E6E8A"/>
    <w:rsid w:val="F7572F26"/>
    <w:rsid w:val="F75E85C0"/>
    <w:rsid w:val="F77B2997"/>
    <w:rsid w:val="F7B7FCF2"/>
    <w:rsid w:val="F7B902B5"/>
    <w:rsid w:val="F7BFF515"/>
    <w:rsid w:val="F7DDC12B"/>
    <w:rsid w:val="F7EA042B"/>
    <w:rsid w:val="F7EBF4BC"/>
    <w:rsid w:val="F7FE86BB"/>
    <w:rsid w:val="F7FF185A"/>
    <w:rsid w:val="F7FF8425"/>
    <w:rsid w:val="F979F75F"/>
    <w:rsid w:val="F97E2000"/>
    <w:rsid w:val="F9949C0C"/>
    <w:rsid w:val="F9DE8E42"/>
    <w:rsid w:val="F9E9FC95"/>
    <w:rsid w:val="F9EE77B4"/>
    <w:rsid w:val="F9FD4CAF"/>
    <w:rsid w:val="F9FF7215"/>
    <w:rsid w:val="FA2DC4F2"/>
    <w:rsid w:val="FA6BC571"/>
    <w:rsid w:val="FAAAE34B"/>
    <w:rsid w:val="FAAF847B"/>
    <w:rsid w:val="FABED928"/>
    <w:rsid w:val="FABF0D01"/>
    <w:rsid w:val="FB683A9F"/>
    <w:rsid w:val="FB6F551D"/>
    <w:rsid w:val="FB7B9765"/>
    <w:rsid w:val="FB7CC3E1"/>
    <w:rsid w:val="FB7F50D8"/>
    <w:rsid w:val="FB9C544A"/>
    <w:rsid w:val="FBD9C8AC"/>
    <w:rsid w:val="FBDFADAB"/>
    <w:rsid w:val="FBF550B0"/>
    <w:rsid w:val="FC7F13EF"/>
    <w:rsid w:val="FCEF2DD8"/>
    <w:rsid w:val="FDBD425D"/>
    <w:rsid w:val="FDCED71F"/>
    <w:rsid w:val="FDE988CD"/>
    <w:rsid w:val="FE5FF891"/>
    <w:rsid w:val="FEE1761A"/>
    <w:rsid w:val="FEEE8BE3"/>
    <w:rsid w:val="FEF24C5B"/>
    <w:rsid w:val="FEF30198"/>
    <w:rsid w:val="FEF74380"/>
    <w:rsid w:val="FEF75126"/>
    <w:rsid w:val="FEFD8E2C"/>
    <w:rsid w:val="FEFF0850"/>
    <w:rsid w:val="FEFF1F18"/>
    <w:rsid w:val="FF26329A"/>
    <w:rsid w:val="FF2FE1E8"/>
    <w:rsid w:val="FF57EA46"/>
    <w:rsid w:val="FF77977E"/>
    <w:rsid w:val="FF948C69"/>
    <w:rsid w:val="FF9B49A3"/>
    <w:rsid w:val="FF9F4C09"/>
    <w:rsid w:val="FFA7FDA1"/>
    <w:rsid w:val="FFB7F01E"/>
    <w:rsid w:val="FFBB80DD"/>
    <w:rsid w:val="FFBF8D68"/>
    <w:rsid w:val="FFCEE0DD"/>
    <w:rsid w:val="FFDB32B7"/>
    <w:rsid w:val="FFDE45B3"/>
    <w:rsid w:val="FFDE5B4D"/>
    <w:rsid w:val="FFDED55D"/>
    <w:rsid w:val="FFE3BF85"/>
    <w:rsid w:val="FFE766F5"/>
    <w:rsid w:val="FFE76C10"/>
    <w:rsid w:val="FFEB898B"/>
    <w:rsid w:val="FFEBD802"/>
    <w:rsid w:val="FFEE10CD"/>
    <w:rsid w:val="FFF25734"/>
    <w:rsid w:val="FFF38F69"/>
    <w:rsid w:val="FFF7ED87"/>
    <w:rsid w:val="FFFB3122"/>
    <w:rsid w:val="FFFB6FDF"/>
    <w:rsid w:val="FFFD55BE"/>
    <w:rsid w:val="FFFE423C"/>
    <w:rsid w:val="FFFF5133"/>
    <w:rsid w:val="FFFF5BC2"/>
    <w:rsid w:val="FFFF8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4">
    <w:name w:val="heading 1"/>
    <w:basedOn w:val="1"/>
    <w:next w:val="1"/>
    <w:link w:val="47"/>
    <w:qFormat/>
    <w:uiPriority w:val="0"/>
    <w:pPr>
      <w:keepNext/>
      <w:keepLines/>
      <w:spacing w:line="240" w:lineRule="auto"/>
      <w:ind w:firstLine="0" w:firstLineChars="0"/>
      <w:outlineLvl w:val="0"/>
    </w:pPr>
    <w:rPr>
      <w:b/>
      <w:bCs/>
      <w:kern w:val="44"/>
      <w:sz w:val="44"/>
      <w:szCs w:val="44"/>
    </w:rPr>
  </w:style>
  <w:style w:type="paragraph" w:styleId="5">
    <w:name w:val="heading 2"/>
    <w:basedOn w:val="1"/>
    <w:next w:val="1"/>
    <w:link w:val="48"/>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50"/>
    <w:unhideWhenUsed/>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51"/>
    <w:unhideWhenUsed/>
    <w:qFormat/>
    <w:uiPriority w:val="9"/>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52"/>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10">
    <w:name w:val="heading 7"/>
    <w:basedOn w:val="1"/>
    <w:next w:val="1"/>
    <w:link w:val="53"/>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semiHidden/>
    <w:unhideWhenUsed/>
    <w:qFormat/>
    <w:uiPriority w:val="0"/>
    <w:rPr>
      <w:rFonts w:ascii="Arial" w:hAnsi="Arial"/>
      <w:b/>
    </w:rPr>
  </w:style>
  <w:style w:type="paragraph" w:styleId="3">
    <w:name w:val="index 1"/>
    <w:basedOn w:val="1"/>
    <w:next w:val="1"/>
    <w:semiHidden/>
    <w:unhideWhenUsed/>
    <w:qFormat/>
    <w:uiPriority w:val="0"/>
  </w:style>
  <w:style w:type="paragraph" w:styleId="11">
    <w:name w:val="toc 7"/>
    <w:basedOn w:val="1"/>
    <w:next w:val="1"/>
    <w:qFormat/>
    <w:uiPriority w:val="39"/>
    <w:pPr>
      <w:ind w:left="2520" w:leftChars="1200"/>
      <w:jc w:val="both"/>
    </w:pPr>
    <w:rPr>
      <w:rFonts w:cs="Times New Roman"/>
      <w:sz w:val="21"/>
      <w:szCs w:val="24"/>
    </w:rPr>
  </w:style>
  <w:style w:type="paragraph" w:styleId="12">
    <w:name w:val="Normal Indent"/>
    <w:basedOn w:val="1"/>
    <w:qFormat/>
    <w:uiPriority w:val="0"/>
    <w:pPr>
      <w:spacing w:afterLines="50" w:line="300" w:lineRule="auto"/>
      <w:ind w:firstLine="420"/>
    </w:pPr>
    <w:rPr>
      <w:rFonts w:cs="Times New Roman"/>
      <w:szCs w:val="24"/>
    </w:rPr>
  </w:style>
  <w:style w:type="paragraph" w:styleId="13">
    <w:name w:val="caption"/>
    <w:basedOn w:val="1"/>
    <w:next w:val="1"/>
    <w:unhideWhenUsed/>
    <w:qFormat/>
    <w:uiPriority w:val="0"/>
    <w:pPr>
      <w:spacing w:after="120"/>
    </w:pPr>
    <w:rPr>
      <w:rFonts w:ascii="Cambria" w:hAnsi="Cambria" w:eastAsia="黑体" w:cs="Times New Roman"/>
      <w:sz w:val="20"/>
      <w:szCs w:val="20"/>
    </w:rPr>
  </w:style>
  <w:style w:type="paragraph" w:styleId="14">
    <w:name w:val="Document Map"/>
    <w:basedOn w:val="1"/>
    <w:link w:val="56"/>
    <w:semiHidden/>
    <w:unhideWhenUsed/>
    <w:qFormat/>
    <w:uiPriority w:val="99"/>
    <w:pPr>
      <w:spacing w:after="120"/>
      <w:jc w:val="both"/>
    </w:pPr>
    <w:rPr>
      <w:rFonts w:ascii="宋体"/>
      <w:sz w:val="18"/>
      <w:szCs w:val="18"/>
    </w:rPr>
  </w:style>
  <w:style w:type="paragraph" w:styleId="15">
    <w:name w:val="annotation text"/>
    <w:basedOn w:val="1"/>
    <w:link w:val="54"/>
    <w:unhideWhenUsed/>
    <w:qFormat/>
    <w:uiPriority w:val="99"/>
  </w:style>
  <w:style w:type="paragraph" w:styleId="16">
    <w:name w:val="Body Text 3"/>
    <w:basedOn w:val="1"/>
    <w:link w:val="57"/>
    <w:semiHidden/>
    <w:unhideWhenUsed/>
    <w:qFormat/>
    <w:uiPriority w:val="99"/>
    <w:pPr>
      <w:spacing w:after="120"/>
      <w:jc w:val="both"/>
    </w:pPr>
    <w:rPr>
      <w:rFonts w:cs="Times New Roman"/>
      <w:sz w:val="16"/>
      <w:szCs w:val="16"/>
    </w:rPr>
  </w:style>
  <w:style w:type="paragraph" w:styleId="17">
    <w:name w:val="Body Text"/>
    <w:basedOn w:val="1"/>
    <w:next w:val="1"/>
    <w:link w:val="58"/>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8">
    <w:name w:val="Body Text Indent"/>
    <w:basedOn w:val="1"/>
    <w:link w:val="59"/>
    <w:qFormat/>
    <w:uiPriority w:val="0"/>
    <w:pPr>
      <w:ind w:firstLine="540" w:firstLineChars="257"/>
      <w:jc w:val="both"/>
    </w:pPr>
    <w:rPr>
      <w:rFonts w:ascii="楷体_GB2312" w:cs="Times New Roman"/>
      <w:sz w:val="21"/>
      <w:szCs w:val="24"/>
    </w:rPr>
  </w:style>
  <w:style w:type="paragraph" w:styleId="19">
    <w:name w:val="toc 5"/>
    <w:basedOn w:val="1"/>
    <w:next w:val="1"/>
    <w:unhideWhenUsed/>
    <w:qFormat/>
    <w:uiPriority w:val="39"/>
    <w:pPr>
      <w:adjustRightInd w:val="0"/>
      <w:snapToGrid w:val="0"/>
      <w:ind w:left="400" w:leftChars="400"/>
    </w:pPr>
  </w:style>
  <w:style w:type="paragraph" w:styleId="20">
    <w:name w:val="toc 3"/>
    <w:basedOn w:val="1"/>
    <w:next w:val="1"/>
    <w:unhideWhenUsed/>
    <w:qFormat/>
    <w:uiPriority w:val="39"/>
    <w:pPr>
      <w:adjustRightInd w:val="0"/>
      <w:snapToGrid w:val="0"/>
      <w:ind w:left="200" w:leftChars="200"/>
    </w:pPr>
    <w:rPr>
      <w:rFonts w:eastAsia="楷体" w:cs="Times New Roman"/>
    </w:rPr>
  </w:style>
  <w:style w:type="paragraph" w:styleId="21">
    <w:name w:val="Plain Text"/>
    <w:basedOn w:val="1"/>
    <w:link w:val="60"/>
    <w:qFormat/>
    <w:uiPriority w:val="0"/>
    <w:pPr>
      <w:jc w:val="both"/>
    </w:pPr>
    <w:rPr>
      <w:rFonts w:ascii="宋体" w:hAnsi="Courier New" w:cs="Times New Roman"/>
      <w:sz w:val="21"/>
      <w:szCs w:val="21"/>
    </w:rPr>
  </w:style>
  <w:style w:type="paragraph" w:styleId="22">
    <w:name w:val="toc 8"/>
    <w:basedOn w:val="1"/>
    <w:next w:val="1"/>
    <w:qFormat/>
    <w:uiPriority w:val="39"/>
    <w:pPr>
      <w:ind w:left="2940" w:leftChars="1400"/>
      <w:jc w:val="both"/>
    </w:pPr>
    <w:rPr>
      <w:rFonts w:cs="Times New Roman"/>
      <w:sz w:val="21"/>
      <w:szCs w:val="24"/>
    </w:rPr>
  </w:style>
  <w:style w:type="paragraph" w:styleId="23">
    <w:name w:val="Date"/>
    <w:basedOn w:val="1"/>
    <w:next w:val="1"/>
    <w:link w:val="61"/>
    <w:qFormat/>
    <w:uiPriority w:val="0"/>
    <w:pPr>
      <w:jc w:val="both"/>
    </w:pPr>
    <w:rPr>
      <w:rFonts w:ascii="CG Times" w:hAnsi="CG Times" w:eastAsia="楷体_GB2312" w:cs="Times New Roman"/>
      <w:sz w:val="28"/>
      <w:szCs w:val="20"/>
    </w:rPr>
  </w:style>
  <w:style w:type="paragraph" w:styleId="24">
    <w:name w:val="Body Text Indent 2"/>
    <w:basedOn w:val="1"/>
    <w:link w:val="62"/>
    <w:qFormat/>
    <w:uiPriority w:val="0"/>
    <w:pPr>
      <w:ind w:firstLine="480"/>
      <w:jc w:val="both"/>
    </w:pPr>
    <w:rPr>
      <w:rFonts w:ascii="楷体_GB2312" w:hAnsi="宋体" w:eastAsia="楷体_GB2312" w:cs="Times New Roman"/>
      <w:szCs w:val="24"/>
    </w:rPr>
  </w:style>
  <w:style w:type="paragraph" w:styleId="25">
    <w:name w:val="Balloon Text"/>
    <w:basedOn w:val="1"/>
    <w:link w:val="63"/>
    <w:unhideWhenUsed/>
    <w:qFormat/>
    <w:uiPriority w:val="0"/>
    <w:rPr>
      <w:sz w:val="18"/>
      <w:szCs w:val="18"/>
    </w:rPr>
  </w:style>
  <w:style w:type="paragraph" w:styleId="26">
    <w:name w:val="footer"/>
    <w:basedOn w:val="1"/>
    <w:link w:val="64"/>
    <w:unhideWhenUsed/>
    <w:qFormat/>
    <w:uiPriority w:val="99"/>
    <w:pPr>
      <w:tabs>
        <w:tab w:val="center" w:pos="4153"/>
        <w:tab w:val="right" w:pos="8306"/>
      </w:tabs>
      <w:snapToGrid w:val="0"/>
      <w:spacing w:after="120"/>
    </w:pPr>
    <w:rPr>
      <w:rFonts w:cs="Times New Roman"/>
      <w:sz w:val="18"/>
      <w:szCs w:val="18"/>
    </w:rPr>
  </w:style>
  <w:style w:type="paragraph" w:styleId="27">
    <w:name w:val="header"/>
    <w:basedOn w:val="1"/>
    <w:link w:val="65"/>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8">
    <w:name w:val="toc 1"/>
    <w:basedOn w:val="1"/>
    <w:next w:val="1"/>
    <w:unhideWhenUsed/>
    <w:qFormat/>
    <w:uiPriority w:val="39"/>
    <w:pPr>
      <w:adjustRightInd w:val="0"/>
      <w:snapToGrid w:val="0"/>
    </w:pPr>
    <w:rPr>
      <w:rFonts w:eastAsia="楷体" w:cs="Times New Roman"/>
    </w:rPr>
  </w:style>
  <w:style w:type="paragraph" w:styleId="29">
    <w:name w:val="toc 4"/>
    <w:basedOn w:val="1"/>
    <w:next w:val="1"/>
    <w:unhideWhenUsed/>
    <w:qFormat/>
    <w:uiPriority w:val="39"/>
    <w:pPr>
      <w:adjustRightInd w:val="0"/>
      <w:snapToGrid w:val="0"/>
      <w:ind w:left="300" w:leftChars="300"/>
    </w:pPr>
  </w:style>
  <w:style w:type="paragraph" w:styleId="30">
    <w:name w:val="footnote text"/>
    <w:basedOn w:val="1"/>
    <w:link w:val="66"/>
    <w:unhideWhenUsed/>
    <w:qFormat/>
    <w:uiPriority w:val="0"/>
    <w:pPr>
      <w:snapToGrid w:val="0"/>
    </w:pPr>
    <w:rPr>
      <w:rFonts w:cs="Times New Roman"/>
      <w:kern w:val="0"/>
      <w:sz w:val="18"/>
      <w:szCs w:val="18"/>
    </w:rPr>
  </w:style>
  <w:style w:type="paragraph" w:styleId="31">
    <w:name w:val="toc 6"/>
    <w:basedOn w:val="1"/>
    <w:next w:val="1"/>
    <w:qFormat/>
    <w:uiPriority w:val="39"/>
    <w:pPr>
      <w:ind w:left="2100" w:leftChars="1000"/>
      <w:jc w:val="both"/>
    </w:pPr>
    <w:rPr>
      <w:rFonts w:cs="Times New Roman"/>
      <w:sz w:val="21"/>
      <w:szCs w:val="24"/>
    </w:rPr>
  </w:style>
  <w:style w:type="paragraph" w:styleId="32">
    <w:name w:val="Body Text Indent 3"/>
    <w:basedOn w:val="1"/>
    <w:link w:val="67"/>
    <w:qFormat/>
    <w:uiPriority w:val="0"/>
    <w:pPr>
      <w:ind w:firstLine="540" w:firstLineChars="225"/>
      <w:jc w:val="both"/>
    </w:pPr>
    <w:rPr>
      <w:rFonts w:eastAsia="楷体_GB2312" w:cs="Times New Roman"/>
      <w:szCs w:val="24"/>
    </w:rPr>
  </w:style>
  <w:style w:type="paragraph" w:styleId="33">
    <w:name w:val="toc 2"/>
    <w:basedOn w:val="1"/>
    <w:next w:val="1"/>
    <w:unhideWhenUsed/>
    <w:qFormat/>
    <w:uiPriority w:val="39"/>
    <w:pPr>
      <w:adjustRightInd w:val="0"/>
      <w:snapToGrid w:val="0"/>
      <w:ind w:left="100" w:leftChars="100"/>
    </w:pPr>
    <w:rPr>
      <w:rFonts w:eastAsia="楷体" w:cs="Times New Roman"/>
    </w:rPr>
  </w:style>
  <w:style w:type="paragraph" w:styleId="34">
    <w:name w:val="toc 9"/>
    <w:basedOn w:val="1"/>
    <w:next w:val="1"/>
    <w:qFormat/>
    <w:uiPriority w:val="39"/>
    <w:pPr>
      <w:ind w:left="3360" w:leftChars="1600"/>
      <w:jc w:val="both"/>
    </w:pPr>
    <w:rPr>
      <w:rFonts w:cs="Times New Roman"/>
      <w:sz w:val="21"/>
      <w:szCs w:val="24"/>
    </w:rPr>
  </w:style>
  <w:style w:type="paragraph" w:styleId="35">
    <w:name w:val="Title"/>
    <w:basedOn w:val="1"/>
    <w:next w:val="1"/>
    <w:link w:val="68"/>
    <w:qFormat/>
    <w:uiPriority w:val="10"/>
    <w:pPr>
      <w:spacing w:before="240" w:after="60"/>
      <w:jc w:val="center"/>
      <w:outlineLvl w:val="0"/>
    </w:pPr>
    <w:rPr>
      <w:rFonts w:ascii="Cambria" w:hAnsi="Cambria" w:cs="Times New Roman"/>
      <w:b/>
      <w:bCs/>
      <w:sz w:val="52"/>
      <w:szCs w:val="32"/>
    </w:rPr>
  </w:style>
  <w:style w:type="paragraph" w:styleId="36">
    <w:name w:val="annotation subject"/>
    <w:basedOn w:val="15"/>
    <w:next w:val="15"/>
    <w:link w:val="55"/>
    <w:semiHidden/>
    <w:unhideWhenUsed/>
    <w:qFormat/>
    <w:uiPriority w:val="99"/>
    <w:rPr>
      <w:b/>
      <w:bCs/>
    </w:rPr>
  </w:style>
  <w:style w:type="table" w:styleId="38">
    <w:name w:val="Table Grid"/>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unhideWhenUsed/>
    <w:qFormat/>
    <w:uiPriority w:val="99"/>
    <w:rPr>
      <w:color w:val="800080"/>
      <w:u w:val="single"/>
    </w:rPr>
  </w:style>
  <w:style w:type="character" w:styleId="43">
    <w:name w:val="Emphasis"/>
    <w:basedOn w:val="39"/>
    <w:qFormat/>
    <w:uiPriority w:val="20"/>
    <w:rPr>
      <w:i/>
      <w:iCs/>
    </w:rPr>
  </w:style>
  <w:style w:type="character" w:styleId="44">
    <w:name w:val="Hyperlink"/>
    <w:unhideWhenUsed/>
    <w:qFormat/>
    <w:uiPriority w:val="99"/>
    <w:rPr>
      <w:color w:val="0000FF"/>
      <w:u w:val="single"/>
    </w:rPr>
  </w:style>
  <w:style w:type="character" w:styleId="45">
    <w:name w:val="annotation reference"/>
    <w:basedOn w:val="39"/>
    <w:unhideWhenUsed/>
    <w:qFormat/>
    <w:uiPriority w:val="99"/>
    <w:rPr>
      <w:sz w:val="21"/>
      <w:szCs w:val="21"/>
    </w:rPr>
  </w:style>
  <w:style w:type="character" w:styleId="46">
    <w:name w:val="footnote reference"/>
    <w:unhideWhenUsed/>
    <w:qFormat/>
    <w:uiPriority w:val="0"/>
    <w:rPr>
      <w:vertAlign w:val="superscript"/>
    </w:rPr>
  </w:style>
  <w:style w:type="character" w:customStyle="1" w:styleId="47">
    <w:name w:val="标题 1 Char"/>
    <w:basedOn w:val="39"/>
    <w:link w:val="4"/>
    <w:qFormat/>
    <w:uiPriority w:val="0"/>
    <w:rPr>
      <w:rFonts w:ascii="Times New Roman" w:hAnsi="Times New Roman" w:eastAsia="仿宋" w:cs="黑体"/>
      <w:b/>
      <w:bCs/>
      <w:kern w:val="44"/>
      <w:sz w:val="44"/>
      <w:szCs w:val="44"/>
    </w:rPr>
  </w:style>
  <w:style w:type="character" w:customStyle="1" w:styleId="48">
    <w:name w:val="标题 2 Char"/>
    <w:basedOn w:val="39"/>
    <w:link w:val="5"/>
    <w:qFormat/>
    <w:uiPriority w:val="0"/>
    <w:rPr>
      <w:rFonts w:ascii="Cambria" w:hAnsi="Cambria" w:eastAsia="宋体" w:cs="黑体"/>
      <w:b/>
      <w:bCs/>
      <w:sz w:val="32"/>
      <w:szCs w:val="32"/>
    </w:rPr>
  </w:style>
  <w:style w:type="character" w:customStyle="1" w:styleId="49">
    <w:name w:val="标题 3 Char"/>
    <w:basedOn w:val="39"/>
    <w:link w:val="6"/>
    <w:qFormat/>
    <w:uiPriority w:val="0"/>
    <w:rPr>
      <w:rFonts w:ascii="Calibri" w:hAnsi="Calibri" w:eastAsia="宋体" w:cs="黑体"/>
      <w:b/>
      <w:bCs/>
      <w:sz w:val="32"/>
      <w:szCs w:val="32"/>
    </w:rPr>
  </w:style>
  <w:style w:type="character" w:customStyle="1" w:styleId="50">
    <w:name w:val="标题 4 Char"/>
    <w:basedOn w:val="39"/>
    <w:link w:val="7"/>
    <w:qFormat/>
    <w:uiPriority w:val="0"/>
    <w:rPr>
      <w:rFonts w:ascii="Cambria" w:hAnsi="Cambria" w:eastAsia="宋体" w:cs="黑体"/>
      <w:b/>
      <w:bCs/>
      <w:sz w:val="28"/>
      <w:szCs w:val="28"/>
    </w:rPr>
  </w:style>
  <w:style w:type="character" w:customStyle="1" w:styleId="51">
    <w:name w:val="标题 5 Char"/>
    <w:basedOn w:val="39"/>
    <w:link w:val="8"/>
    <w:qFormat/>
    <w:uiPriority w:val="9"/>
    <w:rPr>
      <w:rFonts w:ascii="Calibri" w:hAnsi="Calibri" w:eastAsia="宋体" w:cs="黑体"/>
      <w:b/>
      <w:bCs/>
      <w:sz w:val="28"/>
      <w:szCs w:val="28"/>
    </w:rPr>
  </w:style>
  <w:style w:type="character" w:customStyle="1" w:styleId="52">
    <w:name w:val="标题 6 Char"/>
    <w:basedOn w:val="39"/>
    <w:link w:val="9"/>
    <w:qFormat/>
    <w:uiPriority w:val="0"/>
    <w:rPr>
      <w:rFonts w:ascii="Cambria" w:hAnsi="Cambria" w:eastAsia="宋体" w:cs="Times New Roman"/>
      <w:b/>
      <w:bCs/>
      <w:sz w:val="24"/>
      <w:szCs w:val="24"/>
    </w:rPr>
  </w:style>
  <w:style w:type="character" w:customStyle="1" w:styleId="53">
    <w:name w:val="标题 7 Char"/>
    <w:basedOn w:val="39"/>
    <w:link w:val="10"/>
    <w:semiHidden/>
    <w:qFormat/>
    <w:uiPriority w:val="9"/>
    <w:rPr>
      <w:rFonts w:ascii="CG Times" w:hAnsi="CG Times" w:eastAsia="楷体_GB2312" w:cs="Times New Roman"/>
      <w:b/>
      <w:bCs/>
      <w:sz w:val="24"/>
      <w:szCs w:val="24"/>
    </w:rPr>
  </w:style>
  <w:style w:type="character" w:customStyle="1" w:styleId="54">
    <w:name w:val="批注文字 Char"/>
    <w:basedOn w:val="39"/>
    <w:link w:val="15"/>
    <w:qFormat/>
    <w:uiPriority w:val="99"/>
    <w:rPr>
      <w:rFonts w:ascii="Calibri" w:hAnsi="Calibri" w:eastAsia="宋体" w:cs="黑体"/>
      <w:sz w:val="24"/>
    </w:rPr>
  </w:style>
  <w:style w:type="character" w:customStyle="1" w:styleId="55">
    <w:name w:val="批注主题 Char"/>
    <w:basedOn w:val="54"/>
    <w:link w:val="36"/>
    <w:semiHidden/>
    <w:qFormat/>
    <w:uiPriority w:val="99"/>
    <w:rPr>
      <w:rFonts w:ascii="Calibri" w:hAnsi="Calibri" w:eastAsia="宋体" w:cs="黑体"/>
      <w:b/>
      <w:bCs/>
      <w:sz w:val="24"/>
    </w:rPr>
  </w:style>
  <w:style w:type="character" w:customStyle="1" w:styleId="56">
    <w:name w:val="文档结构图 Char"/>
    <w:basedOn w:val="39"/>
    <w:link w:val="14"/>
    <w:semiHidden/>
    <w:qFormat/>
    <w:uiPriority w:val="99"/>
    <w:rPr>
      <w:rFonts w:ascii="宋体" w:hAnsi="Calibri" w:eastAsia="宋体" w:cs="黑体"/>
      <w:sz w:val="18"/>
      <w:szCs w:val="18"/>
    </w:rPr>
  </w:style>
  <w:style w:type="character" w:customStyle="1" w:styleId="57">
    <w:name w:val="正文文本 3 Char"/>
    <w:basedOn w:val="39"/>
    <w:link w:val="16"/>
    <w:semiHidden/>
    <w:qFormat/>
    <w:uiPriority w:val="99"/>
    <w:rPr>
      <w:rFonts w:ascii="Times New Roman" w:hAnsi="Times New Roman" w:eastAsia="宋体" w:cs="Times New Roman"/>
      <w:sz w:val="16"/>
      <w:szCs w:val="16"/>
    </w:rPr>
  </w:style>
  <w:style w:type="character" w:customStyle="1" w:styleId="58">
    <w:name w:val="正文文本 Char"/>
    <w:basedOn w:val="39"/>
    <w:link w:val="17"/>
    <w:qFormat/>
    <w:uiPriority w:val="0"/>
    <w:rPr>
      <w:rFonts w:ascii="楷体_GB2312" w:hAnsi="CG Times" w:eastAsia="楷体_GB2312" w:cs="Times New Roman"/>
      <w:color w:val="000000"/>
      <w:sz w:val="36"/>
      <w:szCs w:val="20"/>
    </w:rPr>
  </w:style>
  <w:style w:type="character" w:customStyle="1" w:styleId="59">
    <w:name w:val="正文文本缩进 Char"/>
    <w:basedOn w:val="39"/>
    <w:link w:val="18"/>
    <w:qFormat/>
    <w:uiPriority w:val="0"/>
    <w:rPr>
      <w:rFonts w:ascii="楷体_GB2312" w:hAnsi="Times New Roman" w:eastAsia="宋体" w:cs="Times New Roman"/>
      <w:szCs w:val="24"/>
    </w:rPr>
  </w:style>
  <w:style w:type="character" w:customStyle="1" w:styleId="60">
    <w:name w:val="纯文本 Char"/>
    <w:basedOn w:val="39"/>
    <w:link w:val="21"/>
    <w:qFormat/>
    <w:uiPriority w:val="0"/>
    <w:rPr>
      <w:rFonts w:ascii="宋体" w:hAnsi="Courier New" w:eastAsia="宋体" w:cs="Times New Roman"/>
      <w:szCs w:val="21"/>
    </w:rPr>
  </w:style>
  <w:style w:type="character" w:customStyle="1" w:styleId="61">
    <w:name w:val="日期 Char"/>
    <w:basedOn w:val="39"/>
    <w:link w:val="23"/>
    <w:qFormat/>
    <w:uiPriority w:val="0"/>
    <w:rPr>
      <w:rFonts w:ascii="CG Times" w:hAnsi="CG Times" w:eastAsia="楷体_GB2312" w:cs="Times New Roman"/>
      <w:sz w:val="28"/>
      <w:szCs w:val="20"/>
    </w:rPr>
  </w:style>
  <w:style w:type="character" w:customStyle="1" w:styleId="62">
    <w:name w:val="正文文本缩进 2 Char"/>
    <w:basedOn w:val="39"/>
    <w:link w:val="24"/>
    <w:qFormat/>
    <w:uiPriority w:val="0"/>
    <w:rPr>
      <w:rFonts w:ascii="楷体_GB2312" w:hAnsi="宋体" w:eastAsia="楷体_GB2312" w:cs="Times New Roman"/>
      <w:sz w:val="24"/>
      <w:szCs w:val="24"/>
    </w:rPr>
  </w:style>
  <w:style w:type="character" w:customStyle="1" w:styleId="63">
    <w:name w:val="批注框文本 Char"/>
    <w:basedOn w:val="39"/>
    <w:link w:val="25"/>
    <w:qFormat/>
    <w:uiPriority w:val="0"/>
    <w:rPr>
      <w:rFonts w:ascii="Calibri" w:hAnsi="Calibri" w:eastAsia="宋体" w:cs="黑体"/>
      <w:sz w:val="18"/>
      <w:szCs w:val="18"/>
    </w:rPr>
  </w:style>
  <w:style w:type="character" w:customStyle="1" w:styleId="64">
    <w:name w:val="页脚 Char"/>
    <w:basedOn w:val="39"/>
    <w:link w:val="26"/>
    <w:qFormat/>
    <w:uiPriority w:val="99"/>
    <w:rPr>
      <w:rFonts w:ascii="Calibri" w:hAnsi="Calibri" w:eastAsia="宋体" w:cs="Times New Roman"/>
      <w:sz w:val="18"/>
      <w:szCs w:val="18"/>
    </w:rPr>
  </w:style>
  <w:style w:type="character" w:customStyle="1" w:styleId="65">
    <w:name w:val="页眉 Char"/>
    <w:basedOn w:val="39"/>
    <w:link w:val="27"/>
    <w:qFormat/>
    <w:uiPriority w:val="99"/>
    <w:rPr>
      <w:rFonts w:ascii="Calibri" w:hAnsi="Calibri" w:eastAsia="宋体" w:cs="Times New Roman"/>
      <w:sz w:val="18"/>
      <w:szCs w:val="18"/>
    </w:rPr>
  </w:style>
  <w:style w:type="character" w:customStyle="1" w:styleId="66">
    <w:name w:val="脚注文本 Char"/>
    <w:basedOn w:val="39"/>
    <w:link w:val="30"/>
    <w:qFormat/>
    <w:uiPriority w:val="0"/>
    <w:rPr>
      <w:rFonts w:ascii="Times New Roman" w:hAnsi="Times New Roman" w:eastAsia="宋体" w:cs="Times New Roman"/>
      <w:kern w:val="0"/>
      <w:sz w:val="18"/>
      <w:szCs w:val="18"/>
    </w:rPr>
  </w:style>
  <w:style w:type="character" w:customStyle="1" w:styleId="67">
    <w:name w:val="正文文本缩进 3 Char"/>
    <w:basedOn w:val="39"/>
    <w:link w:val="32"/>
    <w:qFormat/>
    <w:uiPriority w:val="0"/>
    <w:rPr>
      <w:rFonts w:ascii="Times New Roman" w:hAnsi="Times New Roman" w:eastAsia="楷体_GB2312" w:cs="Times New Roman"/>
      <w:sz w:val="24"/>
      <w:szCs w:val="24"/>
    </w:rPr>
  </w:style>
  <w:style w:type="character" w:customStyle="1" w:styleId="68">
    <w:name w:val="标题 Char"/>
    <w:basedOn w:val="39"/>
    <w:link w:val="35"/>
    <w:qFormat/>
    <w:uiPriority w:val="10"/>
    <w:rPr>
      <w:rFonts w:ascii="Cambria" w:hAnsi="Cambria" w:eastAsia="宋体" w:cs="Times New Roman"/>
      <w:b/>
      <w:bCs/>
      <w:sz w:val="52"/>
      <w:szCs w:val="32"/>
    </w:rPr>
  </w:style>
  <w:style w:type="paragraph" w:customStyle="1" w:styleId="69">
    <w:name w:val="标题3"/>
    <w:basedOn w:val="6"/>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70">
    <w:name w:val="标题4"/>
    <w:basedOn w:val="7"/>
    <w:next w:val="1"/>
    <w:link w:val="71"/>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1">
    <w:name w:val="标题4 Char Char"/>
    <w:link w:val="70"/>
    <w:qFormat/>
    <w:uiPriority w:val="0"/>
    <w:rPr>
      <w:rFonts w:ascii="Cambria" w:hAnsi="Cambria" w:eastAsia="楷体" w:cs="Times New Roman"/>
      <w:b/>
      <w:bCs/>
      <w:kern w:val="0"/>
      <w:sz w:val="30"/>
      <w:szCs w:val="28"/>
    </w:rPr>
  </w:style>
  <w:style w:type="paragraph" w:customStyle="1" w:styleId="72">
    <w:name w:val="标题5"/>
    <w:basedOn w:val="8"/>
    <w:qFormat/>
    <w:uiPriority w:val="0"/>
    <w:pPr>
      <w:adjustRightInd w:val="0"/>
      <w:snapToGrid w:val="0"/>
      <w:spacing w:before="0" w:after="0" w:line="360" w:lineRule="auto"/>
    </w:pPr>
    <w:rPr>
      <w:rFonts w:eastAsia="楷体"/>
    </w:rPr>
  </w:style>
  <w:style w:type="paragraph" w:customStyle="1" w:styleId="73">
    <w:name w:val="标题1"/>
    <w:basedOn w:val="4"/>
    <w:next w:val="1"/>
    <w:qFormat/>
    <w:uiPriority w:val="0"/>
    <w:pPr>
      <w:adjustRightInd w:val="0"/>
      <w:snapToGrid w:val="0"/>
      <w:spacing w:beforeLines="50" w:afterLines="50"/>
      <w:ind w:firstLine="200" w:firstLineChars="200"/>
    </w:pPr>
    <w:rPr>
      <w:rFonts w:eastAsia="黑体"/>
      <w:b w:val="0"/>
      <w:sz w:val="30"/>
    </w:rPr>
  </w:style>
  <w:style w:type="paragraph" w:customStyle="1" w:styleId="74">
    <w:name w:val="标题2"/>
    <w:basedOn w:val="5"/>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5">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6">
    <w:name w:val="表格栏头"/>
    <w:basedOn w:val="75"/>
    <w:next w:val="75"/>
    <w:qFormat/>
    <w:uiPriority w:val="0"/>
    <w:pPr>
      <w:tabs>
        <w:tab w:val="clear" w:pos="1702"/>
      </w:tabs>
      <w:spacing w:before="60" w:after="60"/>
      <w:textAlignment w:val="baseline"/>
    </w:pPr>
    <w:rPr>
      <w:rFonts w:ascii="Tahoma" w:hAnsi="Tahoma" w:eastAsia="宋体"/>
      <w:b/>
      <w:color w:val="auto"/>
    </w:rPr>
  </w:style>
  <w:style w:type="paragraph" w:customStyle="1" w:styleId="77">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8">
    <w:name w:val="信息标题2"/>
    <w:basedOn w:val="13"/>
    <w:next w:val="13"/>
    <w:qFormat/>
    <w:uiPriority w:val="0"/>
    <w:pPr>
      <w:spacing w:after="0"/>
      <w:jc w:val="center"/>
    </w:pPr>
    <w:rPr>
      <w:rFonts w:ascii="楷体" w:hAnsi="楷体" w:eastAsia="楷体"/>
      <w:b/>
      <w:sz w:val="36"/>
      <w:szCs w:val="36"/>
    </w:rPr>
  </w:style>
  <w:style w:type="paragraph" w:customStyle="1" w:styleId="79">
    <w:name w:val="列出段落1"/>
    <w:basedOn w:val="1"/>
    <w:qFormat/>
    <w:uiPriority w:val="34"/>
    <w:pPr>
      <w:ind w:firstLine="420"/>
    </w:pPr>
  </w:style>
  <w:style w:type="paragraph" w:customStyle="1" w:styleId="80">
    <w:name w:val="p0"/>
    <w:basedOn w:val="1"/>
    <w:qFormat/>
    <w:uiPriority w:val="0"/>
    <w:pPr>
      <w:jc w:val="both"/>
    </w:pPr>
    <w:rPr>
      <w:rFonts w:cs="宋体"/>
      <w:kern w:val="0"/>
      <w:sz w:val="21"/>
      <w:szCs w:val="21"/>
    </w:rPr>
  </w:style>
  <w:style w:type="paragraph" w:customStyle="1" w:styleId="8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2">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3">
    <w:name w:val="表格首行"/>
    <w:basedOn w:val="1"/>
    <w:qFormat/>
    <w:uiPriority w:val="0"/>
    <w:pPr>
      <w:tabs>
        <w:tab w:val="left" w:pos="540"/>
      </w:tabs>
      <w:jc w:val="both"/>
    </w:pPr>
    <w:rPr>
      <w:rFonts w:eastAsia="楷体_GB2312" w:cs="Times New Roman"/>
      <w:b/>
      <w:szCs w:val="21"/>
    </w:rPr>
  </w:style>
  <w:style w:type="paragraph" w:customStyle="1" w:styleId="84">
    <w:name w:val="表格内容"/>
    <w:basedOn w:val="1"/>
    <w:qFormat/>
    <w:uiPriority w:val="0"/>
    <w:pPr>
      <w:tabs>
        <w:tab w:val="left" w:pos="540"/>
      </w:tabs>
    </w:pPr>
    <w:rPr>
      <w:rFonts w:eastAsia="楷体_GB2312" w:cs="Times New Roman"/>
      <w:szCs w:val="28"/>
    </w:rPr>
  </w:style>
  <w:style w:type="paragraph" w:customStyle="1" w:styleId="85">
    <w:name w:val="Char Char Char Char Char Char Char"/>
    <w:basedOn w:val="1"/>
    <w:qFormat/>
    <w:uiPriority w:val="0"/>
    <w:rPr>
      <w:rFonts w:ascii="Verdana" w:hAnsi="Verdana" w:cs="Times New Roman"/>
      <w:kern w:val="0"/>
      <w:sz w:val="21"/>
      <w:szCs w:val="20"/>
      <w:lang w:eastAsia="en-US"/>
    </w:rPr>
  </w:style>
  <w:style w:type="paragraph" w:customStyle="1" w:styleId="86">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7">
    <w:name w:val="TOC 标题1"/>
    <w:basedOn w:val="4"/>
    <w:next w:val="1"/>
    <w:unhideWhenUsed/>
    <w:qFormat/>
    <w:uiPriority w:val="39"/>
    <w:pPr>
      <w:spacing w:line="578" w:lineRule="atLeast"/>
      <w:jc w:val="both"/>
      <w:outlineLvl w:val="9"/>
    </w:pPr>
    <w:rPr>
      <w:rFonts w:ascii="CG Times" w:hAnsi="CG Times" w:eastAsia="楷体_GB2312" w:cs="Times New Roman"/>
    </w:rPr>
  </w:style>
  <w:style w:type="paragraph" w:customStyle="1" w:styleId="88">
    <w:name w:val="样式 标题 1 + 段后: 0.5 行"/>
    <w:basedOn w:val="4"/>
    <w:qFormat/>
    <w:uiPriority w:val="0"/>
    <w:pPr>
      <w:numPr>
        <w:ilvl w:val="0"/>
        <w:numId w:val="3"/>
      </w:numPr>
      <w:spacing w:afterLines="50"/>
      <w:jc w:val="both"/>
    </w:pPr>
    <w:rPr>
      <w:rFonts w:eastAsia="黑体" w:cs="宋体"/>
      <w:sz w:val="36"/>
      <w:szCs w:val="20"/>
    </w:rPr>
  </w:style>
  <w:style w:type="paragraph" w:customStyle="1" w:styleId="89">
    <w:name w:val="文档结构图1"/>
    <w:basedOn w:val="1"/>
    <w:qFormat/>
    <w:uiPriority w:val="0"/>
    <w:pPr>
      <w:jc w:val="both"/>
    </w:pPr>
    <w:rPr>
      <w:rFonts w:ascii="宋体" w:hAnsi="CG Times" w:cs="Times New Roman"/>
      <w:sz w:val="18"/>
      <w:szCs w:val="18"/>
    </w:rPr>
  </w:style>
  <w:style w:type="paragraph" w:customStyle="1" w:styleId="90">
    <w:name w:val="批注主题1"/>
    <w:basedOn w:val="15"/>
    <w:next w:val="15"/>
    <w:qFormat/>
    <w:uiPriority w:val="0"/>
    <w:rPr>
      <w:rFonts w:ascii="CG Times" w:hAnsi="CG Times" w:eastAsia="楷体_GB2312" w:cs="Times New Roman"/>
      <w:b/>
      <w:bCs/>
      <w:szCs w:val="20"/>
    </w:rPr>
  </w:style>
  <w:style w:type="paragraph" w:customStyle="1" w:styleId="91">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2">
    <w:name w:val="列出段落11"/>
    <w:basedOn w:val="1"/>
    <w:qFormat/>
    <w:uiPriority w:val="0"/>
    <w:pPr>
      <w:ind w:firstLine="420"/>
      <w:jc w:val="both"/>
    </w:pPr>
    <w:rPr>
      <w:rFonts w:ascii="CG Times" w:hAnsi="CG Times" w:eastAsia="楷体_GB2312" w:cs="Times New Roman"/>
      <w:szCs w:val="20"/>
    </w:rPr>
  </w:style>
  <w:style w:type="paragraph" w:customStyle="1" w:styleId="93">
    <w:name w:val="修订11"/>
    <w:qFormat/>
    <w:uiPriority w:val="0"/>
    <w:rPr>
      <w:rFonts w:ascii="CG Times" w:hAnsi="CG Times" w:eastAsia="楷体_GB2312" w:cs="Times New Roman"/>
      <w:sz w:val="24"/>
      <w:lang w:val="en-US" w:eastAsia="zh-CN" w:bidi="ar-SA"/>
    </w:rPr>
  </w:style>
  <w:style w:type="paragraph" w:customStyle="1" w:styleId="94">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5">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6">
    <w:name w:val="Char Char Char Char Char Char Char Char Char Char"/>
    <w:basedOn w:val="1"/>
    <w:qFormat/>
    <w:uiPriority w:val="0"/>
    <w:rPr>
      <w:rFonts w:ascii="Verdana" w:hAnsi="Verdana" w:cs="Times New Roman"/>
      <w:kern w:val="0"/>
      <w:sz w:val="21"/>
      <w:szCs w:val="20"/>
      <w:lang w:eastAsia="en-US"/>
    </w:rPr>
  </w:style>
  <w:style w:type="character" w:customStyle="1" w:styleId="97">
    <w:name w:val="st"/>
    <w:basedOn w:val="39"/>
    <w:qFormat/>
    <w:uiPriority w:val="0"/>
  </w:style>
  <w:style w:type="character" w:customStyle="1" w:styleId="98">
    <w:name w:val="脚注文本 Char1"/>
    <w:basedOn w:val="39"/>
    <w:qFormat/>
    <w:uiPriority w:val="0"/>
    <w:rPr>
      <w:sz w:val="18"/>
      <w:szCs w:val="18"/>
    </w:rPr>
  </w:style>
  <w:style w:type="character" w:customStyle="1" w:styleId="99">
    <w:name w:val="页码1"/>
    <w:basedOn w:val="39"/>
    <w:qFormat/>
    <w:uiPriority w:val="0"/>
  </w:style>
  <w:style w:type="character" w:customStyle="1" w:styleId="100">
    <w:name w:val="批注引用1"/>
    <w:qFormat/>
    <w:uiPriority w:val="0"/>
    <w:rPr>
      <w:sz w:val="21"/>
      <w:szCs w:val="21"/>
    </w:rPr>
  </w:style>
  <w:style w:type="paragraph" w:styleId="101">
    <w:name w:val="List Paragraph"/>
    <w:basedOn w:val="1"/>
    <w:qFormat/>
    <w:uiPriority w:val="34"/>
    <w:pPr>
      <w:ind w:firstLine="420"/>
    </w:pPr>
  </w:style>
  <w:style w:type="table" w:customStyle="1" w:styleId="102">
    <w:name w:val="网格型2"/>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修订1"/>
    <w:hidden/>
    <w:semiHidden/>
    <w:qFormat/>
    <w:uiPriority w:val="99"/>
    <w:rPr>
      <w:rFonts w:ascii="Times New Roman" w:hAnsi="Times New Roman" w:eastAsia="仿宋" w:cs="黑体"/>
      <w:kern w:val="2"/>
      <w:sz w:val="24"/>
      <w:szCs w:val="22"/>
      <w:lang w:val="en-US" w:eastAsia="zh-CN" w:bidi="ar-SA"/>
    </w:rPr>
  </w:style>
  <w:style w:type="paragraph" w:customStyle="1" w:styleId="104">
    <w:name w:val="TOC 标题2"/>
    <w:basedOn w:val="4"/>
    <w:next w:val="1"/>
    <w:unhideWhenUsed/>
    <w:qFormat/>
    <w:uiPriority w:val="39"/>
    <w:pPr>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05">
    <w:name w:val="修订2"/>
    <w:hidden/>
    <w:semiHidden/>
    <w:qFormat/>
    <w:uiPriority w:val="99"/>
    <w:rPr>
      <w:rFonts w:ascii="Times New Roman" w:hAnsi="Times New Roman" w:eastAsia="仿宋" w:cs="黑体"/>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1199</Words>
  <Characters>6835</Characters>
  <Lines>56</Lines>
  <Paragraphs>16</Paragraphs>
  <TotalTime>8</TotalTime>
  <ScaleCrop>false</ScaleCrop>
  <LinksUpToDate>false</LinksUpToDate>
  <CharactersWithSpaces>8018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2021-12-19T21:02:00Z</dcterms:created>
  <cp:lastPrinted>2025-12-14T04:25:00Z</cp:lastPrinted>
  <dcterms:modified xsi:type="dcterms:W3CDTF">2025-12-26T11:06:10Z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D642E842005C42529379D4777B5E5E86</vt:lpwstr>
  </property>
</Properties>
</file>