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144" w:line="440" w:lineRule="exact"/>
        <w:ind w:firstLine="0" w:firstLineChars="0"/>
        <w:rPr>
          <w:rFonts w:eastAsia="黑体" w:cs="Times New Roman"/>
          <w:b/>
          <w:color w:val="000000" w:themeColor="text1"/>
          <w:sz w:val="32"/>
          <w:szCs w:val="32"/>
          <w14:textFill>
            <w14:solidFill>
              <w14:schemeClr w14:val="tx1"/>
            </w14:solidFill>
          </w14:textFill>
        </w:rPr>
      </w:pPr>
      <w:bookmarkStart w:id="89" w:name="_GoBack"/>
      <w:bookmarkEnd w:id="89"/>
      <w:r>
        <w:rPr>
          <w:rFonts w:eastAsia="黑体" w:cs="Times New Roman"/>
          <w:sz w:val="32"/>
          <w:szCs w:val="32"/>
        </w:rPr>
        <w:t>北证办发〔2025〕98号附件1</w:t>
      </w:r>
    </w:p>
    <w:p>
      <w:pPr>
        <w:widowControl w:val="0"/>
        <w:spacing w:line="240" w:lineRule="auto"/>
        <w:ind w:firstLine="720"/>
        <w:jc w:val="both"/>
        <w:rPr>
          <w:rFonts w:ascii="方正大标宋简体" w:eastAsia="方正大标宋简体" w:cs="Times New Roman"/>
          <w:color w:val="000000" w:themeColor="text1"/>
          <w:sz w:val="36"/>
          <w14:textFill>
            <w14:solidFill>
              <w14:schemeClr w14:val="tx1"/>
            </w14:solidFill>
          </w14:textFill>
        </w:rPr>
      </w:pPr>
    </w:p>
    <w:p>
      <w:pPr>
        <w:widowControl w:val="0"/>
        <w:spacing w:line="240" w:lineRule="auto"/>
        <w:ind w:firstLine="720"/>
        <w:jc w:val="both"/>
        <w:rPr>
          <w:rFonts w:ascii="方正大标宋简体" w:eastAsia="方正大标宋简体" w:cs="Times New Roman"/>
          <w:color w:val="000000" w:themeColor="text1"/>
          <w:sz w:val="36"/>
          <w:szCs w:val="36"/>
          <w14:textFill>
            <w14:solidFill>
              <w14:schemeClr w14:val="tx1"/>
            </w14:solidFill>
          </w14:textFill>
        </w:rPr>
      </w:pPr>
    </w:p>
    <w:p>
      <w:pPr>
        <w:widowControl w:val="0"/>
        <w:tabs>
          <w:tab w:val="left" w:pos="4200"/>
        </w:tabs>
        <w:spacing w:line="240" w:lineRule="auto"/>
        <w:ind w:firstLine="880"/>
        <w:jc w:val="center"/>
        <w:rPr>
          <w:rFonts w:ascii="方正大标宋简体" w:eastAsia="方正大标宋简体" w:cs="Times New Roman"/>
          <w:color w:val="000000" w:themeColor="text1"/>
          <w:sz w:val="44"/>
          <w:szCs w:val="44"/>
          <w:lang w:val="en"/>
          <w14:textFill>
            <w14:solidFill>
              <w14:schemeClr w14:val="tx1"/>
            </w14:solidFill>
          </w14:textFill>
        </w:rPr>
      </w:pPr>
      <w:r>
        <w:rPr>
          <w:rFonts w:ascii="方正大标宋简体" w:eastAsia="方正大标宋简体" w:cs="Times New Roman"/>
          <w:color w:val="000000" w:themeColor="text1"/>
          <w:sz w:val="44"/>
          <w:szCs w:val="44"/>
          <w:lang w:val="en"/>
          <w14:textFill>
            <w14:solidFill>
              <w14:schemeClr w14:val="tx1"/>
            </w14:solidFill>
          </w14:textFill>
        </w:rPr>
        <w:t>可转换公司债券及融资融券业务优化</w:t>
      </w:r>
    </w:p>
    <w:p>
      <w:pPr>
        <w:widowControl w:val="0"/>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r>
        <w:rPr>
          <w:rFonts w:hint="eastAsia" w:ascii="方正大标宋简体" w:eastAsia="方正大标宋简体" w:cs="Times New Roman"/>
          <w:color w:val="000000" w:themeColor="text1"/>
          <w:sz w:val="44"/>
          <w:szCs w:val="44"/>
          <w14:textFill>
            <w14:solidFill>
              <w14:schemeClr w14:val="tx1"/>
            </w14:solidFill>
          </w14:textFill>
        </w:rPr>
        <w:t>仿真测试方案</w:t>
      </w:r>
    </w:p>
    <w:p>
      <w:pPr>
        <w:widowControl w:val="0"/>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widowControl w:val="0"/>
        <w:tabs>
          <w:tab w:val="left" w:pos="4200"/>
        </w:tabs>
        <w:spacing w:line="240" w:lineRule="auto"/>
        <w:ind w:firstLine="880"/>
        <w:jc w:val="center"/>
        <w:rPr>
          <w:rFonts w:ascii="方正大标宋简体" w:eastAsia="方正大标宋简体" w:cs="Times New Roman"/>
          <w:color w:val="000000" w:themeColor="text1"/>
          <w:sz w:val="44"/>
          <w:szCs w:val="44"/>
          <w14:textFill>
            <w14:solidFill>
              <w14:schemeClr w14:val="tx1"/>
            </w14:solidFill>
          </w14:textFill>
        </w:rPr>
      </w:pPr>
    </w:p>
    <w:p>
      <w:pPr>
        <w:widowControl w:val="0"/>
        <w:tabs>
          <w:tab w:val="left" w:pos="4200"/>
        </w:tabs>
        <w:spacing w:line="240" w:lineRule="auto"/>
        <w:ind w:firstLine="720"/>
        <w:rPr>
          <w:rFonts w:ascii="方正大标宋简体" w:eastAsia="方正大标宋简体" w:cs="Times New Roman"/>
          <w:color w:val="000000" w:themeColor="text1"/>
          <w:sz w:val="36"/>
          <w14:textFill>
            <w14:solidFill>
              <w14:schemeClr w14:val="tx1"/>
            </w14:solidFill>
          </w14:textFill>
        </w:rPr>
      </w:pPr>
    </w:p>
    <w:p>
      <w:pPr>
        <w:widowControl w:val="0"/>
        <w:spacing w:line="240" w:lineRule="auto"/>
        <w:ind w:firstLine="64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北京证券交易所</w:t>
      </w:r>
    </w:p>
    <w:p>
      <w:pPr>
        <w:widowControl w:val="0"/>
        <w:spacing w:line="240" w:lineRule="auto"/>
        <w:ind w:firstLine="64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全国中小企业股份转让系统有限责任公司</w:t>
      </w:r>
    </w:p>
    <w:p>
      <w:pPr>
        <w:widowControl w:val="0"/>
        <w:spacing w:line="240" w:lineRule="auto"/>
        <w:ind w:firstLine="64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深圳证券通信有限公司</w:t>
      </w:r>
    </w:p>
    <w:p>
      <w:pPr>
        <w:widowControl w:val="0"/>
        <w:spacing w:line="240" w:lineRule="auto"/>
        <w:ind w:left="840" w:firstLine="640"/>
        <w:jc w:val="center"/>
        <w:rPr>
          <w:rFonts w:ascii="方正大标宋简体" w:eastAsia="方正大标宋简体" w:cs="Times New Roman"/>
          <w:color w:val="000000" w:themeColor="text1"/>
          <w:sz w:val="32"/>
          <w14:textFill>
            <w14:solidFill>
              <w14:schemeClr w14:val="tx1"/>
            </w14:solidFill>
          </w14:textFill>
        </w:rPr>
      </w:pPr>
    </w:p>
    <w:p>
      <w:pPr>
        <w:widowControl w:val="0"/>
        <w:spacing w:line="240" w:lineRule="auto"/>
        <w:ind w:firstLine="640"/>
        <w:jc w:val="center"/>
        <w:rPr>
          <w:rFonts w:ascii="方正大标宋简体" w:eastAsia="方正大标宋简体" w:cs="Times New Roman"/>
          <w:color w:val="000000" w:themeColor="text1"/>
          <w:sz w:val="32"/>
          <w14:textFill>
            <w14:solidFill>
              <w14:schemeClr w14:val="tx1"/>
            </w14:solidFill>
          </w14:textFill>
        </w:rPr>
      </w:pPr>
      <w:r>
        <w:rPr>
          <w:rFonts w:hint="eastAsia" w:ascii="方正大标宋简体" w:eastAsia="方正大标宋简体" w:cs="Times New Roman"/>
          <w:color w:val="000000" w:themeColor="text1"/>
          <w:sz w:val="32"/>
          <w14:textFill>
            <w14:solidFill>
              <w14:schemeClr w14:val="tx1"/>
            </w14:solidFill>
          </w14:textFill>
        </w:rPr>
        <w:t>二</w:t>
      </w:r>
      <w:r>
        <w:rPr>
          <w:rFonts w:hint="eastAsia" w:ascii="宋体" w:hAnsi="宋体" w:eastAsia="宋体" w:cs="宋体"/>
          <w:color w:val="000000" w:themeColor="text1"/>
          <w:sz w:val="32"/>
          <w14:textFill>
            <w14:solidFill>
              <w14:schemeClr w14:val="tx1"/>
            </w14:solidFill>
          </w14:textFill>
        </w:rPr>
        <w:t>〇</w:t>
      </w:r>
      <w:r>
        <w:rPr>
          <w:rFonts w:hint="eastAsia" w:ascii="方正大标宋简体" w:eastAsia="方正大标宋简体" w:cs="Times New Roman"/>
          <w:color w:val="000000" w:themeColor="text1"/>
          <w:sz w:val="32"/>
          <w14:textFill>
            <w14:solidFill>
              <w14:schemeClr w14:val="tx1"/>
            </w14:solidFill>
          </w14:textFill>
        </w:rPr>
        <w:t>二五年十一月</w:t>
      </w:r>
    </w:p>
    <w:p>
      <w:pPr>
        <w:pageBreakBefore/>
        <w:widowControl w:val="0"/>
        <w:spacing w:before="187" w:after="156" w:afterLines="50"/>
        <w:ind w:firstLine="723"/>
        <w:jc w:val="center"/>
        <w:rPr>
          <w:rFonts w:ascii="楷体" w:hAnsi="楷体" w:eastAsia="楷体" w:cs="Times New Roman"/>
          <w:b/>
          <w:bCs/>
          <w:color w:val="000000" w:themeColor="text1"/>
          <w:sz w:val="36"/>
          <w:szCs w:val="24"/>
          <w14:textFill>
            <w14:solidFill>
              <w14:schemeClr w14:val="tx1"/>
            </w14:solidFill>
          </w14:textFill>
        </w:rPr>
      </w:pPr>
      <w:r>
        <w:rPr>
          <w:rFonts w:ascii="楷体" w:hAnsi="楷体" w:eastAsia="楷体" w:cs="Times New Roman"/>
          <w:b/>
          <w:bCs/>
          <w:color w:val="000000" w:themeColor="text1"/>
          <w:sz w:val="36"/>
          <w:szCs w:val="24"/>
          <w14:textFill>
            <w14:solidFill>
              <w14:schemeClr w14:val="tx1"/>
            </w14:solidFill>
          </w14:textFill>
        </w:rPr>
        <w:t>目   录</w:t>
      </w:r>
    </w:p>
    <w:p>
      <w:pPr>
        <w:pStyle w:val="28"/>
        <w:tabs>
          <w:tab w:val="right" w:leader="dot" w:pos="8306"/>
        </w:tabs>
        <w:ind w:firstLine="480"/>
      </w:pPr>
      <w:r>
        <w:rPr>
          <w:rStyle w:val="44"/>
        </w:rPr>
        <w:fldChar w:fldCharType="begin"/>
      </w:r>
      <w:r>
        <w:rPr>
          <w:rStyle w:val="44"/>
          <w:rFonts w:ascii="仿宋" w:hAnsi="仿宋" w:eastAsia="仿宋"/>
        </w:rPr>
        <w:instrText xml:space="preserve"> TOC \o "1-3" \h \z \u </w:instrText>
      </w:r>
      <w:r>
        <w:rPr>
          <w:rStyle w:val="44"/>
        </w:rPr>
        <w:fldChar w:fldCharType="separate"/>
      </w:r>
      <w:r>
        <w:fldChar w:fldCharType="begin"/>
      </w:r>
      <w:r>
        <w:instrText xml:space="preserve"> HYPERLINK \l "_Toc1715292093" </w:instrText>
      </w:r>
      <w:r>
        <w:fldChar w:fldCharType="separate"/>
      </w:r>
      <w:r>
        <w:t>一</w:t>
      </w:r>
      <w:r>
        <w:rPr>
          <w:rFonts w:hint="eastAsia"/>
        </w:rPr>
        <w:t>、</w:t>
      </w:r>
      <w:r>
        <w:t>测试目的和背景</w:t>
      </w:r>
      <w:r>
        <w:tab/>
      </w:r>
      <w:r>
        <w:fldChar w:fldCharType="begin"/>
      </w:r>
      <w:r>
        <w:instrText xml:space="preserve"> PAGEREF _Toc1715292093 </w:instrText>
      </w:r>
      <w:r>
        <w:fldChar w:fldCharType="separate"/>
      </w:r>
      <w:r>
        <w:t>1</w:t>
      </w:r>
      <w:r>
        <w:fldChar w:fldCharType="end"/>
      </w:r>
      <w:r>
        <w:fldChar w:fldCharType="end"/>
      </w:r>
    </w:p>
    <w:p>
      <w:pPr>
        <w:pStyle w:val="28"/>
        <w:tabs>
          <w:tab w:val="right" w:leader="dot" w:pos="8306"/>
        </w:tabs>
        <w:ind w:firstLine="480"/>
      </w:pPr>
      <w:r>
        <w:fldChar w:fldCharType="begin"/>
      </w:r>
      <w:r>
        <w:instrText xml:space="preserve"> HYPERLINK \l "_Toc281126856" </w:instrText>
      </w:r>
      <w:r>
        <w:fldChar w:fldCharType="separate"/>
      </w:r>
      <w:r>
        <w:rPr>
          <w:rFonts w:hint="eastAsia"/>
        </w:rPr>
        <w:t>二、参测</w:t>
      </w:r>
      <w:r>
        <w:t>机构</w:t>
      </w:r>
      <w:r>
        <w:tab/>
      </w:r>
      <w:r>
        <w:fldChar w:fldCharType="begin"/>
      </w:r>
      <w:r>
        <w:instrText xml:space="preserve"> PAGEREF _Toc281126856 </w:instrText>
      </w:r>
      <w:r>
        <w:fldChar w:fldCharType="separate"/>
      </w:r>
      <w:r>
        <w:t>1</w:t>
      </w:r>
      <w:r>
        <w:fldChar w:fldCharType="end"/>
      </w:r>
      <w:r>
        <w:fldChar w:fldCharType="end"/>
      </w:r>
    </w:p>
    <w:p>
      <w:pPr>
        <w:pStyle w:val="28"/>
        <w:tabs>
          <w:tab w:val="right" w:leader="dot" w:pos="8306"/>
        </w:tabs>
        <w:ind w:firstLine="480"/>
      </w:pPr>
      <w:r>
        <w:fldChar w:fldCharType="begin"/>
      </w:r>
      <w:r>
        <w:instrText xml:space="preserve"> HYPERLINK \l "_Toc863131249" </w:instrText>
      </w:r>
      <w:r>
        <w:fldChar w:fldCharType="separate"/>
      </w:r>
      <w:r>
        <w:rPr>
          <w:rFonts w:hint="eastAsia"/>
        </w:rPr>
        <w:t>三、</w:t>
      </w:r>
      <w:r>
        <w:t>参测技术系统</w:t>
      </w:r>
      <w:r>
        <w:tab/>
      </w:r>
      <w:r>
        <w:fldChar w:fldCharType="begin"/>
      </w:r>
      <w:r>
        <w:instrText xml:space="preserve"> PAGEREF _Toc863131249 </w:instrText>
      </w:r>
      <w:r>
        <w:fldChar w:fldCharType="separate"/>
      </w:r>
      <w:r>
        <w:t>1</w:t>
      </w:r>
      <w:r>
        <w:fldChar w:fldCharType="end"/>
      </w:r>
      <w:r>
        <w:fldChar w:fldCharType="end"/>
      </w:r>
    </w:p>
    <w:p>
      <w:pPr>
        <w:pStyle w:val="28"/>
        <w:tabs>
          <w:tab w:val="right" w:leader="dot" w:pos="8306"/>
        </w:tabs>
        <w:ind w:firstLine="480"/>
      </w:pPr>
      <w:r>
        <w:fldChar w:fldCharType="begin"/>
      </w:r>
      <w:r>
        <w:instrText xml:space="preserve"> HYPERLINK \l "_Toc941050256" </w:instrText>
      </w:r>
      <w:r>
        <w:fldChar w:fldCharType="separate"/>
      </w:r>
      <w:r>
        <w:rPr>
          <w:rFonts w:hint="eastAsia"/>
        </w:rPr>
        <w:t>四、</w:t>
      </w:r>
      <w:r>
        <w:t>参考技术规范</w:t>
      </w:r>
      <w:r>
        <w:tab/>
      </w:r>
      <w:r>
        <w:fldChar w:fldCharType="begin"/>
      </w:r>
      <w:r>
        <w:instrText xml:space="preserve"> PAGEREF _Toc941050256 </w:instrText>
      </w:r>
      <w:r>
        <w:fldChar w:fldCharType="separate"/>
      </w:r>
      <w:r>
        <w:t>2</w:t>
      </w:r>
      <w:r>
        <w:fldChar w:fldCharType="end"/>
      </w:r>
      <w:r>
        <w:fldChar w:fldCharType="end"/>
      </w:r>
    </w:p>
    <w:p>
      <w:pPr>
        <w:pStyle w:val="28"/>
        <w:tabs>
          <w:tab w:val="right" w:leader="dot" w:pos="8306"/>
        </w:tabs>
        <w:ind w:firstLine="480"/>
      </w:pPr>
      <w:r>
        <w:fldChar w:fldCharType="begin"/>
      </w:r>
      <w:r>
        <w:instrText xml:space="preserve"> HYPERLINK \l "_Toc934276962" </w:instrText>
      </w:r>
      <w:r>
        <w:fldChar w:fldCharType="separate"/>
      </w:r>
      <w:r>
        <w:rPr>
          <w:rFonts w:hint="eastAsia"/>
        </w:rPr>
        <w:t>五、</w:t>
      </w:r>
      <w:r>
        <w:t>测试时间安排</w:t>
      </w:r>
      <w:r>
        <w:tab/>
      </w:r>
      <w:r>
        <w:fldChar w:fldCharType="begin"/>
      </w:r>
      <w:r>
        <w:instrText xml:space="preserve"> PAGEREF _Toc934276962 </w:instrText>
      </w:r>
      <w:r>
        <w:fldChar w:fldCharType="separate"/>
      </w:r>
      <w:r>
        <w:t>2</w:t>
      </w:r>
      <w:r>
        <w:fldChar w:fldCharType="end"/>
      </w:r>
      <w:r>
        <w:fldChar w:fldCharType="end"/>
      </w:r>
    </w:p>
    <w:p>
      <w:pPr>
        <w:pStyle w:val="28"/>
        <w:tabs>
          <w:tab w:val="right" w:leader="dot" w:pos="8306"/>
        </w:tabs>
        <w:ind w:firstLine="480"/>
      </w:pPr>
      <w:r>
        <w:fldChar w:fldCharType="begin"/>
      </w:r>
      <w:r>
        <w:instrText xml:space="preserve"> HYPERLINK \l "_Toc912898804" </w:instrText>
      </w:r>
      <w:r>
        <w:fldChar w:fldCharType="separate"/>
      </w:r>
      <w:r>
        <w:rPr>
          <w:rFonts w:hint="eastAsia"/>
        </w:rPr>
        <w:t>六、测试内容说明</w:t>
      </w:r>
      <w:r>
        <w:tab/>
      </w:r>
      <w:r>
        <w:fldChar w:fldCharType="begin"/>
      </w:r>
      <w:r>
        <w:instrText xml:space="preserve"> PAGEREF _Toc912898804 </w:instrText>
      </w:r>
      <w:r>
        <w:fldChar w:fldCharType="separate"/>
      </w:r>
      <w:r>
        <w:t>3</w:t>
      </w:r>
      <w:r>
        <w:fldChar w:fldCharType="end"/>
      </w:r>
      <w:r>
        <w:fldChar w:fldCharType="end"/>
      </w:r>
    </w:p>
    <w:p>
      <w:pPr>
        <w:pStyle w:val="28"/>
        <w:tabs>
          <w:tab w:val="right" w:leader="dot" w:pos="8306"/>
        </w:tabs>
        <w:ind w:firstLine="480"/>
      </w:pPr>
      <w:r>
        <w:fldChar w:fldCharType="begin"/>
      </w:r>
      <w:r>
        <w:instrText xml:space="preserve"> HYPERLINK \l "_Toc1017886866" </w:instrText>
      </w:r>
      <w:r>
        <w:fldChar w:fldCharType="separate"/>
      </w:r>
      <w:r>
        <w:rPr>
          <w:rFonts w:hint="eastAsia"/>
        </w:rPr>
        <w:t>七、</w:t>
      </w:r>
      <w:r>
        <w:t>测试</w:t>
      </w:r>
      <w:r>
        <w:rPr>
          <w:rFonts w:hint="eastAsia"/>
        </w:rPr>
        <w:t>内容安排</w:t>
      </w:r>
      <w:r>
        <w:tab/>
      </w:r>
      <w:r>
        <w:fldChar w:fldCharType="begin"/>
      </w:r>
      <w:r>
        <w:instrText xml:space="preserve"> PAGEREF _Toc1017886866 </w:instrText>
      </w:r>
      <w:r>
        <w:fldChar w:fldCharType="separate"/>
      </w:r>
      <w:r>
        <w:t>5</w:t>
      </w:r>
      <w:r>
        <w:fldChar w:fldCharType="end"/>
      </w:r>
      <w:r>
        <w:fldChar w:fldCharType="end"/>
      </w:r>
    </w:p>
    <w:p>
      <w:pPr>
        <w:pStyle w:val="33"/>
        <w:tabs>
          <w:tab w:val="right" w:leader="dot" w:pos="8306"/>
        </w:tabs>
        <w:ind w:left="240" w:firstLine="480"/>
      </w:pPr>
      <w:r>
        <w:fldChar w:fldCharType="begin"/>
      </w:r>
      <w:r>
        <w:instrText xml:space="preserve"> HYPERLINK \l "_Toc409741791" </w:instrText>
      </w:r>
      <w:r>
        <w:fldChar w:fldCharType="separate"/>
      </w:r>
      <w:r>
        <w:rPr>
          <w:rFonts w:hint="eastAsia"/>
          <w:szCs w:val="30"/>
        </w:rPr>
        <w:t>（一）测试场景</w:t>
      </w:r>
      <w:r>
        <w:tab/>
      </w:r>
      <w:r>
        <w:fldChar w:fldCharType="begin"/>
      </w:r>
      <w:r>
        <w:instrText xml:space="preserve"> PAGEREF _Toc409741791 </w:instrText>
      </w:r>
      <w:r>
        <w:fldChar w:fldCharType="separate"/>
      </w:r>
      <w:r>
        <w:t>5</w:t>
      </w:r>
      <w:r>
        <w:fldChar w:fldCharType="end"/>
      </w:r>
      <w:r>
        <w:fldChar w:fldCharType="end"/>
      </w:r>
    </w:p>
    <w:p>
      <w:pPr>
        <w:pStyle w:val="33"/>
        <w:tabs>
          <w:tab w:val="right" w:leader="dot" w:pos="8306"/>
        </w:tabs>
        <w:ind w:left="240" w:firstLine="480"/>
      </w:pPr>
      <w:r>
        <w:fldChar w:fldCharType="begin"/>
      </w:r>
      <w:r>
        <w:instrText xml:space="preserve"> HYPERLINK \l "_Toc1171377998" </w:instrText>
      </w:r>
      <w:r>
        <w:fldChar w:fldCharType="separate"/>
      </w:r>
      <w:r>
        <w:rPr>
          <w:rFonts w:hint="eastAsia" w:eastAsia="仿宋" w:cs="黑体"/>
          <w:bCs/>
          <w:szCs w:val="30"/>
        </w:rPr>
        <w:t>1. 北交所定向可转债测试场景</w:t>
      </w:r>
      <w:r>
        <w:tab/>
      </w:r>
      <w:r>
        <w:fldChar w:fldCharType="begin"/>
      </w:r>
      <w:r>
        <w:instrText xml:space="preserve"> PAGEREF _Toc1171377998 </w:instrText>
      </w:r>
      <w:r>
        <w:fldChar w:fldCharType="separate"/>
      </w:r>
      <w:r>
        <w:t>5</w:t>
      </w:r>
      <w:r>
        <w:fldChar w:fldCharType="end"/>
      </w:r>
      <w:r>
        <w:fldChar w:fldCharType="end"/>
      </w:r>
    </w:p>
    <w:p>
      <w:pPr>
        <w:pStyle w:val="33"/>
        <w:tabs>
          <w:tab w:val="right" w:leader="dot" w:pos="8306"/>
        </w:tabs>
        <w:ind w:left="240" w:firstLine="480"/>
      </w:pPr>
      <w:r>
        <w:fldChar w:fldCharType="begin"/>
      </w:r>
      <w:r>
        <w:instrText xml:space="preserve"> HYPERLINK \l "_Toc1242276906" </w:instrText>
      </w:r>
      <w:r>
        <w:fldChar w:fldCharType="separate"/>
      </w:r>
      <w:r>
        <w:rPr>
          <w:rFonts w:hint="eastAsia" w:eastAsia="仿宋" w:cs="黑体"/>
          <w:bCs/>
          <w:szCs w:val="30"/>
        </w:rPr>
        <w:t>2. 新三板定向可转债测试场景</w:t>
      </w:r>
      <w:r>
        <w:tab/>
      </w:r>
      <w:r>
        <w:fldChar w:fldCharType="begin"/>
      </w:r>
      <w:r>
        <w:instrText xml:space="preserve"> PAGEREF _Toc1242276906 </w:instrText>
      </w:r>
      <w:r>
        <w:fldChar w:fldCharType="separate"/>
      </w:r>
      <w:r>
        <w:t>6</w:t>
      </w:r>
      <w:r>
        <w:fldChar w:fldCharType="end"/>
      </w:r>
      <w:r>
        <w:fldChar w:fldCharType="end"/>
      </w:r>
    </w:p>
    <w:p>
      <w:pPr>
        <w:pStyle w:val="33"/>
        <w:tabs>
          <w:tab w:val="right" w:leader="dot" w:pos="8306"/>
        </w:tabs>
        <w:ind w:left="240" w:firstLine="480"/>
      </w:pPr>
      <w:r>
        <w:fldChar w:fldCharType="begin"/>
      </w:r>
      <w:r>
        <w:instrText xml:space="preserve"> HYPERLINK \l "_Toc122789200" </w:instrText>
      </w:r>
      <w:r>
        <w:fldChar w:fldCharType="separate"/>
      </w:r>
      <w:r>
        <w:rPr>
          <w:rFonts w:hint="eastAsia" w:eastAsia="仿宋" w:cs="黑体"/>
          <w:bCs/>
          <w:szCs w:val="30"/>
        </w:rPr>
        <w:t>3. 退市可转债测试场景</w:t>
      </w:r>
      <w:r>
        <w:tab/>
      </w:r>
      <w:r>
        <w:fldChar w:fldCharType="begin"/>
      </w:r>
      <w:r>
        <w:instrText xml:space="preserve"> PAGEREF _Toc122789200 </w:instrText>
      </w:r>
      <w:r>
        <w:fldChar w:fldCharType="separate"/>
      </w:r>
      <w:r>
        <w:t>7</w:t>
      </w:r>
      <w:r>
        <w:fldChar w:fldCharType="end"/>
      </w:r>
      <w:r>
        <w:fldChar w:fldCharType="end"/>
      </w:r>
    </w:p>
    <w:p>
      <w:pPr>
        <w:pStyle w:val="33"/>
        <w:tabs>
          <w:tab w:val="right" w:leader="dot" w:pos="8306"/>
        </w:tabs>
        <w:ind w:left="240" w:firstLine="480"/>
      </w:pPr>
      <w:r>
        <w:fldChar w:fldCharType="begin"/>
      </w:r>
      <w:r>
        <w:instrText xml:space="preserve"> HYPERLINK \l "_Toc1516579929" </w:instrText>
      </w:r>
      <w:r>
        <w:fldChar w:fldCharType="separate"/>
      </w:r>
      <w:r>
        <w:rPr>
          <w:rFonts w:hint="eastAsia" w:eastAsia="仿宋" w:cs="黑体"/>
          <w:bCs/>
          <w:szCs w:val="30"/>
        </w:rPr>
        <w:t>4. 融资融券业务优化测试场景</w:t>
      </w:r>
      <w:r>
        <w:tab/>
      </w:r>
      <w:r>
        <w:fldChar w:fldCharType="begin"/>
      </w:r>
      <w:r>
        <w:instrText xml:space="preserve"> PAGEREF _Toc1516579929 </w:instrText>
      </w:r>
      <w:r>
        <w:fldChar w:fldCharType="separate"/>
      </w:r>
      <w:r>
        <w:t>9</w:t>
      </w:r>
      <w:r>
        <w:fldChar w:fldCharType="end"/>
      </w:r>
      <w:r>
        <w:fldChar w:fldCharType="end"/>
      </w:r>
    </w:p>
    <w:p>
      <w:pPr>
        <w:pStyle w:val="33"/>
        <w:tabs>
          <w:tab w:val="right" w:leader="dot" w:pos="8306"/>
        </w:tabs>
        <w:ind w:left="240" w:firstLine="480"/>
      </w:pPr>
      <w:r>
        <w:fldChar w:fldCharType="begin"/>
      </w:r>
      <w:r>
        <w:instrText xml:space="preserve"> HYPERLINK \l "_Toc633304978" </w:instrText>
      </w:r>
      <w:r>
        <w:fldChar w:fldCharType="separate"/>
      </w:r>
      <w:r>
        <w:rPr>
          <w:rFonts w:hint="eastAsia" w:eastAsia="仿宋" w:cs="黑体"/>
          <w:bCs/>
          <w:szCs w:val="30"/>
        </w:rPr>
        <w:t>5. 北交所增量上市公司代码切换业务优化测试场景</w:t>
      </w:r>
      <w:r>
        <w:tab/>
      </w:r>
      <w:r>
        <w:fldChar w:fldCharType="begin"/>
      </w:r>
      <w:r>
        <w:instrText xml:space="preserve"> PAGEREF _Toc633304978 </w:instrText>
      </w:r>
      <w:r>
        <w:fldChar w:fldCharType="separate"/>
      </w:r>
      <w:r>
        <w:t>9</w:t>
      </w:r>
      <w:r>
        <w:fldChar w:fldCharType="end"/>
      </w:r>
      <w:r>
        <w:fldChar w:fldCharType="end"/>
      </w:r>
    </w:p>
    <w:p>
      <w:pPr>
        <w:pStyle w:val="33"/>
        <w:tabs>
          <w:tab w:val="right" w:leader="dot" w:pos="8306"/>
        </w:tabs>
        <w:ind w:left="240" w:firstLine="480"/>
      </w:pPr>
      <w:r>
        <w:fldChar w:fldCharType="begin"/>
      </w:r>
      <w:r>
        <w:instrText xml:space="preserve"> HYPERLINK \l "_Toc594054850" </w:instrText>
      </w:r>
      <w:r>
        <w:fldChar w:fldCharType="separate"/>
      </w:r>
      <w:r>
        <w:rPr>
          <w:rFonts w:hint="eastAsia"/>
          <w:szCs w:val="30"/>
        </w:rPr>
        <w:t>（二）证券</w:t>
      </w:r>
      <w:r>
        <w:rPr>
          <w:szCs w:val="30"/>
        </w:rPr>
        <w:t>信息</w:t>
      </w:r>
      <w:r>
        <w:tab/>
      </w:r>
      <w:r>
        <w:fldChar w:fldCharType="begin"/>
      </w:r>
      <w:r>
        <w:instrText xml:space="preserve"> PAGEREF _Toc594054850 </w:instrText>
      </w:r>
      <w:r>
        <w:fldChar w:fldCharType="separate"/>
      </w:r>
      <w:r>
        <w:t>12</w:t>
      </w:r>
      <w:r>
        <w:fldChar w:fldCharType="end"/>
      </w:r>
      <w:r>
        <w:fldChar w:fldCharType="end"/>
      </w:r>
    </w:p>
    <w:p>
      <w:pPr>
        <w:pStyle w:val="33"/>
        <w:tabs>
          <w:tab w:val="right" w:leader="dot" w:pos="8306"/>
        </w:tabs>
        <w:ind w:left="240" w:firstLine="480"/>
      </w:pPr>
      <w:r>
        <w:fldChar w:fldCharType="begin"/>
      </w:r>
      <w:r>
        <w:instrText xml:space="preserve"> HYPERLINK \l "_Toc1457217953" </w:instrText>
      </w:r>
      <w:r>
        <w:fldChar w:fldCharType="separate"/>
      </w:r>
      <w:r>
        <w:rPr>
          <w:rFonts w:eastAsia="仿宋" w:cs="黑体"/>
          <w:bCs/>
          <w:szCs w:val="30"/>
        </w:rPr>
        <w:t xml:space="preserve">1. </w:t>
      </w:r>
      <w:r>
        <w:rPr>
          <w:rFonts w:hint="eastAsia" w:eastAsia="仿宋" w:cs="黑体"/>
          <w:bCs/>
          <w:szCs w:val="30"/>
        </w:rPr>
        <w:t>北交所定向可转债证券信息</w:t>
      </w:r>
      <w:r>
        <w:tab/>
      </w:r>
      <w:r>
        <w:fldChar w:fldCharType="begin"/>
      </w:r>
      <w:r>
        <w:instrText xml:space="preserve"> PAGEREF _Toc1457217953 </w:instrText>
      </w:r>
      <w:r>
        <w:fldChar w:fldCharType="separate"/>
      </w:r>
      <w:r>
        <w:t>12</w:t>
      </w:r>
      <w:r>
        <w:fldChar w:fldCharType="end"/>
      </w:r>
      <w:r>
        <w:fldChar w:fldCharType="end"/>
      </w:r>
    </w:p>
    <w:p>
      <w:pPr>
        <w:pStyle w:val="33"/>
        <w:tabs>
          <w:tab w:val="right" w:leader="dot" w:pos="8306"/>
        </w:tabs>
        <w:ind w:left="240" w:firstLine="480"/>
      </w:pPr>
      <w:r>
        <w:fldChar w:fldCharType="begin"/>
      </w:r>
      <w:r>
        <w:instrText xml:space="preserve"> HYPERLINK \l "_Toc754257851" </w:instrText>
      </w:r>
      <w:r>
        <w:fldChar w:fldCharType="separate"/>
      </w:r>
      <w:r>
        <w:rPr>
          <w:rFonts w:hint="eastAsia" w:eastAsia="仿宋" w:cs="黑体"/>
          <w:bCs/>
          <w:szCs w:val="30"/>
        </w:rPr>
        <w:t>2. 新三板定向可转债证券信息</w:t>
      </w:r>
      <w:r>
        <w:tab/>
      </w:r>
      <w:r>
        <w:fldChar w:fldCharType="begin"/>
      </w:r>
      <w:r>
        <w:instrText xml:space="preserve"> PAGEREF _Toc754257851 </w:instrText>
      </w:r>
      <w:r>
        <w:fldChar w:fldCharType="separate"/>
      </w:r>
      <w:r>
        <w:t>12</w:t>
      </w:r>
      <w:r>
        <w:fldChar w:fldCharType="end"/>
      </w:r>
      <w:r>
        <w:fldChar w:fldCharType="end"/>
      </w:r>
    </w:p>
    <w:p>
      <w:pPr>
        <w:pStyle w:val="33"/>
        <w:tabs>
          <w:tab w:val="right" w:leader="dot" w:pos="8306"/>
        </w:tabs>
        <w:ind w:left="240" w:firstLine="480"/>
      </w:pPr>
      <w:r>
        <w:fldChar w:fldCharType="begin"/>
      </w:r>
      <w:r>
        <w:instrText xml:space="preserve"> HYPERLINK \l "_Toc721836624" </w:instrText>
      </w:r>
      <w:r>
        <w:fldChar w:fldCharType="separate"/>
      </w:r>
      <w:r>
        <w:rPr>
          <w:rFonts w:hint="eastAsia" w:eastAsia="仿宋" w:cs="黑体"/>
          <w:bCs/>
          <w:szCs w:val="30"/>
        </w:rPr>
        <w:t>3. 退市可转债证券信息</w:t>
      </w:r>
      <w:r>
        <w:tab/>
      </w:r>
      <w:r>
        <w:fldChar w:fldCharType="begin"/>
      </w:r>
      <w:r>
        <w:instrText xml:space="preserve"> PAGEREF _Toc721836624 </w:instrText>
      </w:r>
      <w:r>
        <w:fldChar w:fldCharType="separate"/>
      </w:r>
      <w:r>
        <w:t>13</w:t>
      </w:r>
      <w:r>
        <w:fldChar w:fldCharType="end"/>
      </w:r>
      <w:r>
        <w:fldChar w:fldCharType="end"/>
      </w:r>
    </w:p>
    <w:p>
      <w:pPr>
        <w:pStyle w:val="33"/>
        <w:tabs>
          <w:tab w:val="right" w:leader="dot" w:pos="8306"/>
        </w:tabs>
        <w:ind w:left="240" w:firstLine="480"/>
      </w:pPr>
      <w:r>
        <w:fldChar w:fldCharType="begin"/>
      </w:r>
      <w:r>
        <w:instrText xml:space="preserve"> HYPERLINK \l "_Toc531320647" </w:instrText>
      </w:r>
      <w:r>
        <w:fldChar w:fldCharType="separate"/>
      </w:r>
      <w:r>
        <w:rPr>
          <w:rFonts w:hint="eastAsia" w:eastAsia="仿宋" w:cs="黑体"/>
          <w:bCs/>
          <w:szCs w:val="30"/>
        </w:rPr>
        <w:t>4. 发行证券信息</w:t>
      </w:r>
      <w:r>
        <w:tab/>
      </w:r>
      <w:r>
        <w:fldChar w:fldCharType="begin"/>
      </w:r>
      <w:r>
        <w:instrText xml:space="preserve"> PAGEREF _Toc531320647 </w:instrText>
      </w:r>
      <w:r>
        <w:fldChar w:fldCharType="separate"/>
      </w:r>
      <w:r>
        <w:t>15</w:t>
      </w:r>
      <w:r>
        <w:fldChar w:fldCharType="end"/>
      </w:r>
      <w:r>
        <w:fldChar w:fldCharType="end"/>
      </w:r>
    </w:p>
    <w:p>
      <w:pPr>
        <w:pStyle w:val="28"/>
        <w:tabs>
          <w:tab w:val="right" w:leader="dot" w:pos="8306"/>
        </w:tabs>
        <w:ind w:firstLine="480"/>
      </w:pPr>
      <w:r>
        <w:fldChar w:fldCharType="begin"/>
      </w:r>
      <w:r>
        <w:instrText xml:space="preserve"> HYPERLINK \l "_Toc1412923519" </w:instrText>
      </w:r>
      <w:r>
        <w:fldChar w:fldCharType="separate"/>
      </w:r>
      <w:r>
        <w:rPr>
          <w:rFonts w:hint="eastAsia"/>
        </w:rPr>
        <w:t>八、仿真</w:t>
      </w:r>
      <w:r>
        <w:t>测试数据准备</w:t>
      </w:r>
      <w:r>
        <w:tab/>
      </w:r>
      <w:r>
        <w:fldChar w:fldCharType="begin"/>
      </w:r>
      <w:r>
        <w:instrText xml:space="preserve"> PAGEREF _Toc1412923519 </w:instrText>
      </w:r>
      <w:r>
        <w:fldChar w:fldCharType="separate"/>
      </w:r>
      <w:r>
        <w:t>19</w:t>
      </w:r>
      <w:r>
        <w:fldChar w:fldCharType="end"/>
      </w:r>
      <w:r>
        <w:fldChar w:fldCharType="end"/>
      </w:r>
    </w:p>
    <w:p>
      <w:pPr>
        <w:pStyle w:val="33"/>
        <w:tabs>
          <w:tab w:val="right" w:leader="dot" w:pos="8306"/>
        </w:tabs>
        <w:ind w:left="240" w:firstLine="480"/>
      </w:pPr>
      <w:r>
        <w:fldChar w:fldCharType="begin"/>
      </w:r>
      <w:r>
        <w:instrText xml:space="preserve"> HYPERLINK \l "_Toc826572761" </w:instrText>
      </w:r>
      <w:r>
        <w:fldChar w:fldCharType="separate"/>
      </w:r>
      <w:r>
        <w:rPr>
          <w:rFonts w:hint="eastAsia"/>
          <w:szCs w:val="30"/>
        </w:rPr>
        <w:t>（一）证券初始信息</w:t>
      </w:r>
      <w:r>
        <w:tab/>
      </w:r>
      <w:r>
        <w:fldChar w:fldCharType="begin"/>
      </w:r>
      <w:r>
        <w:instrText xml:space="preserve"> PAGEREF _Toc826572761 </w:instrText>
      </w:r>
      <w:r>
        <w:fldChar w:fldCharType="separate"/>
      </w:r>
      <w:r>
        <w:t>19</w:t>
      </w:r>
      <w:r>
        <w:fldChar w:fldCharType="end"/>
      </w:r>
      <w:r>
        <w:fldChar w:fldCharType="end"/>
      </w:r>
    </w:p>
    <w:p>
      <w:pPr>
        <w:pStyle w:val="33"/>
        <w:tabs>
          <w:tab w:val="right" w:leader="dot" w:pos="8306"/>
        </w:tabs>
        <w:ind w:left="240" w:firstLine="480"/>
      </w:pPr>
      <w:r>
        <w:fldChar w:fldCharType="begin"/>
      </w:r>
      <w:r>
        <w:instrText xml:space="preserve"> HYPERLINK \l "_Toc1419658762" </w:instrText>
      </w:r>
      <w:r>
        <w:fldChar w:fldCharType="separate"/>
      </w:r>
      <w:r>
        <w:rPr>
          <w:rFonts w:hint="eastAsia"/>
          <w:szCs w:val="30"/>
        </w:rPr>
        <w:t>（二）证券账户、交易单元、托管单元及持仓</w:t>
      </w:r>
      <w:r>
        <w:tab/>
      </w:r>
      <w:r>
        <w:fldChar w:fldCharType="begin"/>
      </w:r>
      <w:r>
        <w:instrText xml:space="preserve"> PAGEREF _Toc1419658762 </w:instrText>
      </w:r>
      <w:r>
        <w:fldChar w:fldCharType="separate"/>
      </w:r>
      <w:r>
        <w:t>19</w:t>
      </w:r>
      <w:r>
        <w:fldChar w:fldCharType="end"/>
      </w:r>
      <w:r>
        <w:fldChar w:fldCharType="end"/>
      </w:r>
    </w:p>
    <w:p>
      <w:pPr>
        <w:pStyle w:val="33"/>
        <w:tabs>
          <w:tab w:val="right" w:leader="dot" w:pos="8306"/>
        </w:tabs>
        <w:ind w:left="240" w:firstLine="480"/>
      </w:pPr>
      <w:r>
        <w:fldChar w:fldCharType="begin"/>
      </w:r>
      <w:r>
        <w:instrText xml:space="preserve"> HYPERLINK \l "_Toc1036904969" </w:instrText>
      </w:r>
      <w:r>
        <w:fldChar w:fldCharType="separate"/>
      </w:r>
      <w:r>
        <w:rPr>
          <w:rFonts w:hint="eastAsia"/>
          <w:szCs w:val="30"/>
        </w:rPr>
        <w:t>（三）交易网关、行情网关和结算网关</w:t>
      </w:r>
      <w:r>
        <w:tab/>
      </w:r>
      <w:r>
        <w:fldChar w:fldCharType="begin"/>
      </w:r>
      <w:r>
        <w:instrText xml:space="preserve"> PAGEREF _Toc1036904969 </w:instrText>
      </w:r>
      <w:r>
        <w:fldChar w:fldCharType="separate"/>
      </w:r>
      <w:r>
        <w:t>19</w:t>
      </w:r>
      <w:r>
        <w:fldChar w:fldCharType="end"/>
      </w:r>
      <w:r>
        <w:fldChar w:fldCharType="end"/>
      </w:r>
    </w:p>
    <w:p>
      <w:pPr>
        <w:pStyle w:val="33"/>
        <w:tabs>
          <w:tab w:val="right" w:leader="dot" w:pos="8306"/>
        </w:tabs>
        <w:ind w:left="240" w:firstLine="480"/>
      </w:pPr>
      <w:r>
        <w:fldChar w:fldCharType="begin"/>
      </w:r>
      <w:r>
        <w:instrText xml:space="preserve"> HYPERLINK \l "_Toc270698409" </w:instrText>
      </w:r>
      <w:r>
        <w:fldChar w:fldCharType="separate"/>
      </w:r>
      <w:r>
        <w:rPr>
          <w:rFonts w:hint="eastAsia"/>
          <w:szCs w:val="30"/>
        </w:rPr>
        <w:t>（四）FDEP小站</w:t>
      </w:r>
      <w:r>
        <w:tab/>
      </w:r>
      <w:r>
        <w:fldChar w:fldCharType="begin"/>
      </w:r>
      <w:r>
        <w:instrText xml:space="preserve"> PAGEREF _Toc270698409 </w:instrText>
      </w:r>
      <w:r>
        <w:fldChar w:fldCharType="separate"/>
      </w:r>
      <w:r>
        <w:t>19</w:t>
      </w:r>
      <w:r>
        <w:fldChar w:fldCharType="end"/>
      </w:r>
      <w:r>
        <w:fldChar w:fldCharType="end"/>
      </w:r>
    </w:p>
    <w:p>
      <w:pPr>
        <w:pStyle w:val="28"/>
        <w:tabs>
          <w:tab w:val="right" w:leader="dot" w:pos="8306"/>
        </w:tabs>
        <w:ind w:firstLine="480"/>
      </w:pPr>
      <w:r>
        <w:fldChar w:fldCharType="begin"/>
      </w:r>
      <w:r>
        <w:instrText xml:space="preserve"> HYPERLINK \l "_Toc1701901334" </w:instrText>
      </w:r>
      <w:r>
        <w:fldChar w:fldCharType="separate"/>
      </w:r>
      <w:r>
        <w:rPr>
          <w:rFonts w:hint="eastAsia"/>
        </w:rPr>
        <w:t>九、</w:t>
      </w:r>
      <w:r>
        <w:t>仿真测试系统接入方式</w:t>
      </w:r>
      <w:r>
        <w:tab/>
      </w:r>
      <w:r>
        <w:fldChar w:fldCharType="begin"/>
      </w:r>
      <w:r>
        <w:instrText xml:space="preserve"> PAGEREF _Toc1701901334 </w:instrText>
      </w:r>
      <w:r>
        <w:fldChar w:fldCharType="separate"/>
      </w:r>
      <w:r>
        <w:t>20</w:t>
      </w:r>
      <w:r>
        <w:fldChar w:fldCharType="end"/>
      </w:r>
      <w:r>
        <w:fldChar w:fldCharType="end"/>
      </w:r>
    </w:p>
    <w:p>
      <w:pPr>
        <w:pStyle w:val="33"/>
        <w:tabs>
          <w:tab w:val="right" w:leader="dot" w:pos="8306"/>
        </w:tabs>
        <w:ind w:left="240" w:firstLine="480"/>
      </w:pPr>
      <w:r>
        <w:fldChar w:fldCharType="begin"/>
      </w:r>
      <w:r>
        <w:instrText xml:space="preserve"> HYPERLINK \l "_Toc1333219251" </w:instrText>
      </w:r>
      <w:r>
        <w:fldChar w:fldCharType="separate"/>
      </w:r>
      <w:r>
        <w:rPr>
          <w:rFonts w:hint="eastAsia"/>
          <w:szCs w:val="30"/>
        </w:rPr>
        <w:t>（一）参测机构接入深证通</w:t>
      </w:r>
      <w:r>
        <w:tab/>
      </w:r>
      <w:r>
        <w:fldChar w:fldCharType="begin"/>
      </w:r>
      <w:r>
        <w:instrText xml:space="preserve"> PAGEREF _Toc1333219251 </w:instrText>
      </w:r>
      <w:r>
        <w:fldChar w:fldCharType="separate"/>
      </w:r>
      <w:r>
        <w:t>20</w:t>
      </w:r>
      <w:r>
        <w:fldChar w:fldCharType="end"/>
      </w:r>
      <w:r>
        <w:fldChar w:fldCharType="end"/>
      </w:r>
    </w:p>
    <w:p>
      <w:pPr>
        <w:pStyle w:val="33"/>
        <w:tabs>
          <w:tab w:val="right" w:leader="dot" w:pos="8306"/>
        </w:tabs>
        <w:ind w:left="240" w:firstLine="480"/>
      </w:pPr>
      <w:r>
        <w:fldChar w:fldCharType="begin"/>
      </w:r>
      <w:r>
        <w:instrText xml:space="preserve"> HYPERLINK \l "_Toc1481796323" </w:instrText>
      </w:r>
      <w:r>
        <w:fldChar w:fldCharType="separate"/>
      </w:r>
      <w:r>
        <w:rPr>
          <w:rFonts w:hint="eastAsia"/>
          <w:szCs w:val="30"/>
        </w:rPr>
        <w:t>（二）参测机构接入中国结算</w:t>
      </w:r>
      <w:r>
        <w:tab/>
      </w:r>
      <w:r>
        <w:fldChar w:fldCharType="begin"/>
      </w:r>
      <w:r>
        <w:instrText xml:space="preserve"> PAGEREF _Toc1481796323 </w:instrText>
      </w:r>
      <w:r>
        <w:fldChar w:fldCharType="separate"/>
      </w:r>
      <w:r>
        <w:t>20</w:t>
      </w:r>
      <w:r>
        <w:fldChar w:fldCharType="end"/>
      </w:r>
      <w:r>
        <w:fldChar w:fldCharType="end"/>
      </w:r>
    </w:p>
    <w:p>
      <w:pPr>
        <w:pStyle w:val="33"/>
        <w:tabs>
          <w:tab w:val="right" w:leader="dot" w:pos="8306"/>
        </w:tabs>
        <w:ind w:left="240" w:firstLine="480"/>
      </w:pPr>
      <w:r>
        <w:fldChar w:fldCharType="begin"/>
      </w:r>
      <w:r>
        <w:instrText xml:space="preserve"> HYPERLINK \l "_Toc955546854" </w:instrText>
      </w:r>
      <w:r>
        <w:fldChar w:fldCharType="separate"/>
      </w:r>
      <w:r>
        <w:rPr>
          <w:rFonts w:hint="eastAsia"/>
          <w:szCs w:val="30"/>
        </w:rPr>
        <w:t>（三）测试相关软件下载</w:t>
      </w:r>
      <w:r>
        <w:tab/>
      </w:r>
      <w:r>
        <w:fldChar w:fldCharType="begin"/>
      </w:r>
      <w:r>
        <w:instrText xml:space="preserve"> PAGEREF _Toc955546854 </w:instrText>
      </w:r>
      <w:r>
        <w:fldChar w:fldCharType="separate"/>
      </w:r>
      <w:r>
        <w:t>20</w:t>
      </w:r>
      <w:r>
        <w:fldChar w:fldCharType="end"/>
      </w:r>
      <w:r>
        <w:fldChar w:fldCharType="end"/>
      </w:r>
    </w:p>
    <w:p>
      <w:pPr>
        <w:pStyle w:val="28"/>
        <w:tabs>
          <w:tab w:val="right" w:leader="dot" w:pos="8306"/>
        </w:tabs>
        <w:ind w:firstLine="480"/>
      </w:pPr>
      <w:r>
        <w:fldChar w:fldCharType="begin"/>
      </w:r>
      <w:r>
        <w:instrText xml:space="preserve"> HYPERLINK \l "_Toc735715629" </w:instrText>
      </w:r>
      <w:r>
        <w:fldChar w:fldCharType="separate"/>
      </w:r>
      <w:r>
        <w:rPr>
          <w:rFonts w:hint="eastAsia"/>
        </w:rPr>
        <w:t>十、</w:t>
      </w:r>
      <w:r>
        <w:t>测试要求及注意事项</w:t>
      </w:r>
      <w:r>
        <w:tab/>
      </w:r>
      <w:r>
        <w:fldChar w:fldCharType="begin"/>
      </w:r>
      <w:r>
        <w:instrText xml:space="preserve"> PAGEREF _Toc735715629 </w:instrText>
      </w:r>
      <w:r>
        <w:fldChar w:fldCharType="separate"/>
      </w:r>
      <w:r>
        <w:t>20</w:t>
      </w:r>
      <w:r>
        <w:fldChar w:fldCharType="end"/>
      </w:r>
      <w:r>
        <w:fldChar w:fldCharType="end"/>
      </w:r>
    </w:p>
    <w:p>
      <w:pPr>
        <w:pStyle w:val="28"/>
        <w:tabs>
          <w:tab w:val="right" w:leader="dot" w:pos="8306"/>
        </w:tabs>
        <w:ind w:firstLine="480"/>
      </w:pPr>
      <w:r>
        <w:fldChar w:fldCharType="begin"/>
      </w:r>
      <w:r>
        <w:instrText xml:space="preserve"> HYPERLINK \l "_Toc1399071733" </w:instrText>
      </w:r>
      <w:r>
        <w:fldChar w:fldCharType="separate"/>
      </w:r>
      <w:r>
        <w:t>十</w:t>
      </w:r>
      <w:r>
        <w:rPr>
          <w:rFonts w:hint="eastAsia"/>
        </w:rPr>
        <w:t>一、</w:t>
      </w:r>
      <w:r>
        <w:t>联系方式</w:t>
      </w:r>
      <w:r>
        <w:tab/>
      </w:r>
      <w:r>
        <w:fldChar w:fldCharType="begin"/>
      </w:r>
      <w:r>
        <w:instrText xml:space="preserve"> PAGEREF _Toc1399071733 </w:instrText>
      </w:r>
      <w:r>
        <w:fldChar w:fldCharType="separate"/>
      </w:r>
      <w:r>
        <w:t>21</w:t>
      </w:r>
      <w:r>
        <w:fldChar w:fldCharType="end"/>
      </w:r>
      <w:r>
        <w:fldChar w:fldCharType="end"/>
      </w:r>
    </w:p>
    <w:p>
      <w:pPr>
        <w:pStyle w:val="28"/>
        <w:widowControl w:val="0"/>
        <w:tabs>
          <w:tab w:val="left" w:pos="400"/>
          <w:tab w:val="right" w:leader="dot" w:pos="8296"/>
        </w:tabs>
        <w:ind w:firstLine="480"/>
        <w:rPr>
          <w:rFonts w:ascii="仿宋" w:hAnsi="仿宋" w:eastAsia="仿宋"/>
          <w:b/>
          <w:color w:val="000000" w:themeColor="text1"/>
          <w:sz w:val="32"/>
          <w:szCs w:val="32"/>
          <w14:textFill>
            <w14:solidFill>
              <w14:schemeClr w14:val="tx1"/>
            </w14:solidFill>
          </w14:textFill>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ascii="仿宋" w:hAnsi="仿宋" w:eastAsia="仿宋"/>
        </w:rPr>
        <w:fldChar w:fldCharType="end"/>
      </w:r>
    </w:p>
    <w:p>
      <w:pPr>
        <w:pStyle w:val="73"/>
        <w:widowControl w:val="0"/>
        <w:spacing w:before="163" w:after="163" w:line="560" w:lineRule="exact"/>
        <w:ind w:firstLine="600"/>
      </w:pPr>
      <w:bookmarkStart w:id="0" w:name="_Toc366050038"/>
      <w:bookmarkStart w:id="1" w:name="_Toc374381911"/>
      <w:bookmarkStart w:id="2" w:name="_Toc376597516"/>
      <w:bookmarkStart w:id="3" w:name="_Toc375557957"/>
      <w:bookmarkStart w:id="4" w:name="_Toc374957903"/>
      <w:bookmarkStart w:id="5" w:name="_Toc376285219"/>
      <w:bookmarkStart w:id="6" w:name="_Toc374381845"/>
      <w:bookmarkStart w:id="7" w:name="_Toc375070721"/>
      <w:bookmarkStart w:id="8" w:name="_Toc1715292093"/>
      <w:bookmarkStart w:id="9" w:name="_Toc49652922"/>
      <w:r>
        <w:t>一</w:t>
      </w:r>
      <w:r>
        <w:rPr>
          <w:rFonts w:hint="eastAsia"/>
        </w:rPr>
        <w:t>、</w:t>
      </w:r>
      <w:r>
        <w:t>测试目的</w:t>
      </w:r>
      <w:bookmarkEnd w:id="0"/>
      <w:r>
        <w:t>和背景</w:t>
      </w:r>
      <w:bookmarkEnd w:id="1"/>
      <w:bookmarkEnd w:id="2"/>
      <w:bookmarkEnd w:id="3"/>
      <w:bookmarkEnd w:id="4"/>
      <w:bookmarkEnd w:id="5"/>
      <w:bookmarkEnd w:id="6"/>
      <w:bookmarkEnd w:id="7"/>
      <w:bookmarkEnd w:id="8"/>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为</w:t>
      </w:r>
      <w:r>
        <w:rPr>
          <w:rFonts w:hint="eastAsia" w:cs="Times New Roman"/>
          <w:color w:val="000000" w:themeColor="text1"/>
          <w:sz w:val="30"/>
          <w:szCs w:val="30"/>
          <w14:textFill>
            <w14:solidFill>
              <w14:schemeClr w14:val="tx1"/>
            </w14:solidFill>
          </w14:textFill>
        </w:rPr>
        <w:t>验证各市场参与者技术系统改造情况</w:t>
      </w:r>
      <w:r>
        <w:rPr>
          <w:rFonts w:cs="Times New Roman"/>
          <w:color w:val="000000" w:themeColor="text1"/>
          <w:sz w:val="30"/>
          <w:szCs w:val="30"/>
          <w14:textFill>
            <w14:solidFill>
              <w14:schemeClr w14:val="tx1"/>
            </w14:solidFill>
          </w14:textFill>
        </w:rPr>
        <w:t>，全国中小企业股份转让系统有限责任公司（以下简称</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全国股转公司</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、北京</w:t>
      </w:r>
      <w:r>
        <w:rPr>
          <w:rFonts w:cs="Times New Roman"/>
          <w:color w:val="000000" w:themeColor="text1"/>
          <w:sz w:val="30"/>
          <w:szCs w:val="30"/>
          <w14:textFill>
            <w14:solidFill>
              <w14:schemeClr w14:val="tx1"/>
            </w14:solidFill>
          </w14:textFill>
        </w:rPr>
        <w:t>证券交易所（以下简称</w:t>
      </w:r>
      <w:r>
        <w:rPr>
          <w:rFonts w:hint="eastAsia" w:cs="Times New Roman"/>
          <w:color w:val="000000" w:themeColor="text1"/>
          <w:sz w:val="30"/>
          <w:szCs w:val="30"/>
          <w14:textFill>
            <w14:solidFill>
              <w14:schemeClr w14:val="tx1"/>
            </w14:solidFill>
          </w14:textFill>
        </w:rPr>
        <w:t>“北交所”</w:t>
      </w:r>
      <w:r>
        <w:rPr>
          <w:rFonts w:cs="Times New Roman"/>
          <w:color w:val="000000" w:themeColor="text1"/>
          <w:sz w:val="30"/>
          <w:szCs w:val="30"/>
          <w14:textFill>
            <w14:solidFill>
              <w14:schemeClr w14:val="tx1"/>
            </w14:solidFill>
          </w14:textFill>
        </w:rPr>
        <w:t>）联合中国证券登记结算有限责任公司（以下简称</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中国结算</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深圳证券通信有限公司（以下简称</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深证通</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）共同搭建</w:t>
      </w:r>
      <w:r>
        <w:rPr>
          <w:rFonts w:hint="eastAsia" w:cs="Times New Roman"/>
          <w:color w:val="000000" w:themeColor="text1"/>
          <w:sz w:val="30"/>
          <w:szCs w:val="30"/>
          <w14:textFill>
            <w14:solidFill>
              <w14:schemeClr w14:val="tx1"/>
            </w14:solidFill>
          </w14:textFill>
        </w:rPr>
        <w:t>仿真</w:t>
      </w:r>
      <w:r>
        <w:rPr>
          <w:rFonts w:cs="Times New Roman"/>
          <w:color w:val="000000" w:themeColor="text1"/>
          <w:sz w:val="30"/>
          <w:szCs w:val="30"/>
          <w14:textFill>
            <w14:solidFill>
              <w14:schemeClr w14:val="tx1"/>
            </w14:solidFill>
          </w14:textFill>
        </w:rPr>
        <w:t>测试环境</w:t>
      </w:r>
      <w:r>
        <w:rPr>
          <w:rFonts w:hint="eastAsia" w:cs="Times New Roman"/>
          <w:color w:val="000000" w:themeColor="text1"/>
          <w:sz w:val="30"/>
          <w:szCs w:val="30"/>
          <w14:textFill>
            <w14:solidFill>
              <w14:schemeClr w14:val="tx1"/>
            </w14:solidFill>
          </w14:textFill>
        </w:rPr>
        <w:t>供市场</w:t>
      </w:r>
      <w:r>
        <w:rPr>
          <w:rFonts w:cs="Times New Roman"/>
          <w:color w:val="000000" w:themeColor="text1"/>
          <w:sz w:val="30"/>
          <w:szCs w:val="30"/>
          <w14:textFill>
            <w14:solidFill>
              <w14:schemeClr w14:val="tx1"/>
            </w14:solidFill>
          </w14:textFill>
        </w:rPr>
        <w:t>进行</w:t>
      </w:r>
      <w:r>
        <w:rPr>
          <w:rFonts w:hint="eastAsia" w:cs="Times New Roman"/>
          <w:color w:val="000000" w:themeColor="text1"/>
          <w:sz w:val="30"/>
          <w:szCs w:val="30"/>
          <w14:textFill>
            <w14:solidFill>
              <w14:schemeClr w14:val="tx1"/>
            </w14:solidFill>
          </w14:textFill>
        </w:rPr>
        <w:t>可转换公司债券（以下简称“可转债”）及融资融券（以下简称“两融”）业务优化仿真测试。</w:t>
      </w:r>
    </w:p>
    <w:p>
      <w:pPr>
        <w:widowControl w:val="0"/>
        <w:spacing w:line="560" w:lineRule="exact"/>
        <w:ind w:firstLine="600"/>
        <w:jc w:val="both"/>
      </w:pPr>
      <w:r>
        <w:rPr>
          <w:rFonts w:hint="eastAsia" w:cs="Times New Roman"/>
          <w:color w:val="000000" w:themeColor="text1"/>
          <w:sz w:val="30"/>
          <w:szCs w:val="30"/>
          <w14:textFill>
            <w14:solidFill>
              <w14:schemeClr w14:val="tx1"/>
            </w14:solidFill>
          </w14:textFill>
        </w:rPr>
        <w:t>请</w:t>
      </w:r>
      <w:r>
        <w:rPr>
          <w:rFonts w:cs="Times New Roman"/>
          <w:color w:val="000000" w:themeColor="text1"/>
          <w:sz w:val="30"/>
          <w:szCs w:val="30"/>
          <w14:textFill>
            <w14:solidFill>
              <w14:schemeClr w14:val="tx1"/>
            </w14:solidFill>
          </w14:textFill>
        </w:rPr>
        <w:t>各测试参与者认真阅读本测试方案，在测试过程中按照要求进行充分测试。</w:t>
      </w:r>
    </w:p>
    <w:p>
      <w:pPr>
        <w:pStyle w:val="73"/>
        <w:widowControl w:val="0"/>
        <w:spacing w:before="163" w:after="163" w:line="560" w:lineRule="exact"/>
        <w:ind w:firstLine="600"/>
      </w:pPr>
      <w:bookmarkStart w:id="10" w:name="_Toc281126856"/>
      <w:r>
        <w:rPr>
          <w:rFonts w:hint="eastAsia"/>
        </w:rPr>
        <w:t>二、参测</w:t>
      </w:r>
      <w:r>
        <w:t>机构</w:t>
      </w:r>
      <w:bookmarkEnd w:id="10"/>
    </w:p>
    <w:p>
      <w:pPr>
        <w:pStyle w:val="101"/>
        <w:widowControl w:val="0"/>
        <w:spacing w:line="560" w:lineRule="exact"/>
        <w:ind w:left="570"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全国中小企业股份转让系统有限责任公司</w:t>
      </w:r>
    </w:p>
    <w:p>
      <w:pPr>
        <w:pStyle w:val="101"/>
        <w:widowControl w:val="0"/>
        <w:spacing w:line="560" w:lineRule="exact"/>
        <w:ind w:left="570" w:firstLine="0"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2.</w:t>
      </w:r>
      <w:r>
        <w:rPr>
          <w:rFonts w:hint="eastAsia" w:cs="Times New Roman"/>
          <w:color w:val="000000" w:themeColor="text1"/>
          <w:sz w:val="30"/>
          <w:szCs w:val="30"/>
          <w14:textFill>
            <w14:solidFill>
              <w14:schemeClr w14:val="tx1"/>
            </w14:solidFill>
          </w14:textFill>
        </w:rPr>
        <w:t>北京</w:t>
      </w:r>
      <w:r>
        <w:rPr>
          <w:rFonts w:cs="Times New Roman"/>
          <w:color w:val="000000" w:themeColor="text1"/>
          <w:sz w:val="30"/>
          <w:szCs w:val="30"/>
          <w14:textFill>
            <w14:solidFill>
              <w14:schemeClr w14:val="tx1"/>
            </w14:solidFill>
          </w14:textFill>
        </w:rPr>
        <w:t>证券交易所</w:t>
      </w:r>
    </w:p>
    <w:p>
      <w:pPr>
        <w:pStyle w:val="101"/>
        <w:widowControl w:val="0"/>
        <w:spacing w:line="560" w:lineRule="exact"/>
        <w:ind w:left="570"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中国证券登记结算有限责任公司</w:t>
      </w:r>
    </w:p>
    <w:p>
      <w:pPr>
        <w:pStyle w:val="101"/>
        <w:widowControl w:val="0"/>
        <w:spacing w:line="560" w:lineRule="exact"/>
        <w:ind w:left="570" w:firstLine="0"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4.深圳证券通信有限公司</w:t>
      </w:r>
    </w:p>
    <w:p>
      <w:pPr>
        <w:pStyle w:val="101"/>
        <w:widowControl w:val="0"/>
        <w:spacing w:line="560" w:lineRule="exact"/>
        <w:ind w:left="570" w:firstLine="0" w:firstLineChars="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5.</w:t>
      </w:r>
      <w:r>
        <w:rPr>
          <w:rFonts w:hint="eastAsia" w:cs="Times New Roman"/>
          <w:color w:val="000000" w:themeColor="text1"/>
          <w:sz w:val="30"/>
          <w:szCs w:val="30"/>
          <w14:textFill>
            <w14:solidFill>
              <w14:schemeClr w14:val="tx1"/>
            </w14:solidFill>
          </w14:textFill>
        </w:rPr>
        <w:t>证券</w:t>
      </w:r>
      <w:r>
        <w:rPr>
          <w:rFonts w:cs="Times New Roman"/>
          <w:color w:val="000000" w:themeColor="text1"/>
          <w:sz w:val="30"/>
          <w:szCs w:val="30"/>
          <w14:textFill>
            <w14:solidFill>
              <w14:schemeClr w14:val="tx1"/>
            </w14:solidFill>
          </w14:textFill>
        </w:rPr>
        <w:t>公司、</w:t>
      </w:r>
      <w:r>
        <w:rPr>
          <w:rFonts w:hint="eastAsia" w:cs="Times New Roman"/>
          <w:color w:val="000000" w:themeColor="text1"/>
          <w:sz w:val="30"/>
          <w:szCs w:val="30"/>
          <w14:textFill>
            <w14:solidFill>
              <w14:schemeClr w14:val="tx1"/>
            </w14:solidFill>
          </w14:textFill>
        </w:rPr>
        <w:t>信息</w:t>
      </w:r>
      <w:r>
        <w:rPr>
          <w:rFonts w:cs="Times New Roman"/>
          <w:color w:val="000000" w:themeColor="text1"/>
          <w:sz w:val="30"/>
          <w:szCs w:val="30"/>
          <w14:textFill>
            <w14:solidFill>
              <w14:schemeClr w14:val="tx1"/>
            </w14:solidFill>
          </w14:textFill>
        </w:rPr>
        <w:t>商</w:t>
      </w:r>
      <w:r>
        <w:rPr>
          <w:rFonts w:hint="eastAsia" w:cs="Times New Roman"/>
          <w:color w:val="000000" w:themeColor="text1"/>
          <w:sz w:val="30"/>
          <w:szCs w:val="30"/>
          <w14:textFill>
            <w14:solidFill>
              <w14:schemeClr w14:val="tx1"/>
            </w14:solidFill>
          </w14:textFill>
        </w:rPr>
        <w:t>等市场参与者</w:t>
      </w:r>
    </w:p>
    <w:p>
      <w:pPr>
        <w:pStyle w:val="73"/>
        <w:widowControl w:val="0"/>
        <w:spacing w:before="163" w:after="163" w:line="560" w:lineRule="exact"/>
        <w:ind w:firstLine="600"/>
      </w:pPr>
      <w:bookmarkStart w:id="11" w:name="_Toc863131249"/>
      <w:bookmarkStart w:id="12" w:name="_Toc143003901"/>
      <w:r>
        <w:rPr>
          <w:rFonts w:hint="eastAsia"/>
        </w:rPr>
        <w:t>三、</w:t>
      </w:r>
      <w:r>
        <w:t>参测技术系统</w:t>
      </w:r>
      <w:bookmarkEnd w:id="11"/>
      <w:bookmarkEnd w:id="12"/>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1.全国</w:t>
      </w:r>
      <w:r>
        <w:rPr>
          <w:rFonts w:cs="Times New Roman"/>
          <w:color w:val="000000" w:themeColor="text1"/>
          <w:sz w:val="30"/>
          <w:szCs w:val="30"/>
          <w14:textFill>
            <w14:solidFill>
              <w14:schemeClr w14:val="tx1"/>
            </w14:solidFill>
          </w14:textFill>
        </w:rPr>
        <w:t>股转</w:t>
      </w:r>
      <w:r>
        <w:rPr>
          <w:rFonts w:hint="eastAsia" w:cs="Times New Roman"/>
          <w:color w:val="000000" w:themeColor="text1"/>
          <w:sz w:val="30"/>
          <w:szCs w:val="30"/>
          <w14:textFill>
            <w14:solidFill>
              <w14:schemeClr w14:val="tx1"/>
            </w14:solidFill>
          </w14:textFill>
        </w:rPr>
        <w:t>公司、北交所</w:t>
      </w:r>
      <w:r>
        <w:rPr>
          <w:rFonts w:cs="Times New Roman"/>
          <w:color w:val="000000" w:themeColor="text1"/>
          <w:sz w:val="30"/>
          <w:szCs w:val="30"/>
          <w14:textFill>
            <w14:solidFill>
              <w14:schemeClr w14:val="tx1"/>
            </w14:solidFill>
          </w14:textFill>
        </w:rPr>
        <w:t>交易支持平台</w:t>
      </w:r>
      <w:r>
        <w:rPr>
          <w:rFonts w:hint="eastAsia" w:cs="Times New Roman"/>
          <w:color w:val="000000" w:themeColor="text1"/>
          <w:sz w:val="30"/>
          <w:szCs w:val="30"/>
          <w14:textFill>
            <w14:solidFill>
              <w14:schemeClr w14:val="tx1"/>
            </w14:solidFill>
          </w14:textFill>
        </w:rPr>
        <w:t>仿真测试环境</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2.中国结算</w:t>
      </w:r>
      <w:r>
        <w:rPr>
          <w:rFonts w:hint="eastAsia" w:cs="Times New Roman"/>
          <w:color w:val="000000" w:themeColor="text1"/>
          <w:sz w:val="30"/>
          <w:szCs w:val="30"/>
          <w14:textFill>
            <w14:solidFill>
              <w14:schemeClr w14:val="tx1"/>
            </w14:solidFill>
          </w14:textFill>
        </w:rPr>
        <w:t>北京</w:t>
      </w:r>
      <w:r>
        <w:rPr>
          <w:rFonts w:cs="Times New Roman"/>
          <w:color w:val="000000" w:themeColor="text1"/>
          <w:sz w:val="30"/>
          <w:szCs w:val="30"/>
          <w14:textFill>
            <w14:solidFill>
              <w14:schemeClr w14:val="tx1"/>
            </w14:solidFill>
          </w14:textFill>
        </w:rPr>
        <w:t>市场证券登记结算系统仿真</w:t>
      </w:r>
      <w:r>
        <w:rPr>
          <w:rFonts w:hint="eastAsia" w:cs="Times New Roman"/>
          <w:color w:val="000000" w:themeColor="text1"/>
          <w:sz w:val="30"/>
          <w:szCs w:val="30"/>
          <w14:textFill>
            <w14:solidFill>
              <w14:schemeClr w14:val="tx1"/>
            </w14:solidFill>
          </w14:textFill>
        </w:rPr>
        <w:t>测试</w:t>
      </w:r>
      <w:r>
        <w:rPr>
          <w:rFonts w:cs="Times New Roman"/>
          <w:color w:val="000000" w:themeColor="text1"/>
          <w:sz w:val="30"/>
          <w:szCs w:val="30"/>
          <w14:textFill>
            <w14:solidFill>
              <w14:schemeClr w14:val="tx1"/>
            </w14:solidFill>
          </w14:textFill>
        </w:rPr>
        <w:t>环境</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3.</w:t>
      </w: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通信系统和</w:t>
      </w:r>
      <w:r>
        <w:rPr>
          <w:rFonts w:hint="eastAsia" w:cs="Times New Roman"/>
          <w:color w:val="000000" w:themeColor="text1"/>
          <w:sz w:val="30"/>
          <w:szCs w:val="30"/>
          <w14:textFill>
            <w14:solidFill>
              <w14:schemeClr w14:val="tx1"/>
            </w14:solidFill>
          </w14:textFill>
        </w:rPr>
        <w:t>深证通</w:t>
      </w:r>
      <w:r>
        <w:rPr>
          <w:rFonts w:cs="Times New Roman"/>
          <w:color w:val="000000" w:themeColor="text1"/>
          <w:sz w:val="30"/>
          <w:szCs w:val="30"/>
          <w14:textFill>
            <w14:solidFill>
              <w14:schemeClr w14:val="tx1"/>
            </w14:solidFill>
          </w14:textFill>
        </w:rPr>
        <w:t>金融数据交换平台</w:t>
      </w:r>
      <w:r>
        <w:rPr>
          <w:rFonts w:hint="eastAsia" w:cs="Times New Roman"/>
          <w:color w:val="000000" w:themeColor="text1"/>
          <w:sz w:val="30"/>
          <w:szCs w:val="30"/>
          <w14:textFill>
            <w14:solidFill>
              <w14:schemeClr w14:val="tx1"/>
            </w14:solidFill>
          </w14:textFill>
        </w:rPr>
        <w:t>（FDEP）</w:t>
      </w:r>
      <w:r>
        <w:rPr>
          <w:rFonts w:cs="Times New Roman"/>
          <w:color w:val="000000" w:themeColor="text1"/>
          <w:sz w:val="30"/>
          <w:szCs w:val="30"/>
          <w14:textFill>
            <w14:solidFill>
              <w14:schemeClr w14:val="tx1"/>
            </w14:solidFill>
          </w14:textFill>
        </w:rPr>
        <w:t>仿真环境</w:t>
      </w:r>
    </w:p>
    <w:p>
      <w:pPr>
        <w:widowControl w:val="0"/>
        <w:spacing w:line="560" w:lineRule="exact"/>
        <w:ind w:firstLine="600"/>
        <w:jc w:val="both"/>
      </w:pPr>
      <w:r>
        <w:rPr>
          <w:rFonts w:cs="Times New Roman"/>
          <w:color w:val="000000" w:themeColor="text1"/>
          <w:sz w:val="30"/>
          <w:szCs w:val="30"/>
          <w14:textFill>
            <w14:solidFill>
              <w14:schemeClr w14:val="tx1"/>
            </w14:solidFill>
          </w14:textFill>
        </w:rPr>
        <w:t>4.</w:t>
      </w:r>
      <w:r>
        <w:rPr>
          <w:rFonts w:hint="eastAsia" w:cs="Times New Roman"/>
          <w:color w:val="000000" w:themeColor="text1"/>
          <w:sz w:val="30"/>
          <w:szCs w:val="30"/>
          <w14:textFill>
            <w14:solidFill>
              <w14:schemeClr w14:val="tx1"/>
            </w14:solidFill>
          </w14:textFill>
        </w:rPr>
        <w:t>证券公司、</w:t>
      </w:r>
      <w:r>
        <w:rPr>
          <w:rFonts w:cs="Times New Roman"/>
          <w:color w:val="000000" w:themeColor="text1"/>
          <w:sz w:val="30"/>
          <w:szCs w:val="30"/>
          <w14:textFill>
            <w14:solidFill>
              <w14:schemeClr w14:val="tx1"/>
            </w14:solidFill>
          </w14:textFill>
        </w:rPr>
        <w:t>信息商</w:t>
      </w:r>
      <w:r>
        <w:rPr>
          <w:rFonts w:hint="eastAsia" w:cs="Times New Roman"/>
          <w:color w:val="000000" w:themeColor="text1"/>
          <w:sz w:val="30"/>
          <w:szCs w:val="30"/>
          <w14:textFill>
            <w14:solidFill>
              <w14:schemeClr w14:val="tx1"/>
            </w14:solidFill>
          </w14:textFill>
        </w:rPr>
        <w:t>等市场参与者相关测试环境</w:t>
      </w:r>
    </w:p>
    <w:p>
      <w:pPr>
        <w:pStyle w:val="73"/>
        <w:widowControl w:val="0"/>
        <w:spacing w:before="163" w:after="163" w:line="560" w:lineRule="exact"/>
        <w:ind w:firstLine="600"/>
      </w:pPr>
      <w:bookmarkStart w:id="13" w:name="_Toc376285221"/>
      <w:bookmarkStart w:id="14" w:name="_Toc941050256"/>
      <w:bookmarkStart w:id="15" w:name="_Toc375070723"/>
      <w:bookmarkStart w:id="16" w:name="_Toc375557959"/>
      <w:bookmarkStart w:id="17" w:name="_Toc374381847"/>
      <w:bookmarkStart w:id="18" w:name="_Toc374381913"/>
      <w:bookmarkStart w:id="19" w:name="_Toc374957905"/>
      <w:bookmarkStart w:id="20" w:name="_Toc376597518"/>
      <w:r>
        <w:rPr>
          <w:rFonts w:hint="eastAsia"/>
        </w:rPr>
        <w:t>四、</w:t>
      </w:r>
      <w:r>
        <w:t>参考技术规范</w:t>
      </w:r>
      <w:bookmarkEnd w:id="13"/>
      <w:bookmarkEnd w:id="14"/>
      <w:bookmarkEnd w:id="15"/>
      <w:bookmarkEnd w:id="16"/>
      <w:bookmarkEnd w:id="17"/>
      <w:bookmarkEnd w:id="18"/>
      <w:bookmarkEnd w:id="19"/>
      <w:bookmarkEnd w:id="20"/>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1.《北京证券交易所市场参与者技术系统变更指南之定向发行可转换公司债券业务（V1.1）》</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 《全国中小企业股份转让系统市场参与者技术系统变更指南之定向发行可转换公司债券业务（V1.1）》</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《全国中小企业股份转让系统市场参与者技术系统变更指南之退市公司可转换公司债券业务（V1.1）》</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w:t>
      </w:r>
      <w:r>
        <w:rPr>
          <w:rFonts w:cs="Times New Roman"/>
          <w:color w:val="000000" w:themeColor="text1"/>
          <w:sz w:val="30"/>
          <w:szCs w:val="30"/>
          <w14:textFill>
            <w14:solidFill>
              <w14:schemeClr w14:val="tx1"/>
            </w14:solidFill>
          </w14:textFill>
        </w:rPr>
        <w:t>北京证券交易所市场参与者技术系统变更指南之融资融券业务（V1.3）</w:t>
      </w:r>
      <w:r>
        <w:rPr>
          <w:rFonts w:hint="eastAsia" w:cs="Times New Roman"/>
          <w:color w:val="000000" w:themeColor="text1"/>
          <w:sz w:val="30"/>
          <w:szCs w:val="30"/>
          <w14:textFill>
            <w14:solidFill>
              <w14:schemeClr w14:val="tx1"/>
            </w14:solidFill>
          </w14:textFill>
        </w:rPr>
        <w:t>》</w:t>
      </w:r>
    </w:p>
    <w:p>
      <w:pPr>
        <w:pStyle w:val="101"/>
        <w:widowControl w:val="0"/>
        <w:spacing w:line="560" w:lineRule="exact"/>
        <w:ind w:left="570" w:firstLine="0" w:firstLineChars="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w:t>
      </w:r>
      <w:r>
        <w:rPr>
          <w:rFonts w:cs="Times New Roman"/>
          <w:color w:val="000000" w:themeColor="text1"/>
          <w:sz w:val="30"/>
          <w:szCs w:val="30"/>
          <w14:textFill>
            <w14:solidFill>
              <w14:schemeClr w14:val="tx1"/>
            </w14:solidFill>
          </w14:textFill>
        </w:rPr>
        <w:t>《交易支持平台数据接口规范</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V</w:t>
      </w:r>
      <w:r>
        <w:rPr>
          <w:rFonts w:hint="eastAsia" w:cs="Times New Roman"/>
          <w:color w:val="000000" w:themeColor="text1"/>
          <w:sz w:val="30"/>
          <w:szCs w:val="30"/>
          <w14:textFill>
            <w14:solidFill>
              <w14:schemeClr w14:val="tx1"/>
            </w14:solidFill>
          </w14:textFill>
        </w:rPr>
        <w:t>2</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4）</w:t>
      </w:r>
      <w:r>
        <w:rPr>
          <w:rFonts w:cs="Times New Roman"/>
          <w:color w:val="000000" w:themeColor="text1"/>
          <w:sz w:val="30"/>
          <w:szCs w:val="30"/>
          <w14:textFill>
            <w14:solidFill>
              <w14:schemeClr w14:val="tx1"/>
            </w14:solidFill>
          </w14:textFill>
        </w:rPr>
        <w:t>》</w:t>
      </w:r>
    </w:p>
    <w:p>
      <w:pPr>
        <w:pStyle w:val="73"/>
        <w:widowControl w:val="0"/>
        <w:spacing w:before="163" w:after="163" w:line="560" w:lineRule="exact"/>
        <w:ind w:firstLine="600"/>
      </w:pPr>
      <w:bookmarkStart w:id="21" w:name="_Toc934276962"/>
      <w:r>
        <w:rPr>
          <w:rFonts w:hint="eastAsia"/>
        </w:rPr>
        <w:t>五、</w:t>
      </w:r>
      <w:r>
        <w:t>测试时间安排</w:t>
      </w:r>
      <w:bookmarkEnd w:id="21"/>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仿真测试时间</w:t>
      </w:r>
      <w:r>
        <w:rPr>
          <w:rFonts w:hint="eastAsia" w:cs="Times New Roman"/>
          <w:color w:val="000000" w:themeColor="text1"/>
          <w:sz w:val="30"/>
          <w:szCs w:val="30"/>
          <w14:textFill>
            <w14:solidFill>
              <w14:schemeClr w14:val="tx1"/>
            </w14:solidFill>
          </w14:textFill>
        </w:rPr>
        <w:t>：</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第一轮：2025年11月17日至2025年11月28日</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第二轮：2025年12月1日至2025年12月12日</w:t>
      </w:r>
    </w:p>
    <w:p>
      <w:pPr>
        <w:widowControl w:val="0"/>
        <w:spacing w:line="560" w:lineRule="exact"/>
        <w:ind w:firstLine="600"/>
        <w:jc w:val="both"/>
        <w:rPr>
          <w:rFonts w:ascii="华文仿宋" w:hAnsi="华文仿宋" w:eastAsia="华文仿宋"/>
          <w:sz w:val="32"/>
          <w:szCs w:val="32"/>
        </w:rPr>
      </w:pPr>
      <w:r>
        <w:rPr>
          <w:rFonts w:hint="eastAsia" w:cs="Times New Roman"/>
          <w:color w:val="000000" w:themeColor="text1"/>
          <w:sz w:val="30"/>
          <w:szCs w:val="30"/>
          <w14:textFill>
            <w14:solidFill>
              <w14:schemeClr w14:val="tx1"/>
            </w14:solidFill>
          </w14:textFill>
        </w:rPr>
        <w:t>周一至</w:t>
      </w:r>
      <w:r>
        <w:rPr>
          <w:rFonts w:cs="Times New Roman"/>
          <w:color w:val="000000" w:themeColor="text1"/>
          <w:sz w:val="30"/>
          <w:szCs w:val="30"/>
          <w14:textFill>
            <w14:solidFill>
              <w14:schemeClr w14:val="tx1"/>
            </w14:solidFill>
          </w14:textFill>
        </w:rPr>
        <w:t>周五</w:t>
      </w:r>
      <w:r>
        <w:rPr>
          <w:rFonts w:hint="eastAsia" w:cs="Times New Roman"/>
          <w:color w:val="000000" w:themeColor="text1"/>
          <w:sz w:val="30"/>
          <w:szCs w:val="30"/>
          <w14:textFill>
            <w14:solidFill>
              <w14:schemeClr w14:val="tx1"/>
            </w14:solidFill>
          </w14:textFill>
        </w:rPr>
        <w:t>开放</w:t>
      </w:r>
      <w:r>
        <w:rPr>
          <w:rFonts w:cs="Times New Roman"/>
          <w:color w:val="000000" w:themeColor="text1"/>
          <w:sz w:val="30"/>
          <w:szCs w:val="30"/>
          <w14:textFill>
            <w14:solidFill>
              <w14:schemeClr w14:val="tx1"/>
            </w14:solidFill>
          </w14:textFill>
        </w:rPr>
        <w:t>测试环境</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每个</w:t>
      </w:r>
      <w:r>
        <w:rPr>
          <w:rFonts w:hint="eastAsia" w:cs="Times New Roman"/>
          <w:color w:val="000000" w:themeColor="text1"/>
          <w:sz w:val="30"/>
          <w:szCs w:val="30"/>
          <w14:textFill>
            <w14:solidFill>
              <w14:schemeClr w14:val="tx1"/>
            </w14:solidFill>
          </w14:textFill>
        </w:rPr>
        <w:t>测试</w:t>
      </w:r>
      <w:r>
        <w:rPr>
          <w:rFonts w:cs="Times New Roman"/>
          <w:color w:val="000000" w:themeColor="text1"/>
          <w:sz w:val="30"/>
          <w:szCs w:val="30"/>
          <w14:textFill>
            <w14:solidFill>
              <w14:schemeClr w14:val="tx1"/>
            </w14:solidFill>
          </w14:textFill>
        </w:rPr>
        <w:t>日交易支持平台</w:t>
      </w:r>
      <w:r>
        <w:rPr>
          <w:rFonts w:hint="eastAsia" w:cs="Times New Roman"/>
          <w:color w:val="000000" w:themeColor="text1"/>
          <w:sz w:val="30"/>
          <w:szCs w:val="30"/>
          <w14:textFill>
            <w14:solidFill>
              <w14:schemeClr w14:val="tx1"/>
            </w14:solidFill>
          </w14:textFill>
        </w:rPr>
        <w:t>接</w:t>
      </w:r>
      <w:r>
        <w:rPr>
          <w:rFonts w:cs="Times New Roman"/>
          <w:color w:val="000000" w:themeColor="text1"/>
          <w:sz w:val="30"/>
          <w:szCs w:val="30"/>
          <w14:textFill>
            <w14:solidFill>
              <w14:schemeClr w14:val="tx1"/>
            </w14:solidFill>
          </w14:textFill>
        </w:rPr>
        <w:t>收</w:t>
      </w:r>
      <w:r>
        <w:rPr>
          <w:rFonts w:hint="eastAsia" w:cs="Times New Roman"/>
          <w:color w:val="000000" w:themeColor="text1"/>
          <w:sz w:val="30"/>
          <w:szCs w:val="30"/>
          <w14:textFill>
            <w14:solidFill>
              <w14:schemeClr w14:val="tx1"/>
            </w14:solidFill>
          </w14:textFill>
        </w:rPr>
        <w:t>可转债业务申报</w:t>
      </w:r>
      <w:r>
        <w:rPr>
          <w:rFonts w:cs="Times New Roman"/>
          <w:color w:val="000000" w:themeColor="text1"/>
          <w:sz w:val="30"/>
          <w:szCs w:val="30"/>
          <w14:textFill>
            <w14:solidFill>
              <w14:schemeClr w14:val="tx1"/>
            </w14:solidFill>
          </w14:textFill>
        </w:rPr>
        <w:t>的</w:t>
      </w:r>
      <w:r>
        <w:rPr>
          <w:rFonts w:hint="eastAsia" w:cs="Times New Roman"/>
          <w:color w:val="000000" w:themeColor="text1"/>
          <w:sz w:val="30"/>
          <w:szCs w:val="30"/>
          <w14:textFill>
            <w14:solidFill>
              <w14:schemeClr w14:val="tx1"/>
            </w14:solidFill>
          </w14:textFill>
        </w:rPr>
        <w:t>时间</w:t>
      </w:r>
      <w:r>
        <w:rPr>
          <w:rFonts w:hint="eastAsia" w:ascii="华文仿宋" w:hAnsi="华文仿宋" w:eastAsia="华文仿宋"/>
          <w:sz w:val="32"/>
          <w:szCs w:val="32"/>
        </w:rPr>
        <w:t>为</w:t>
      </w:r>
      <w:r>
        <w:rPr>
          <w:rFonts w:hint="eastAsia" w:cs="Times New Roman"/>
          <w:color w:val="000000" w:themeColor="text1"/>
          <w:sz w:val="30"/>
          <w:szCs w:val="30"/>
          <w14:textFill>
            <w14:solidFill>
              <w14:schemeClr w14:val="tx1"/>
            </w14:solidFill>
          </w14:textFill>
        </w:rPr>
        <w:t>9:30</w:t>
      </w:r>
      <w:r>
        <w:rPr>
          <w:rFonts w:hint="eastAsia" w:ascii="华文仿宋" w:hAnsi="华文仿宋" w:eastAsia="华文仿宋"/>
          <w:sz w:val="32"/>
          <w:szCs w:val="32"/>
        </w:rPr>
        <w:t>至</w:t>
      </w:r>
      <w:r>
        <w:rPr>
          <w:rFonts w:cs="Times New Roman"/>
          <w:color w:val="000000" w:themeColor="text1"/>
          <w:sz w:val="30"/>
          <w:szCs w:val="30"/>
          <w14:textFill>
            <w14:solidFill>
              <w14:schemeClr w14:val="tx1"/>
            </w14:solidFill>
          </w14:textFill>
        </w:rPr>
        <w:t>15</w:t>
      </w:r>
      <w:r>
        <w:rPr>
          <w:rFonts w:hint="eastAsia" w:cs="Times New Roman"/>
          <w:color w:val="000000" w:themeColor="text1"/>
          <w:sz w:val="30"/>
          <w:szCs w:val="30"/>
          <w14:textFill>
            <w14:solidFill>
              <w14:schemeClr w14:val="tx1"/>
            </w14:solidFill>
          </w14:textFill>
        </w:rPr>
        <w:t>:00。测试结束后仿真环境继续开放，供各参测机构进行自主测试。</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具体</w:t>
      </w:r>
      <w:r>
        <w:rPr>
          <w:rFonts w:cs="Times New Roman"/>
          <w:color w:val="000000" w:themeColor="text1"/>
          <w:sz w:val="30"/>
          <w:szCs w:val="30"/>
          <w14:textFill>
            <w14:solidFill>
              <w14:schemeClr w14:val="tx1"/>
            </w14:solidFill>
          </w14:textFill>
        </w:rPr>
        <w:t>时间安排如下：</w:t>
      </w:r>
    </w:p>
    <w:tbl>
      <w:tblPr>
        <w:tblStyle w:val="37"/>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3784"/>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6" w:hRule="atLeast"/>
          <w:jc w:val="center"/>
        </w:trPr>
        <w:tc>
          <w:tcPr>
            <w:tcW w:w="1598" w:type="dxa"/>
            <w:tcBorders>
              <w:bottom w:val="single" w:color="auto" w:sz="4" w:space="0"/>
            </w:tcBorders>
            <w:shd w:val="clear" w:color="auto" w:fill="D8D8D8" w:themeFill="background1" w:themeFillShade="D9"/>
            <w:vAlign w:val="center"/>
          </w:tcPr>
          <w:p>
            <w:pPr>
              <w:widowControl w:val="0"/>
              <w:spacing w:line="300" w:lineRule="exact"/>
              <w:ind w:firstLine="0" w:firstLineChars="0"/>
              <w:jc w:val="center"/>
              <w:rPr>
                <w:rFonts w:ascii="楷体" w:hAnsi="楷体" w:eastAsia="楷体" w:cs="Times New Roman"/>
                <w:b/>
                <w:bCs/>
                <w:szCs w:val="24"/>
              </w:rPr>
            </w:pPr>
            <w:r>
              <w:rPr>
                <w:rFonts w:ascii="楷体" w:hAnsi="楷体" w:eastAsia="楷体" w:cs="Times New Roman"/>
                <w:b/>
                <w:bCs/>
                <w:szCs w:val="24"/>
              </w:rPr>
              <w:t>时间</w:t>
            </w:r>
          </w:p>
        </w:tc>
        <w:tc>
          <w:tcPr>
            <w:tcW w:w="3784" w:type="dxa"/>
            <w:tcBorders>
              <w:bottom w:val="single" w:color="auto" w:sz="4" w:space="0"/>
            </w:tcBorders>
            <w:shd w:val="clear" w:color="auto" w:fill="D8D8D8" w:themeFill="background1" w:themeFillShade="D9"/>
            <w:vAlign w:val="center"/>
          </w:tcPr>
          <w:p>
            <w:pPr>
              <w:widowControl w:val="0"/>
              <w:spacing w:line="300" w:lineRule="exact"/>
              <w:ind w:firstLine="0" w:firstLineChars="0"/>
              <w:jc w:val="center"/>
              <w:rPr>
                <w:rFonts w:ascii="楷体" w:hAnsi="楷体" w:eastAsia="楷体" w:cs="Times New Roman"/>
                <w:b/>
                <w:bCs/>
                <w:szCs w:val="24"/>
              </w:rPr>
            </w:pPr>
            <w:r>
              <w:rPr>
                <w:rFonts w:hint="eastAsia" w:ascii="楷体" w:hAnsi="楷体" w:eastAsia="楷体" w:cs="Times New Roman"/>
                <w:b/>
                <w:bCs/>
                <w:szCs w:val="24"/>
              </w:rPr>
              <w:t>全国</w:t>
            </w:r>
            <w:r>
              <w:rPr>
                <w:rFonts w:ascii="楷体" w:hAnsi="楷体" w:eastAsia="楷体" w:cs="Times New Roman"/>
                <w:b/>
                <w:bCs/>
                <w:szCs w:val="24"/>
              </w:rPr>
              <w:t>股转</w:t>
            </w:r>
            <w:r>
              <w:rPr>
                <w:rFonts w:hint="eastAsia" w:ascii="楷体" w:hAnsi="楷体" w:eastAsia="楷体" w:cs="Times New Roman"/>
                <w:b/>
                <w:bCs/>
                <w:szCs w:val="24"/>
              </w:rPr>
              <w:t>公司</w:t>
            </w:r>
            <w:r>
              <w:rPr>
                <w:rFonts w:ascii="楷体" w:hAnsi="楷体" w:eastAsia="楷体" w:cs="Times New Roman"/>
                <w:b/>
                <w:bCs/>
                <w:szCs w:val="24"/>
              </w:rPr>
              <w:t>、北交所测试内容</w:t>
            </w:r>
          </w:p>
        </w:tc>
        <w:tc>
          <w:tcPr>
            <w:tcW w:w="3827" w:type="dxa"/>
            <w:tcBorders>
              <w:bottom w:val="single" w:color="auto" w:sz="4" w:space="0"/>
            </w:tcBorders>
            <w:shd w:val="clear" w:color="auto" w:fill="D8D8D8" w:themeFill="background1" w:themeFillShade="D9"/>
            <w:vAlign w:val="center"/>
          </w:tcPr>
          <w:p>
            <w:pPr>
              <w:widowControl w:val="0"/>
              <w:spacing w:line="300" w:lineRule="exact"/>
              <w:ind w:firstLine="0" w:firstLineChars="0"/>
              <w:jc w:val="center"/>
              <w:rPr>
                <w:rFonts w:ascii="楷体" w:hAnsi="楷体" w:eastAsia="楷体" w:cs="Times New Roman"/>
                <w:b/>
                <w:bCs/>
                <w:szCs w:val="24"/>
              </w:rPr>
            </w:pPr>
            <w:r>
              <w:rPr>
                <w:rFonts w:hint="eastAsia" w:ascii="楷体" w:hAnsi="楷体" w:eastAsia="楷体" w:cs="Times New Roman"/>
                <w:b/>
                <w:bCs/>
                <w:szCs w:val="24"/>
              </w:rPr>
              <w:t>参测市场</w:t>
            </w:r>
            <w:r>
              <w:rPr>
                <w:rFonts w:ascii="楷体" w:hAnsi="楷体" w:eastAsia="楷体" w:cs="Times New Roman"/>
                <w:b/>
                <w:bCs/>
                <w:szCs w:val="24"/>
              </w:rPr>
              <w:t>机构重点测试内容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98"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8:30</w:t>
            </w:r>
          </w:p>
        </w:tc>
        <w:tc>
          <w:tcPr>
            <w:tcW w:w="3784" w:type="dxa"/>
            <w:shd w:val="clear" w:color="auto" w:fill="auto"/>
            <w:vAlign w:val="center"/>
          </w:tcPr>
          <w:p>
            <w:pPr>
              <w:widowControl w:val="0"/>
              <w:spacing w:line="300" w:lineRule="exact"/>
              <w:ind w:firstLine="0" w:firstLineChars="0"/>
              <w:jc w:val="both"/>
              <w:rPr>
                <w:rFonts w:ascii="仿宋" w:hAnsi="仿宋" w:cs="Times New Roman"/>
                <w:szCs w:val="24"/>
              </w:rPr>
            </w:pPr>
            <w:r>
              <w:rPr>
                <w:rFonts w:ascii="仿宋" w:hAnsi="仿宋" w:cs="Times New Roman"/>
                <w:szCs w:val="24"/>
              </w:rPr>
              <w:t>发送初始行情库</w:t>
            </w:r>
            <w:r>
              <w:rPr>
                <w:rFonts w:hint="eastAsia" w:ascii="仿宋" w:hAnsi="仿宋" w:cs="Times New Roman"/>
                <w:szCs w:val="24"/>
              </w:rPr>
              <w:t>、</w:t>
            </w:r>
            <w:r>
              <w:rPr>
                <w:rFonts w:ascii="仿宋" w:hAnsi="仿宋" w:cs="Times New Roman"/>
                <w:szCs w:val="24"/>
              </w:rPr>
              <w:t>证券信息库</w:t>
            </w:r>
            <w:r>
              <w:rPr>
                <w:rFonts w:hint="eastAsia" w:ascii="仿宋" w:hAnsi="仿宋" w:cs="Times New Roman"/>
                <w:szCs w:val="24"/>
              </w:rPr>
              <w:t>、信息公告文件ZZyymmdd.nnn</w:t>
            </w:r>
            <w:r>
              <w:rPr>
                <w:rFonts w:ascii="仿宋" w:hAnsi="仿宋" w:cs="Times New Roman"/>
                <w:szCs w:val="24"/>
              </w:rPr>
              <w:t>。</w:t>
            </w:r>
          </w:p>
        </w:tc>
        <w:tc>
          <w:tcPr>
            <w:tcW w:w="3827" w:type="dxa"/>
            <w:shd w:val="clear" w:color="auto" w:fill="auto"/>
            <w:vAlign w:val="center"/>
          </w:tcPr>
          <w:p>
            <w:pPr>
              <w:widowControl w:val="0"/>
              <w:spacing w:line="300" w:lineRule="exact"/>
              <w:ind w:firstLine="0" w:firstLineChars="0"/>
              <w:jc w:val="both"/>
              <w:rPr>
                <w:rFonts w:ascii="仿宋" w:hAnsi="仿宋" w:cs="Times New Roman"/>
                <w:szCs w:val="24"/>
              </w:rPr>
            </w:pPr>
            <w:r>
              <w:rPr>
                <w:rFonts w:ascii="仿宋" w:hAnsi="仿宋" w:cs="Times New Roman"/>
                <w:szCs w:val="24"/>
              </w:rPr>
              <w:t>接收初始行情库、证券信息库</w:t>
            </w:r>
            <w:r>
              <w:rPr>
                <w:rFonts w:hint="eastAsia" w:ascii="仿宋" w:hAnsi="仿宋" w:cs="Times New Roman"/>
                <w:szCs w:val="24"/>
              </w:rPr>
              <w:t>、信息公告文件ZZyymmdd.nnn</w:t>
            </w:r>
            <w:r>
              <w:rPr>
                <w:rFonts w:ascii="仿宋" w:hAnsi="仿宋"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98"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9:15-9:30</w:t>
            </w:r>
          </w:p>
        </w:tc>
        <w:tc>
          <w:tcPr>
            <w:tcW w:w="3784"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禁止</w:t>
            </w:r>
            <w:r>
              <w:rPr>
                <w:rFonts w:ascii="仿宋" w:hAnsi="仿宋" w:cs="Times New Roman"/>
                <w:szCs w:val="24"/>
              </w:rPr>
              <w:t>可转债转让</w:t>
            </w:r>
            <w:r>
              <w:rPr>
                <w:rFonts w:hint="eastAsia" w:ascii="仿宋" w:hAnsi="仿宋" w:cs="Times New Roman"/>
                <w:szCs w:val="24"/>
              </w:rPr>
              <w:t>、</w:t>
            </w:r>
            <w:r>
              <w:rPr>
                <w:rFonts w:ascii="仿宋" w:hAnsi="仿宋" w:cs="Times New Roman"/>
                <w:szCs w:val="24"/>
              </w:rPr>
              <w:t>回售</w:t>
            </w:r>
            <w:r>
              <w:rPr>
                <w:rFonts w:hint="eastAsia" w:ascii="仿宋" w:hAnsi="仿宋" w:cs="Times New Roman"/>
                <w:szCs w:val="24"/>
              </w:rPr>
              <w:t>、转股申报；</w:t>
            </w:r>
          </w:p>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发送可转债初始化行情信息及其他证券行情信息，不发送与当天可转债交易相关的任何行情信息。</w:t>
            </w:r>
          </w:p>
        </w:tc>
        <w:tc>
          <w:tcPr>
            <w:tcW w:w="3827"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可转债</w:t>
            </w:r>
            <w:r>
              <w:rPr>
                <w:rFonts w:ascii="仿宋" w:hAnsi="仿宋" w:cs="Times New Roman"/>
                <w:szCs w:val="24"/>
              </w:rPr>
              <w:t>转让</w:t>
            </w:r>
            <w:r>
              <w:rPr>
                <w:rFonts w:hint="eastAsia" w:ascii="仿宋" w:hAnsi="仿宋" w:cs="Times New Roman"/>
                <w:szCs w:val="24"/>
              </w:rPr>
              <w:t>、</w:t>
            </w:r>
            <w:r>
              <w:rPr>
                <w:rFonts w:ascii="仿宋" w:hAnsi="仿宋" w:cs="Times New Roman"/>
                <w:szCs w:val="24"/>
              </w:rPr>
              <w:t>回售</w:t>
            </w:r>
            <w:r>
              <w:rPr>
                <w:rFonts w:hint="eastAsia" w:ascii="仿宋" w:hAnsi="仿宋" w:cs="Times New Roman"/>
                <w:szCs w:val="24"/>
              </w:rPr>
              <w:t>、转股申报</w:t>
            </w:r>
            <w:r>
              <w:rPr>
                <w:rFonts w:ascii="仿宋" w:hAnsi="仿宋" w:cs="Times New Roman"/>
                <w:szCs w:val="24"/>
              </w:rPr>
              <w:t>废单</w:t>
            </w:r>
            <w:r>
              <w:rPr>
                <w:rFonts w:hint="eastAsia" w:ascii="仿宋" w:hAnsi="仿宋" w:cs="Times New Roman"/>
                <w:szCs w:val="24"/>
              </w:rPr>
              <w:t>；</w:t>
            </w:r>
          </w:p>
          <w:p>
            <w:pPr>
              <w:widowControl w:val="0"/>
              <w:spacing w:line="300" w:lineRule="exact"/>
              <w:ind w:firstLine="0" w:firstLineChars="0"/>
              <w:jc w:val="both"/>
              <w:rPr>
                <w:rFonts w:ascii="仿宋" w:hAnsi="仿宋" w:cs="Times New Roman"/>
                <w:szCs w:val="24"/>
              </w:rPr>
            </w:pPr>
            <w:r>
              <w:rPr>
                <w:rFonts w:ascii="仿宋" w:hAnsi="仿宋" w:cs="Times New Roman"/>
                <w:szCs w:val="24"/>
              </w:rPr>
              <w:t>接收</w:t>
            </w:r>
            <w:r>
              <w:rPr>
                <w:rFonts w:hint="eastAsia" w:ascii="仿宋" w:hAnsi="仿宋" w:cs="Times New Roman"/>
                <w:szCs w:val="24"/>
              </w:rPr>
              <w:t>并</w:t>
            </w:r>
            <w:r>
              <w:rPr>
                <w:rFonts w:ascii="仿宋" w:hAnsi="仿宋" w:cs="Times New Roman"/>
                <w:szCs w:val="24"/>
              </w:rPr>
              <w:t>正确揭示行情</w:t>
            </w:r>
            <w:r>
              <w:rPr>
                <w:rFonts w:hint="eastAsia" w:ascii="仿宋" w:hAnsi="仿宋" w:cs="Times New Roman"/>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598"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9:30-11:30</w:t>
            </w:r>
          </w:p>
        </w:tc>
        <w:tc>
          <w:tcPr>
            <w:tcW w:w="3784"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处理可转债转让</w:t>
            </w:r>
            <w:r>
              <w:rPr>
                <w:rFonts w:ascii="仿宋" w:hAnsi="仿宋" w:cs="Times New Roman"/>
                <w:szCs w:val="24"/>
              </w:rPr>
              <w:t>、回售</w:t>
            </w:r>
            <w:r>
              <w:rPr>
                <w:rFonts w:hint="eastAsia" w:ascii="仿宋" w:hAnsi="仿宋" w:cs="Times New Roman"/>
                <w:szCs w:val="24"/>
              </w:rPr>
              <w:t>、转股申报；</w:t>
            </w:r>
          </w:p>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发送可转债初始化行情信息及其他证券行情信息，不发送与当天可转债交易相关的任何行情信息。</w:t>
            </w:r>
          </w:p>
        </w:tc>
        <w:tc>
          <w:tcPr>
            <w:tcW w:w="3827"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发送可转债转让</w:t>
            </w:r>
            <w:r>
              <w:rPr>
                <w:rFonts w:ascii="仿宋" w:hAnsi="仿宋" w:cs="Times New Roman"/>
                <w:szCs w:val="24"/>
              </w:rPr>
              <w:t>、回售</w:t>
            </w:r>
            <w:r>
              <w:rPr>
                <w:rFonts w:hint="eastAsia" w:ascii="仿宋" w:hAnsi="仿宋" w:cs="Times New Roman"/>
                <w:szCs w:val="24"/>
              </w:rPr>
              <w:t>、转股申报，处理确认回报；</w:t>
            </w:r>
          </w:p>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接收</w:t>
            </w:r>
            <w:r>
              <w:rPr>
                <w:rFonts w:ascii="仿宋" w:hAnsi="仿宋" w:cs="Times New Roman"/>
                <w:szCs w:val="24"/>
              </w:rPr>
              <w:t>并正确揭示行情</w:t>
            </w:r>
            <w:r>
              <w:rPr>
                <w:rFonts w:hint="eastAsia" w:ascii="仿宋" w:hAnsi="仿宋" w:cs="Times New Roman"/>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598"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11:30-13:00</w:t>
            </w:r>
          </w:p>
        </w:tc>
        <w:tc>
          <w:tcPr>
            <w:tcW w:w="7611" w:type="dxa"/>
            <w:gridSpan w:val="2"/>
            <w:shd w:val="clear" w:color="auto" w:fill="auto"/>
            <w:vAlign w:val="center"/>
          </w:tcPr>
          <w:p>
            <w:pPr>
              <w:widowControl w:val="0"/>
              <w:spacing w:line="300" w:lineRule="exact"/>
              <w:ind w:firstLine="0" w:firstLineChars="0"/>
              <w:jc w:val="center"/>
              <w:rPr>
                <w:rFonts w:ascii="仿宋" w:hAnsi="仿宋" w:cs="Times New Roman"/>
                <w:szCs w:val="24"/>
              </w:rPr>
            </w:pPr>
            <w:r>
              <w:rPr>
                <w:rFonts w:ascii="仿宋" w:hAnsi="仿宋" w:cs="Times New Roman"/>
                <w:szCs w:val="24"/>
              </w:rPr>
              <w:t>中午休市，不接收申报处理。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98"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13:00-15:00</w:t>
            </w:r>
          </w:p>
        </w:tc>
        <w:tc>
          <w:tcPr>
            <w:tcW w:w="3784"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处理可转债转让</w:t>
            </w:r>
            <w:r>
              <w:rPr>
                <w:rFonts w:ascii="仿宋" w:hAnsi="仿宋" w:cs="Times New Roman"/>
                <w:szCs w:val="24"/>
              </w:rPr>
              <w:t>、回售</w:t>
            </w:r>
            <w:r>
              <w:rPr>
                <w:rFonts w:hint="eastAsia" w:ascii="仿宋" w:hAnsi="仿宋" w:cs="Times New Roman"/>
                <w:szCs w:val="24"/>
              </w:rPr>
              <w:t>、转股申报；</w:t>
            </w:r>
          </w:p>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发送可转债初始化行情信息及其他证券行情信息，不发送与当天可转债交易相关的任何行情信息。</w:t>
            </w:r>
          </w:p>
        </w:tc>
        <w:tc>
          <w:tcPr>
            <w:tcW w:w="3827"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发送可转债转让</w:t>
            </w:r>
            <w:r>
              <w:rPr>
                <w:rFonts w:ascii="仿宋" w:hAnsi="仿宋" w:cs="Times New Roman"/>
                <w:szCs w:val="24"/>
              </w:rPr>
              <w:t>、回售</w:t>
            </w:r>
            <w:r>
              <w:rPr>
                <w:rFonts w:hint="eastAsia" w:ascii="仿宋" w:hAnsi="仿宋" w:cs="Times New Roman"/>
                <w:szCs w:val="24"/>
              </w:rPr>
              <w:t>、转股申报，处理确认回报；</w:t>
            </w:r>
          </w:p>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接收</w:t>
            </w:r>
            <w:r>
              <w:rPr>
                <w:rFonts w:ascii="仿宋" w:hAnsi="仿宋" w:cs="Times New Roman"/>
                <w:szCs w:val="24"/>
              </w:rPr>
              <w:t>并正确揭示行情</w:t>
            </w:r>
            <w:r>
              <w:rPr>
                <w:rFonts w:hint="eastAsia" w:ascii="仿宋" w:hAnsi="仿宋" w:cs="Times New Roman"/>
                <w:szCs w:val="24"/>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598"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15:00-15:30</w:t>
            </w:r>
          </w:p>
        </w:tc>
        <w:tc>
          <w:tcPr>
            <w:tcW w:w="3784"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禁止</w:t>
            </w:r>
            <w:r>
              <w:rPr>
                <w:rFonts w:ascii="仿宋" w:hAnsi="仿宋" w:cs="Times New Roman"/>
                <w:szCs w:val="24"/>
              </w:rPr>
              <w:t>可转债转让</w:t>
            </w:r>
            <w:r>
              <w:rPr>
                <w:rFonts w:hint="eastAsia" w:ascii="仿宋" w:hAnsi="仿宋" w:cs="Times New Roman"/>
                <w:szCs w:val="24"/>
              </w:rPr>
              <w:t>、</w:t>
            </w:r>
            <w:r>
              <w:rPr>
                <w:rFonts w:ascii="仿宋" w:hAnsi="仿宋" w:cs="Times New Roman"/>
                <w:szCs w:val="24"/>
              </w:rPr>
              <w:t>回售</w:t>
            </w:r>
            <w:r>
              <w:rPr>
                <w:rFonts w:hint="eastAsia" w:ascii="仿宋" w:hAnsi="仿宋" w:cs="Times New Roman"/>
                <w:szCs w:val="24"/>
              </w:rPr>
              <w:t>、转股申报；</w:t>
            </w:r>
          </w:p>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实时</w:t>
            </w:r>
            <w:r>
              <w:rPr>
                <w:rFonts w:ascii="仿宋" w:hAnsi="仿宋" w:cs="Times New Roman"/>
                <w:szCs w:val="24"/>
              </w:rPr>
              <w:t>发送可转债</w:t>
            </w:r>
            <w:r>
              <w:rPr>
                <w:rFonts w:hint="eastAsia" w:ascii="仿宋" w:hAnsi="仿宋" w:cs="Times New Roman"/>
                <w:szCs w:val="24"/>
              </w:rPr>
              <w:t>收盘</w:t>
            </w:r>
            <w:r>
              <w:rPr>
                <w:rFonts w:ascii="仿宋" w:hAnsi="仿宋" w:cs="Times New Roman"/>
                <w:szCs w:val="24"/>
              </w:rPr>
              <w:t>行情信息。</w:t>
            </w:r>
          </w:p>
        </w:tc>
        <w:tc>
          <w:tcPr>
            <w:tcW w:w="3827" w:type="dxa"/>
            <w:shd w:val="clear" w:color="auto" w:fill="auto"/>
            <w:vAlign w:val="center"/>
          </w:tcPr>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可转债</w:t>
            </w:r>
            <w:r>
              <w:rPr>
                <w:rFonts w:ascii="仿宋" w:hAnsi="仿宋" w:cs="Times New Roman"/>
                <w:szCs w:val="24"/>
              </w:rPr>
              <w:t>转让</w:t>
            </w:r>
            <w:r>
              <w:rPr>
                <w:rFonts w:hint="eastAsia" w:ascii="仿宋" w:hAnsi="仿宋" w:cs="Times New Roman"/>
                <w:szCs w:val="24"/>
              </w:rPr>
              <w:t>、</w:t>
            </w:r>
            <w:r>
              <w:rPr>
                <w:rFonts w:ascii="仿宋" w:hAnsi="仿宋" w:cs="Times New Roman"/>
                <w:szCs w:val="24"/>
              </w:rPr>
              <w:t>回售</w:t>
            </w:r>
            <w:r>
              <w:rPr>
                <w:rFonts w:hint="eastAsia" w:ascii="仿宋" w:hAnsi="仿宋" w:cs="Times New Roman"/>
                <w:szCs w:val="24"/>
              </w:rPr>
              <w:t>、转股申报</w:t>
            </w:r>
            <w:r>
              <w:rPr>
                <w:rFonts w:ascii="仿宋" w:hAnsi="仿宋" w:cs="Times New Roman"/>
                <w:szCs w:val="24"/>
              </w:rPr>
              <w:t>废单</w:t>
            </w:r>
            <w:r>
              <w:rPr>
                <w:rFonts w:hint="eastAsia" w:ascii="仿宋" w:hAnsi="仿宋" w:cs="Times New Roman"/>
                <w:szCs w:val="24"/>
              </w:rPr>
              <w:t>；</w:t>
            </w:r>
          </w:p>
          <w:p>
            <w:pPr>
              <w:widowControl w:val="0"/>
              <w:spacing w:line="300" w:lineRule="exact"/>
              <w:ind w:firstLine="0" w:firstLineChars="0"/>
              <w:jc w:val="both"/>
              <w:rPr>
                <w:rFonts w:ascii="仿宋" w:hAnsi="仿宋" w:cs="Times New Roman"/>
                <w:szCs w:val="24"/>
              </w:rPr>
            </w:pPr>
            <w:r>
              <w:rPr>
                <w:rFonts w:hint="eastAsia" w:ascii="仿宋" w:hAnsi="仿宋" w:cs="Times New Roman"/>
                <w:szCs w:val="24"/>
              </w:rPr>
              <w:t>接收并</w:t>
            </w:r>
            <w:r>
              <w:rPr>
                <w:rFonts w:ascii="仿宋" w:hAnsi="仿宋" w:cs="Times New Roman"/>
                <w:szCs w:val="24"/>
              </w:rPr>
              <w:t>正确揭示收盘</w:t>
            </w:r>
            <w:r>
              <w:rPr>
                <w:rFonts w:hint="eastAsia" w:ascii="仿宋" w:hAnsi="仿宋" w:cs="Times New Roman"/>
                <w:szCs w:val="24"/>
              </w:rPr>
              <w:t>行情信息</w:t>
            </w:r>
            <w:r>
              <w:rPr>
                <w:rFonts w:ascii="仿宋" w:hAnsi="仿宋" w:cs="Times New Roman"/>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598"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15:30</w:t>
            </w:r>
          </w:p>
        </w:tc>
        <w:tc>
          <w:tcPr>
            <w:tcW w:w="7611" w:type="dxa"/>
            <w:gridSpan w:val="2"/>
            <w:shd w:val="clear" w:color="auto" w:fill="auto"/>
            <w:vAlign w:val="center"/>
          </w:tcPr>
          <w:p>
            <w:pPr>
              <w:widowControl w:val="0"/>
              <w:spacing w:line="300" w:lineRule="exact"/>
              <w:ind w:firstLine="0" w:firstLineChars="0"/>
              <w:jc w:val="center"/>
              <w:rPr>
                <w:rFonts w:ascii="仿宋" w:hAnsi="仿宋" w:cs="Times New Roman"/>
                <w:szCs w:val="24"/>
              </w:rPr>
            </w:pPr>
            <w:r>
              <w:rPr>
                <w:rFonts w:hint="eastAsia" w:ascii="仿宋" w:hAnsi="仿宋" w:cs="Times New Roman"/>
                <w:szCs w:val="24"/>
              </w:rPr>
              <w:t>闭市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atLeast"/>
          <w:jc w:val="center"/>
        </w:trPr>
        <w:tc>
          <w:tcPr>
            <w:tcW w:w="1598" w:type="dxa"/>
            <w:shd w:val="clear" w:color="auto" w:fill="auto"/>
            <w:vAlign w:val="center"/>
          </w:tcPr>
          <w:p>
            <w:pPr>
              <w:widowControl w:val="0"/>
              <w:spacing w:line="300" w:lineRule="exact"/>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17:00</w:t>
            </w:r>
            <w:r>
              <w:rPr>
                <w:rFonts w:hint="eastAsia" w:cs="Times New Roman"/>
                <w:color w:val="000000" w:themeColor="text1"/>
                <w:szCs w:val="24"/>
                <w14:textFill>
                  <w14:solidFill>
                    <w14:schemeClr w14:val="tx1"/>
                  </w14:solidFill>
                </w14:textFill>
              </w:rPr>
              <w:t>后</w:t>
            </w:r>
          </w:p>
        </w:tc>
        <w:tc>
          <w:tcPr>
            <w:tcW w:w="3784" w:type="dxa"/>
            <w:shd w:val="clear" w:color="auto" w:fill="auto"/>
            <w:vAlign w:val="center"/>
          </w:tcPr>
          <w:p>
            <w:pPr>
              <w:widowControl w:val="0"/>
              <w:spacing w:line="300" w:lineRule="exact"/>
              <w:ind w:firstLine="0" w:firstLineChars="0"/>
              <w:jc w:val="both"/>
              <w:rPr>
                <w:rFonts w:ascii="仿宋" w:hAnsi="仿宋" w:cs="Times New Roman"/>
                <w:szCs w:val="24"/>
              </w:rPr>
            </w:pPr>
            <w:r>
              <w:rPr>
                <w:rFonts w:cs="Times New Roman"/>
                <w:szCs w:val="24"/>
              </w:rPr>
              <w:t>日终</w:t>
            </w:r>
            <w:r>
              <w:rPr>
                <w:rFonts w:hint="eastAsia" w:cs="Times New Roman"/>
                <w:szCs w:val="24"/>
              </w:rPr>
              <w:t>处理</w:t>
            </w:r>
            <w:r>
              <w:rPr>
                <w:rFonts w:cs="Times New Roman"/>
                <w:szCs w:val="24"/>
              </w:rPr>
              <w:t>。</w:t>
            </w:r>
            <w:r>
              <w:rPr>
                <w:rFonts w:hint="eastAsia" w:cs="Times New Roman"/>
                <w:szCs w:val="24"/>
              </w:rPr>
              <w:t>包含两融违约资料的检查文件和汇总文件生成及发送。</w:t>
            </w:r>
          </w:p>
        </w:tc>
        <w:tc>
          <w:tcPr>
            <w:tcW w:w="3827" w:type="dxa"/>
            <w:shd w:val="clear" w:color="auto" w:fill="auto"/>
            <w:vAlign w:val="center"/>
          </w:tcPr>
          <w:p>
            <w:pPr>
              <w:widowControl w:val="0"/>
              <w:spacing w:line="300" w:lineRule="exact"/>
              <w:ind w:firstLine="0" w:firstLineChars="0"/>
              <w:jc w:val="both"/>
              <w:rPr>
                <w:rFonts w:ascii="仿宋" w:hAnsi="仿宋" w:cs="Times New Roman"/>
                <w:szCs w:val="24"/>
              </w:rPr>
            </w:pPr>
            <w:r>
              <w:rPr>
                <w:rFonts w:ascii="仿宋" w:hAnsi="仿宋" w:cs="Times New Roman"/>
                <w:szCs w:val="24"/>
              </w:rPr>
              <w:t>完成当日数据清算。</w:t>
            </w:r>
            <w:r>
              <w:rPr>
                <w:rFonts w:hint="eastAsia" w:ascii="仿宋" w:hAnsi="仿宋" w:cs="Times New Roman"/>
                <w:szCs w:val="24"/>
              </w:rPr>
              <w:t>包含报送两融违约资料数据，处理交易所返回的检查文件及汇总文件。</w:t>
            </w:r>
          </w:p>
        </w:tc>
      </w:tr>
    </w:tbl>
    <w:p>
      <w:pPr>
        <w:pStyle w:val="2"/>
        <w:widowControl w:val="0"/>
        <w:ind w:firstLine="482"/>
      </w:pPr>
    </w:p>
    <w:p>
      <w:pPr>
        <w:pStyle w:val="73"/>
        <w:widowControl w:val="0"/>
        <w:spacing w:before="163" w:after="163" w:line="560" w:lineRule="exact"/>
        <w:ind w:firstLine="600"/>
      </w:pPr>
      <w:bookmarkStart w:id="22" w:name="_Toc912898804"/>
      <w:r>
        <w:rPr>
          <w:rFonts w:hint="eastAsia"/>
        </w:rPr>
        <w:t>六、测试内容说明</w:t>
      </w:r>
      <w:bookmarkEnd w:id="22"/>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各参测机构应重点验证如下内容</w:t>
      </w:r>
      <w:r>
        <w:rPr>
          <w:rFonts w:hint="eastAsia" w:cs="Times New Roman"/>
          <w:color w:val="000000" w:themeColor="text1"/>
          <w:sz w:val="30"/>
          <w:szCs w:val="30"/>
          <w14:textFill>
            <w14:solidFill>
              <w14:schemeClr w14:val="tx1"/>
            </w14:solidFill>
          </w14:textFill>
        </w:rPr>
        <w:t>：</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1.验证全国股转公司、北交所交易支持平台能对各类可转债业务申报进行检查并返回检查确认结果。能够对各类可转债业务有效委托进行撮合处理，发送成交回报。能够生成并发送信息公告文件ZZyymmdd.nnn。</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2.验证中国结算北京市场证券结算系统能够进行日终处理，生成相关数据并下发市场。</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3.验证深证通通信系统能够转发证券公司的委托数据和北交所的回报和行情数据。</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4.验证各证券公司技术系统支持可转债转让、回售和转股业务，转股申报价格字段填写实际转股价格，各类申报要素符合数据接口规范要求。</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5.验证各证券公司、信息商能够根据交易支持平台下发的证券信息、行情信息揭示可转债初始化信息和收盘行情</w:t>
      </w:r>
      <w:r>
        <w:rPr>
          <w:rFonts w:cs="Times New Roman"/>
          <w:color w:val="000000" w:themeColor="text1"/>
          <w:sz w:val="30"/>
          <w:szCs w:val="30"/>
          <w14:textFill>
            <w14:solidFill>
              <w14:schemeClr w14:val="tx1"/>
            </w14:solidFill>
          </w14:textFill>
        </w:rPr>
        <w:t>信息</w:t>
      </w:r>
      <w:r>
        <w:rPr>
          <w:rFonts w:hint="eastAsia" w:cs="Times New Roman"/>
          <w:color w:val="000000" w:themeColor="text1"/>
          <w:sz w:val="30"/>
          <w:szCs w:val="30"/>
          <w14:textFill>
            <w14:solidFill>
              <w14:schemeClr w14:val="tx1"/>
            </w14:solidFill>
          </w14:textFill>
        </w:rPr>
        <w:t>。能接收、处理可转债信息公告文件ZZyymmdd.nnn，做好转股价格、回售价格等信息的获取及展示工作。</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6.验证已开展北交所两融业务的证券公司，能够按照接口规范报送信用违约资料并接收处理交易支持平台发送的信用违约资料检查文件和汇总文件。</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此外，本次测试将配合中国结算开展北交所增量上市公司代码切换业务优化测试，测试内容和测试要求详见中国结算仿真测试方案。</w:t>
      </w:r>
    </w:p>
    <w:p>
      <w:pPr>
        <w:pStyle w:val="3"/>
        <w:widowControl w:val="0"/>
        <w:spacing w:line="560" w:lineRule="exact"/>
        <w:ind w:firstLine="480"/>
        <w:sectPr>
          <w:footerReference r:id="rId7" w:type="default"/>
          <w:pgSz w:w="11906" w:h="16838"/>
          <w:pgMar w:top="1588" w:right="1701" w:bottom="1588" w:left="1701" w:header="907" w:footer="907" w:gutter="0"/>
          <w:pgNumType w:start="1"/>
          <w:cols w:space="720" w:num="1"/>
          <w:docGrid w:type="linesAndChars" w:linePitch="326" w:charSpace="0"/>
        </w:sectPr>
      </w:pPr>
    </w:p>
    <w:p>
      <w:pPr>
        <w:pStyle w:val="73"/>
        <w:widowControl w:val="0"/>
        <w:spacing w:beforeLines="0" w:afterLines="0" w:line="560" w:lineRule="exact"/>
        <w:ind w:firstLine="600"/>
      </w:pPr>
      <w:bookmarkStart w:id="23" w:name="_Toc1017886866"/>
      <w:r>
        <w:rPr>
          <w:rFonts w:hint="eastAsia"/>
        </w:rPr>
        <w:t>七、</w:t>
      </w:r>
      <w:r>
        <w:t>测试</w:t>
      </w:r>
      <w:r>
        <w:rPr>
          <w:rFonts w:hint="eastAsia"/>
        </w:rPr>
        <w:t>内容安排</w:t>
      </w:r>
      <w:bookmarkEnd w:id="23"/>
    </w:p>
    <w:p>
      <w:pPr>
        <w:pStyle w:val="74"/>
        <w:widowControl w:val="0"/>
        <w:spacing w:before="0" w:beforeLines="0" w:after="0" w:afterLines="0" w:line="560" w:lineRule="exact"/>
        <w:ind w:firstLine="602"/>
        <w:rPr>
          <w:sz w:val="30"/>
          <w:szCs w:val="30"/>
        </w:rPr>
      </w:pPr>
      <w:bookmarkStart w:id="24" w:name="_Toc409741791"/>
      <w:r>
        <w:rPr>
          <w:rFonts w:hint="eastAsia"/>
          <w:sz w:val="30"/>
          <w:szCs w:val="30"/>
        </w:rPr>
        <w:t>（一）测试场景</w:t>
      </w:r>
      <w:bookmarkEnd w:id="24"/>
    </w:p>
    <w:p>
      <w:pPr>
        <w:pStyle w:val="74"/>
        <w:widowControl w:val="0"/>
        <w:numPr>
          <w:ilvl w:val="0"/>
          <w:numId w:val="4"/>
        </w:numPr>
        <w:spacing w:before="0" w:beforeLines="0" w:after="0" w:afterLines="0" w:line="560" w:lineRule="exact"/>
        <w:ind w:firstLine="602"/>
        <w:rPr>
          <w:rFonts w:eastAsia="仿宋"/>
          <w:sz w:val="30"/>
          <w:szCs w:val="30"/>
        </w:rPr>
      </w:pPr>
      <w:bookmarkStart w:id="25" w:name="_Toc1171377998"/>
      <w:r>
        <w:rPr>
          <w:rFonts w:hint="eastAsia" w:eastAsia="仿宋"/>
          <w:sz w:val="30"/>
          <w:szCs w:val="30"/>
        </w:rPr>
        <w:t>北交所定向可转债测试场景</w:t>
      </w:r>
      <w:bookmarkEnd w:id="25"/>
    </w:p>
    <w:tbl>
      <w:tblPr>
        <w:tblStyle w:val="38"/>
        <w:tblW w:w="15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911"/>
        <w:gridCol w:w="980"/>
        <w:gridCol w:w="780"/>
        <w:gridCol w:w="1694"/>
        <w:gridCol w:w="1845"/>
        <w:gridCol w:w="1785"/>
        <w:gridCol w:w="2130"/>
        <w:gridCol w:w="3677"/>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43"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可转债代码</w:t>
            </w:r>
          </w:p>
        </w:tc>
        <w:tc>
          <w:tcPr>
            <w:tcW w:w="911"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可转债简称</w:t>
            </w:r>
          </w:p>
        </w:tc>
        <w:tc>
          <w:tcPr>
            <w:tcW w:w="980"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基础</w:t>
            </w:r>
          </w:p>
          <w:p>
            <w:pPr>
              <w:widowControl w:val="0"/>
              <w:ind w:firstLine="0" w:firstLineChars="0"/>
              <w:jc w:val="center"/>
              <w:rPr>
                <w:rFonts w:eastAsia="楷体" w:cs="方正仿宋_GBK"/>
                <w:b/>
                <w:szCs w:val="24"/>
              </w:rPr>
            </w:pPr>
            <w:r>
              <w:rPr>
                <w:rFonts w:hint="eastAsia" w:eastAsia="楷体" w:cs="方正仿宋_GBK"/>
                <w:b/>
                <w:szCs w:val="24"/>
              </w:rPr>
              <w:t>代码</w:t>
            </w:r>
          </w:p>
        </w:tc>
        <w:tc>
          <w:tcPr>
            <w:tcW w:w="780"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挂牌</w:t>
            </w:r>
          </w:p>
        </w:tc>
        <w:tc>
          <w:tcPr>
            <w:tcW w:w="1694"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除息日期</w:t>
            </w:r>
          </w:p>
        </w:tc>
        <w:tc>
          <w:tcPr>
            <w:tcW w:w="1845"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转股期</w:t>
            </w:r>
          </w:p>
        </w:tc>
        <w:tc>
          <w:tcPr>
            <w:tcW w:w="1785"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暂停转股</w:t>
            </w:r>
          </w:p>
        </w:tc>
        <w:tc>
          <w:tcPr>
            <w:tcW w:w="2130"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回售期</w:t>
            </w:r>
          </w:p>
        </w:tc>
        <w:tc>
          <w:tcPr>
            <w:tcW w:w="3677"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暂停转让</w:t>
            </w:r>
          </w:p>
        </w:tc>
        <w:tc>
          <w:tcPr>
            <w:tcW w:w="1051"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摘牌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1143" w:type="dxa"/>
            <w:vAlign w:val="center"/>
          </w:tcPr>
          <w:p>
            <w:pPr>
              <w:widowControl w:val="0"/>
              <w:ind w:firstLine="0" w:firstLineChars="0"/>
              <w:jc w:val="center"/>
              <w:rPr>
                <w:szCs w:val="24"/>
              </w:rPr>
            </w:pPr>
            <w:r>
              <w:rPr>
                <w:rFonts w:hint="eastAsia"/>
                <w:szCs w:val="24"/>
              </w:rPr>
              <w:t>810099</w:t>
            </w:r>
          </w:p>
        </w:tc>
        <w:tc>
          <w:tcPr>
            <w:tcW w:w="911" w:type="dxa"/>
            <w:vAlign w:val="center"/>
          </w:tcPr>
          <w:p>
            <w:pPr>
              <w:widowControl w:val="0"/>
              <w:ind w:firstLine="0" w:firstLineChars="0"/>
              <w:jc w:val="center"/>
              <w:rPr>
                <w:szCs w:val="24"/>
              </w:rPr>
            </w:pPr>
            <w:r>
              <w:rPr>
                <w:rFonts w:hint="eastAsia"/>
                <w:szCs w:val="24"/>
              </w:rPr>
              <w:t>测转99</w:t>
            </w:r>
          </w:p>
        </w:tc>
        <w:tc>
          <w:tcPr>
            <w:tcW w:w="980" w:type="dxa"/>
            <w:vAlign w:val="center"/>
          </w:tcPr>
          <w:p>
            <w:pPr>
              <w:widowControl w:val="0"/>
              <w:ind w:firstLine="0" w:firstLineChars="0"/>
              <w:jc w:val="center"/>
              <w:rPr>
                <w:szCs w:val="24"/>
              </w:rPr>
            </w:pPr>
            <w:r>
              <w:rPr>
                <w:rFonts w:hint="eastAsia"/>
                <w:szCs w:val="24"/>
              </w:rPr>
              <w:t>920022</w:t>
            </w:r>
          </w:p>
        </w:tc>
        <w:tc>
          <w:tcPr>
            <w:tcW w:w="780" w:type="dxa"/>
            <w:vAlign w:val="center"/>
          </w:tcPr>
          <w:p>
            <w:pPr>
              <w:widowControl w:val="0"/>
              <w:ind w:firstLine="0" w:firstLineChars="0"/>
              <w:jc w:val="center"/>
              <w:rPr>
                <w:szCs w:val="24"/>
              </w:rPr>
            </w:pPr>
            <w:r>
              <w:rPr>
                <w:rFonts w:hint="eastAsia"/>
                <w:szCs w:val="24"/>
              </w:rPr>
              <w:t>11月18日</w:t>
            </w:r>
          </w:p>
        </w:tc>
        <w:tc>
          <w:tcPr>
            <w:tcW w:w="1694" w:type="dxa"/>
            <w:vAlign w:val="center"/>
          </w:tcPr>
          <w:p>
            <w:pPr>
              <w:widowControl w:val="0"/>
              <w:ind w:firstLine="0" w:firstLineChars="0"/>
              <w:jc w:val="center"/>
              <w:rPr>
                <w:szCs w:val="24"/>
              </w:rPr>
            </w:pPr>
            <w:r>
              <w:rPr>
                <w:rFonts w:hint="eastAsia"/>
                <w:szCs w:val="24"/>
              </w:rPr>
              <w:t>11月20日</w:t>
            </w:r>
          </w:p>
          <w:p>
            <w:pPr>
              <w:widowControl w:val="0"/>
              <w:ind w:firstLine="0" w:firstLineChars="0"/>
              <w:jc w:val="center"/>
              <w:rPr>
                <w:szCs w:val="24"/>
              </w:rPr>
            </w:pPr>
            <w:r>
              <w:rPr>
                <w:rFonts w:hint="eastAsia"/>
                <w:szCs w:val="24"/>
              </w:rPr>
              <w:t>每张派息1元</w:t>
            </w:r>
          </w:p>
        </w:tc>
        <w:tc>
          <w:tcPr>
            <w:tcW w:w="1845" w:type="dxa"/>
            <w:vAlign w:val="center"/>
          </w:tcPr>
          <w:p>
            <w:pPr>
              <w:widowControl w:val="0"/>
              <w:ind w:firstLine="0" w:firstLineChars="0"/>
              <w:jc w:val="center"/>
              <w:rPr>
                <w:szCs w:val="24"/>
              </w:rPr>
            </w:pPr>
            <w:r>
              <w:rPr>
                <w:rFonts w:hint="eastAsia"/>
                <w:szCs w:val="24"/>
              </w:rPr>
              <w:t>11月18日至12月10日</w:t>
            </w:r>
          </w:p>
        </w:tc>
        <w:tc>
          <w:tcPr>
            <w:tcW w:w="1785" w:type="dxa"/>
            <w:vAlign w:val="center"/>
          </w:tcPr>
          <w:p>
            <w:pPr>
              <w:widowControl w:val="0"/>
              <w:ind w:firstLine="0" w:firstLineChars="0"/>
              <w:jc w:val="center"/>
              <w:rPr>
                <w:szCs w:val="24"/>
              </w:rPr>
            </w:pPr>
            <w:r>
              <w:rPr>
                <w:rFonts w:hint="eastAsia"/>
                <w:szCs w:val="24"/>
              </w:rPr>
              <w:t>11月25日，11月27日至11月28日，12月1日至12月5日</w:t>
            </w:r>
          </w:p>
          <w:p>
            <w:pPr>
              <w:widowControl w:val="0"/>
              <w:ind w:firstLine="0" w:firstLineChars="0"/>
              <w:jc w:val="center"/>
              <w:rPr>
                <w:szCs w:val="24"/>
              </w:rPr>
            </w:pPr>
          </w:p>
        </w:tc>
        <w:tc>
          <w:tcPr>
            <w:tcW w:w="2130" w:type="dxa"/>
            <w:vAlign w:val="center"/>
          </w:tcPr>
          <w:p>
            <w:pPr>
              <w:widowControl w:val="0"/>
              <w:ind w:firstLine="0" w:firstLineChars="0"/>
              <w:jc w:val="center"/>
              <w:rPr>
                <w:szCs w:val="24"/>
              </w:rPr>
            </w:pPr>
            <w:r>
              <w:rPr>
                <w:rFonts w:hint="eastAsia"/>
                <w:szCs w:val="24"/>
              </w:rPr>
              <w:t>12月1日至12月5日</w:t>
            </w:r>
          </w:p>
          <w:p>
            <w:pPr>
              <w:widowControl w:val="0"/>
              <w:ind w:firstLine="0" w:firstLineChars="0"/>
              <w:jc w:val="center"/>
              <w:rPr>
                <w:szCs w:val="24"/>
              </w:rPr>
            </w:pPr>
          </w:p>
        </w:tc>
        <w:tc>
          <w:tcPr>
            <w:tcW w:w="3677" w:type="dxa"/>
            <w:vAlign w:val="center"/>
          </w:tcPr>
          <w:p>
            <w:pPr>
              <w:widowControl w:val="0"/>
              <w:ind w:firstLine="0" w:firstLineChars="0"/>
              <w:jc w:val="center"/>
              <w:rPr>
                <w:szCs w:val="24"/>
              </w:rPr>
            </w:pPr>
            <w:r>
              <w:rPr>
                <w:rFonts w:hint="eastAsia"/>
                <w:szCs w:val="24"/>
              </w:rPr>
              <w:t>810099：11月20日、11月27日至11月28日、12月4日至12月5日</w:t>
            </w:r>
          </w:p>
          <w:p>
            <w:pPr>
              <w:widowControl w:val="0"/>
              <w:ind w:firstLine="0" w:firstLineChars="0"/>
              <w:jc w:val="center"/>
              <w:rPr>
                <w:szCs w:val="24"/>
              </w:rPr>
            </w:pPr>
            <w:r>
              <w:rPr>
                <w:rFonts w:hint="eastAsia"/>
                <w:szCs w:val="24"/>
              </w:rPr>
              <w:t>920022：11月20日、11月27日至11月28日</w:t>
            </w:r>
          </w:p>
        </w:tc>
        <w:tc>
          <w:tcPr>
            <w:tcW w:w="1051" w:type="dxa"/>
            <w:vAlign w:val="center"/>
          </w:tcPr>
          <w:p>
            <w:pPr>
              <w:widowControl w:val="0"/>
              <w:ind w:firstLine="0" w:firstLineChars="0"/>
              <w:jc w:val="center"/>
              <w:rPr>
                <w:szCs w:val="24"/>
              </w:rPr>
            </w:pPr>
            <w:r>
              <w:rPr>
                <w:rFonts w:hint="eastAsia"/>
                <w:szCs w:val="24"/>
              </w:rPr>
              <w:t>12月12日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43" w:type="dxa"/>
            <w:vAlign w:val="center"/>
          </w:tcPr>
          <w:p>
            <w:pPr>
              <w:widowControl w:val="0"/>
              <w:ind w:firstLine="0" w:firstLineChars="0"/>
              <w:jc w:val="center"/>
              <w:rPr>
                <w:szCs w:val="24"/>
              </w:rPr>
            </w:pPr>
            <w:r>
              <w:rPr>
                <w:rFonts w:hint="eastAsia"/>
                <w:szCs w:val="24"/>
              </w:rPr>
              <w:t>810100</w:t>
            </w:r>
          </w:p>
        </w:tc>
        <w:tc>
          <w:tcPr>
            <w:tcW w:w="911" w:type="dxa"/>
            <w:vAlign w:val="center"/>
          </w:tcPr>
          <w:p>
            <w:pPr>
              <w:widowControl w:val="0"/>
              <w:ind w:firstLine="0" w:firstLineChars="0"/>
              <w:jc w:val="center"/>
              <w:rPr>
                <w:szCs w:val="24"/>
              </w:rPr>
            </w:pPr>
            <w:r>
              <w:rPr>
                <w:rFonts w:hint="eastAsia"/>
                <w:szCs w:val="24"/>
              </w:rPr>
              <w:t>测转债2</w:t>
            </w:r>
          </w:p>
        </w:tc>
        <w:tc>
          <w:tcPr>
            <w:tcW w:w="980" w:type="dxa"/>
            <w:vAlign w:val="center"/>
          </w:tcPr>
          <w:p>
            <w:pPr>
              <w:widowControl w:val="0"/>
              <w:ind w:firstLine="0" w:firstLineChars="0"/>
              <w:jc w:val="center"/>
              <w:rPr>
                <w:szCs w:val="24"/>
              </w:rPr>
            </w:pPr>
            <w:r>
              <w:rPr>
                <w:rFonts w:hint="eastAsia"/>
                <w:szCs w:val="24"/>
              </w:rPr>
              <w:t>920231</w:t>
            </w:r>
          </w:p>
        </w:tc>
        <w:tc>
          <w:tcPr>
            <w:tcW w:w="780" w:type="dxa"/>
            <w:vAlign w:val="center"/>
          </w:tcPr>
          <w:p>
            <w:pPr>
              <w:widowControl w:val="0"/>
              <w:ind w:firstLine="0" w:firstLineChars="0"/>
              <w:jc w:val="center"/>
              <w:rPr>
                <w:szCs w:val="24"/>
              </w:rPr>
            </w:pPr>
            <w:r>
              <w:rPr>
                <w:rFonts w:hint="eastAsia"/>
                <w:szCs w:val="24"/>
              </w:rPr>
              <w:t>—</w:t>
            </w:r>
          </w:p>
        </w:tc>
        <w:tc>
          <w:tcPr>
            <w:tcW w:w="1694" w:type="dxa"/>
            <w:vAlign w:val="center"/>
          </w:tcPr>
          <w:p>
            <w:pPr>
              <w:widowControl w:val="0"/>
              <w:ind w:firstLine="0" w:firstLineChars="0"/>
              <w:jc w:val="center"/>
              <w:rPr>
                <w:szCs w:val="24"/>
              </w:rPr>
            </w:pPr>
            <w:r>
              <w:rPr>
                <w:rFonts w:hint="eastAsia"/>
                <w:szCs w:val="24"/>
              </w:rPr>
              <w:t>11月27日</w:t>
            </w:r>
          </w:p>
          <w:p>
            <w:pPr>
              <w:widowControl w:val="0"/>
              <w:ind w:firstLine="0" w:firstLineChars="0"/>
              <w:jc w:val="center"/>
              <w:rPr>
                <w:szCs w:val="24"/>
              </w:rPr>
            </w:pPr>
            <w:r>
              <w:rPr>
                <w:rFonts w:hint="eastAsia"/>
                <w:szCs w:val="24"/>
              </w:rPr>
              <w:t>每张派息1元</w:t>
            </w:r>
          </w:p>
        </w:tc>
        <w:tc>
          <w:tcPr>
            <w:tcW w:w="1845" w:type="dxa"/>
            <w:vAlign w:val="center"/>
          </w:tcPr>
          <w:p>
            <w:pPr>
              <w:widowControl w:val="0"/>
              <w:ind w:firstLine="0" w:firstLineChars="0"/>
              <w:jc w:val="center"/>
              <w:rPr>
                <w:szCs w:val="24"/>
              </w:rPr>
            </w:pPr>
            <w:r>
              <w:rPr>
                <w:rFonts w:hint="eastAsia"/>
                <w:szCs w:val="24"/>
              </w:rPr>
              <w:t>11月18日至12月9日</w:t>
            </w:r>
          </w:p>
        </w:tc>
        <w:tc>
          <w:tcPr>
            <w:tcW w:w="1785" w:type="dxa"/>
            <w:vAlign w:val="center"/>
          </w:tcPr>
          <w:p>
            <w:pPr>
              <w:widowControl w:val="0"/>
              <w:ind w:firstLine="0" w:firstLineChars="0"/>
              <w:jc w:val="center"/>
              <w:rPr>
                <w:szCs w:val="24"/>
              </w:rPr>
            </w:pPr>
            <w:r>
              <w:rPr>
                <w:rFonts w:hint="eastAsia"/>
                <w:szCs w:val="24"/>
              </w:rPr>
              <w:t>11月25日，12月1日-12月5日</w:t>
            </w:r>
          </w:p>
        </w:tc>
        <w:tc>
          <w:tcPr>
            <w:tcW w:w="2130" w:type="dxa"/>
            <w:vAlign w:val="center"/>
          </w:tcPr>
          <w:p>
            <w:pPr>
              <w:widowControl w:val="0"/>
              <w:ind w:firstLine="0" w:firstLineChars="0"/>
              <w:jc w:val="center"/>
              <w:rPr>
                <w:szCs w:val="24"/>
              </w:rPr>
            </w:pPr>
            <w:r>
              <w:rPr>
                <w:rFonts w:hint="eastAsia"/>
                <w:szCs w:val="24"/>
              </w:rPr>
              <w:t>—</w:t>
            </w:r>
          </w:p>
        </w:tc>
        <w:tc>
          <w:tcPr>
            <w:tcW w:w="3677" w:type="dxa"/>
            <w:vAlign w:val="center"/>
          </w:tcPr>
          <w:p>
            <w:pPr>
              <w:widowControl w:val="0"/>
              <w:ind w:firstLine="0" w:firstLineChars="0"/>
              <w:jc w:val="center"/>
              <w:rPr>
                <w:szCs w:val="24"/>
              </w:rPr>
            </w:pPr>
            <w:r>
              <w:rPr>
                <w:rFonts w:hint="eastAsia"/>
                <w:szCs w:val="24"/>
              </w:rPr>
              <w:t>810100：11月20日、11月24日至11月25日、12月8日</w:t>
            </w:r>
          </w:p>
          <w:p>
            <w:pPr>
              <w:widowControl w:val="0"/>
              <w:ind w:firstLine="0" w:firstLineChars="0"/>
              <w:jc w:val="center"/>
              <w:rPr>
                <w:szCs w:val="24"/>
              </w:rPr>
            </w:pPr>
            <w:r>
              <w:rPr>
                <w:rFonts w:hint="eastAsia"/>
                <w:szCs w:val="24"/>
              </w:rPr>
              <w:t>920231：11月24日至11月25日、12月8日</w:t>
            </w:r>
          </w:p>
        </w:tc>
        <w:tc>
          <w:tcPr>
            <w:tcW w:w="1051" w:type="dxa"/>
            <w:vAlign w:val="center"/>
          </w:tcPr>
          <w:p>
            <w:pPr>
              <w:widowControl w:val="0"/>
              <w:ind w:firstLine="0" w:firstLineChars="0"/>
              <w:jc w:val="center"/>
              <w:rPr>
                <w:szCs w:val="24"/>
              </w:rPr>
            </w:pPr>
            <w:r>
              <w:rPr>
                <w:rFonts w:hint="eastAsia"/>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1143" w:type="dxa"/>
            <w:vAlign w:val="center"/>
          </w:tcPr>
          <w:p>
            <w:pPr>
              <w:widowControl w:val="0"/>
              <w:ind w:firstLine="0" w:firstLineChars="0"/>
              <w:jc w:val="center"/>
              <w:rPr>
                <w:szCs w:val="24"/>
              </w:rPr>
            </w:pPr>
            <w:r>
              <w:rPr>
                <w:rFonts w:hint="eastAsia"/>
                <w:szCs w:val="24"/>
              </w:rPr>
              <w:t>810101</w:t>
            </w:r>
          </w:p>
        </w:tc>
        <w:tc>
          <w:tcPr>
            <w:tcW w:w="911" w:type="dxa"/>
            <w:vAlign w:val="center"/>
          </w:tcPr>
          <w:p>
            <w:pPr>
              <w:widowControl w:val="0"/>
              <w:ind w:firstLine="0" w:firstLineChars="0"/>
              <w:jc w:val="center"/>
              <w:rPr>
                <w:szCs w:val="24"/>
              </w:rPr>
            </w:pPr>
            <w:r>
              <w:rPr>
                <w:rFonts w:hint="eastAsia"/>
                <w:szCs w:val="24"/>
              </w:rPr>
              <w:t>测试111</w:t>
            </w:r>
          </w:p>
        </w:tc>
        <w:tc>
          <w:tcPr>
            <w:tcW w:w="980" w:type="dxa"/>
            <w:vAlign w:val="center"/>
          </w:tcPr>
          <w:p>
            <w:pPr>
              <w:widowControl w:val="0"/>
              <w:ind w:firstLine="0" w:firstLineChars="0"/>
              <w:jc w:val="center"/>
              <w:rPr>
                <w:szCs w:val="24"/>
              </w:rPr>
            </w:pPr>
            <w:r>
              <w:rPr>
                <w:rFonts w:hint="eastAsia"/>
                <w:szCs w:val="24"/>
              </w:rPr>
              <w:t>920232</w:t>
            </w:r>
          </w:p>
        </w:tc>
        <w:tc>
          <w:tcPr>
            <w:tcW w:w="780" w:type="dxa"/>
            <w:vAlign w:val="center"/>
          </w:tcPr>
          <w:p>
            <w:pPr>
              <w:widowControl w:val="0"/>
              <w:ind w:firstLine="0" w:firstLineChars="0"/>
              <w:jc w:val="center"/>
              <w:rPr>
                <w:szCs w:val="24"/>
              </w:rPr>
            </w:pPr>
            <w:r>
              <w:rPr>
                <w:rFonts w:hint="eastAsia"/>
                <w:szCs w:val="24"/>
              </w:rPr>
              <w:t>—</w:t>
            </w:r>
          </w:p>
        </w:tc>
        <w:tc>
          <w:tcPr>
            <w:tcW w:w="1694" w:type="dxa"/>
            <w:vAlign w:val="center"/>
          </w:tcPr>
          <w:p>
            <w:pPr>
              <w:widowControl w:val="0"/>
              <w:ind w:firstLine="0" w:firstLineChars="0"/>
              <w:jc w:val="center"/>
              <w:rPr>
                <w:szCs w:val="24"/>
              </w:rPr>
            </w:pPr>
            <w:r>
              <w:rPr>
                <w:rFonts w:hint="eastAsia"/>
                <w:szCs w:val="24"/>
              </w:rPr>
              <w:t>12月4日</w:t>
            </w:r>
          </w:p>
          <w:p>
            <w:pPr>
              <w:widowControl w:val="0"/>
              <w:ind w:firstLine="0" w:firstLineChars="0"/>
              <w:jc w:val="center"/>
              <w:rPr>
                <w:szCs w:val="24"/>
              </w:rPr>
            </w:pPr>
            <w:r>
              <w:rPr>
                <w:rFonts w:hint="eastAsia"/>
                <w:szCs w:val="24"/>
              </w:rPr>
              <w:t>每张派息1元</w:t>
            </w:r>
          </w:p>
        </w:tc>
        <w:tc>
          <w:tcPr>
            <w:tcW w:w="1845" w:type="dxa"/>
            <w:vAlign w:val="center"/>
          </w:tcPr>
          <w:p>
            <w:pPr>
              <w:widowControl w:val="0"/>
              <w:ind w:firstLine="0" w:firstLineChars="0"/>
              <w:jc w:val="center"/>
              <w:rPr>
                <w:szCs w:val="24"/>
              </w:rPr>
            </w:pPr>
            <w:r>
              <w:rPr>
                <w:rFonts w:hint="eastAsia"/>
                <w:szCs w:val="24"/>
              </w:rPr>
              <w:t>11月19日至12月12日</w:t>
            </w:r>
          </w:p>
        </w:tc>
        <w:tc>
          <w:tcPr>
            <w:tcW w:w="1785" w:type="dxa"/>
            <w:vAlign w:val="center"/>
          </w:tcPr>
          <w:p>
            <w:pPr>
              <w:widowControl w:val="0"/>
              <w:ind w:firstLine="0" w:firstLineChars="0"/>
              <w:jc w:val="center"/>
              <w:rPr>
                <w:szCs w:val="24"/>
              </w:rPr>
            </w:pPr>
            <w:r>
              <w:rPr>
                <w:rFonts w:hint="eastAsia"/>
                <w:szCs w:val="24"/>
              </w:rPr>
              <w:t>11月25日，12月4日至12月8日</w:t>
            </w:r>
          </w:p>
        </w:tc>
        <w:tc>
          <w:tcPr>
            <w:tcW w:w="2130" w:type="dxa"/>
            <w:vAlign w:val="center"/>
          </w:tcPr>
          <w:p>
            <w:pPr>
              <w:widowControl w:val="0"/>
              <w:ind w:firstLine="0" w:firstLineChars="0"/>
              <w:jc w:val="center"/>
              <w:rPr>
                <w:szCs w:val="24"/>
              </w:rPr>
            </w:pPr>
            <w:r>
              <w:rPr>
                <w:rFonts w:hint="eastAsia"/>
                <w:szCs w:val="24"/>
              </w:rPr>
              <w:t>12月4日至12月8日</w:t>
            </w:r>
          </w:p>
        </w:tc>
        <w:tc>
          <w:tcPr>
            <w:tcW w:w="3677" w:type="dxa"/>
            <w:vAlign w:val="center"/>
          </w:tcPr>
          <w:p>
            <w:pPr>
              <w:widowControl w:val="0"/>
              <w:ind w:firstLine="0" w:firstLineChars="0"/>
              <w:jc w:val="center"/>
              <w:rPr>
                <w:szCs w:val="24"/>
              </w:rPr>
            </w:pPr>
            <w:r>
              <w:rPr>
                <w:rFonts w:hint="eastAsia"/>
                <w:szCs w:val="24"/>
              </w:rPr>
              <w:t>810101：11月18日（紧急）、12月3日（紧急）至12月5日</w:t>
            </w:r>
          </w:p>
        </w:tc>
        <w:tc>
          <w:tcPr>
            <w:tcW w:w="1051" w:type="dxa"/>
            <w:vAlign w:val="center"/>
          </w:tcPr>
          <w:p>
            <w:pPr>
              <w:widowControl w:val="0"/>
              <w:ind w:firstLine="0" w:firstLineChars="0"/>
              <w:jc w:val="center"/>
              <w:rPr>
                <w:szCs w:val="24"/>
              </w:rPr>
            </w:pPr>
            <w:r>
              <w:rPr>
                <w:rFonts w:hint="eastAsia"/>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43" w:type="dxa"/>
            <w:vAlign w:val="center"/>
          </w:tcPr>
          <w:p>
            <w:pPr>
              <w:widowControl w:val="0"/>
              <w:ind w:firstLine="0" w:firstLineChars="0"/>
              <w:jc w:val="center"/>
              <w:rPr>
                <w:szCs w:val="24"/>
              </w:rPr>
            </w:pPr>
            <w:r>
              <w:rPr>
                <w:rFonts w:hint="eastAsia"/>
                <w:szCs w:val="24"/>
              </w:rPr>
              <w:t>810102</w:t>
            </w:r>
          </w:p>
        </w:tc>
        <w:tc>
          <w:tcPr>
            <w:tcW w:w="911" w:type="dxa"/>
            <w:vAlign w:val="center"/>
          </w:tcPr>
          <w:p>
            <w:pPr>
              <w:widowControl w:val="0"/>
              <w:ind w:firstLine="0" w:firstLineChars="0"/>
              <w:jc w:val="center"/>
              <w:rPr>
                <w:szCs w:val="24"/>
              </w:rPr>
            </w:pPr>
            <w:r>
              <w:rPr>
                <w:rFonts w:hint="eastAsia"/>
                <w:szCs w:val="24"/>
              </w:rPr>
              <w:t>测转债3</w:t>
            </w:r>
          </w:p>
        </w:tc>
        <w:tc>
          <w:tcPr>
            <w:tcW w:w="980" w:type="dxa"/>
            <w:vAlign w:val="center"/>
          </w:tcPr>
          <w:p>
            <w:pPr>
              <w:widowControl w:val="0"/>
              <w:ind w:firstLine="0" w:firstLineChars="0"/>
              <w:jc w:val="center"/>
              <w:rPr>
                <w:szCs w:val="24"/>
              </w:rPr>
            </w:pPr>
            <w:r>
              <w:rPr>
                <w:rFonts w:hint="eastAsia"/>
                <w:szCs w:val="24"/>
              </w:rPr>
              <w:t>920320</w:t>
            </w:r>
          </w:p>
        </w:tc>
        <w:tc>
          <w:tcPr>
            <w:tcW w:w="780" w:type="dxa"/>
            <w:vAlign w:val="center"/>
          </w:tcPr>
          <w:p>
            <w:pPr>
              <w:widowControl w:val="0"/>
              <w:ind w:firstLine="0" w:firstLineChars="0"/>
              <w:jc w:val="center"/>
              <w:rPr>
                <w:szCs w:val="24"/>
              </w:rPr>
            </w:pPr>
            <w:r>
              <w:rPr>
                <w:rFonts w:hint="eastAsia"/>
                <w:szCs w:val="24"/>
              </w:rPr>
              <w:t>—</w:t>
            </w:r>
          </w:p>
        </w:tc>
        <w:tc>
          <w:tcPr>
            <w:tcW w:w="1694" w:type="dxa"/>
            <w:vAlign w:val="center"/>
          </w:tcPr>
          <w:p>
            <w:pPr>
              <w:widowControl w:val="0"/>
              <w:ind w:firstLine="0" w:firstLineChars="0"/>
              <w:jc w:val="center"/>
              <w:rPr>
                <w:szCs w:val="24"/>
              </w:rPr>
            </w:pPr>
            <w:r>
              <w:rPr>
                <w:rFonts w:hint="eastAsia"/>
                <w:szCs w:val="24"/>
              </w:rPr>
              <w:t>12月11日</w:t>
            </w:r>
          </w:p>
          <w:p>
            <w:pPr>
              <w:widowControl w:val="0"/>
              <w:ind w:firstLine="0" w:firstLineChars="0"/>
              <w:jc w:val="center"/>
              <w:rPr>
                <w:szCs w:val="24"/>
              </w:rPr>
            </w:pPr>
            <w:r>
              <w:rPr>
                <w:rFonts w:hint="eastAsia"/>
                <w:szCs w:val="24"/>
              </w:rPr>
              <w:t>每张派息1元</w:t>
            </w:r>
          </w:p>
        </w:tc>
        <w:tc>
          <w:tcPr>
            <w:tcW w:w="1845" w:type="dxa"/>
            <w:vAlign w:val="center"/>
          </w:tcPr>
          <w:p>
            <w:pPr>
              <w:widowControl w:val="0"/>
              <w:ind w:firstLine="0" w:firstLineChars="0"/>
              <w:jc w:val="center"/>
              <w:rPr>
                <w:szCs w:val="24"/>
              </w:rPr>
            </w:pPr>
            <w:r>
              <w:rPr>
                <w:rFonts w:hint="eastAsia"/>
                <w:szCs w:val="24"/>
              </w:rPr>
              <w:t>11月19日至12月12日</w:t>
            </w:r>
          </w:p>
        </w:tc>
        <w:tc>
          <w:tcPr>
            <w:tcW w:w="1785" w:type="dxa"/>
            <w:vAlign w:val="center"/>
          </w:tcPr>
          <w:p>
            <w:pPr>
              <w:widowControl w:val="0"/>
              <w:ind w:firstLine="0" w:firstLineChars="0"/>
              <w:jc w:val="center"/>
              <w:rPr>
                <w:szCs w:val="24"/>
              </w:rPr>
            </w:pPr>
            <w:r>
              <w:rPr>
                <w:rFonts w:hint="eastAsia"/>
                <w:szCs w:val="24"/>
              </w:rPr>
              <w:t>11月25日至11月28日，12月8日至12月12日</w:t>
            </w:r>
          </w:p>
        </w:tc>
        <w:tc>
          <w:tcPr>
            <w:tcW w:w="2130" w:type="dxa"/>
            <w:vAlign w:val="center"/>
          </w:tcPr>
          <w:p>
            <w:pPr>
              <w:widowControl w:val="0"/>
              <w:ind w:firstLine="0" w:firstLineChars="0"/>
              <w:jc w:val="center"/>
              <w:rPr>
                <w:szCs w:val="24"/>
              </w:rPr>
            </w:pPr>
            <w:r>
              <w:rPr>
                <w:rFonts w:hint="eastAsia"/>
                <w:szCs w:val="24"/>
              </w:rPr>
              <w:t>12月8日至12月12日</w:t>
            </w:r>
          </w:p>
        </w:tc>
        <w:tc>
          <w:tcPr>
            <w:tcW w:w="3677" w:type="dxa"/>
            <w:vAlign w:val="center"/>
          </w:tcPr>
          <w:p>
            <w:pPr>
              <w:widowControl w:val="0"/>
              <w:ind w:firstLine="0" w:firstLineChars="0"/>
              <w:jc w:val="center"/>
              <w:rPr>
                <w:szCs w:val="24"/>
              </w:rPr>
            </w:pPr>
            <w:r>
              <w:rPr>
                <w:rFonts w:hint="eastAsia"/>
                <w:szCs w:val="24"/>
              </w:rPr>
              <w:t>810102：11月20日（紧急）至11月24日、12月8日（紧急）</w:t>
            </w:r>
          </w:p>
          <w:p>
            <w:pPr>
              <w:widowControl w:val="0"/>
              <w:ind w:firstLine="0" w:firstLineChars="0"/>
              <w:jc w:val="center"/>
              <w:rPr>
                <w:szCs w:val="24"/>
              </w:rPr>
            </w:pPr>
            <w:r>
              <w:rPr>
                <w:rFonts w:hint="eastAsia"/>
                <w:szCs w:val="24"/>
              </w:rPr>
              <w:t>920320：11月20日（紧急）至11月24日、12月8日（紧急）</w:t>
            </w:r>
          </w:p>
        </w:tc>
        <w:tc>
          <w:tcPr>
            <w:tcW w:w="1051" w:type="dxa"/>
            <w:vAlign w:val="center"/>
          </w:tcPr>
          <w:p>
            <w:pPr>
              <w:widowControl w:val="0"/>
              <w:ind w:firstLine="0" w:firstLineChars="0"/>
              <w:jc w:val="center"/>
              <w:rPr>
                <w:szCs w:val="24"/>
              </w:rPr>
            </w:pPr>
            <w:r>
              <w:rPr>
                <w:rFonts w:hint="eastAsia"/>
                <w:szCs w:val="24"/>
              </w:rPr>
              <w:t>—</w:t>
            </w:r>
          </w:p>
        </w:tc>
      </w:tr>
    </w:tbl>
    <w:p>
      <w:pPr>
        <w:pStyle w:val="74"/>
        <w:widowControl w:val="0"/>
        <w:numPr>
          <w:ilvl w:val="0"/>
          <w:numId w:val="4"/>
        </w:numPr>
        <w:spacing w:before="0" w:beforeLines="0" w:after="0" w:afterLines="0" w:line="560" w:lineRule="exact"/>
        <w:ind w:firstLine="602"/>
        <w:rPr>
          <w:rFonts w:eastAsia="仿宋"/>
          <w:sz w:val="30"/>
          <w:szCs w:val="30"/>
        </w:rPr>
      </w:pPr>
      <w:bookmarkStart w:id="26" w:name="_Toc1242276906"/>
      <w:r>
        <w:rPr>
          <w:rFonts w:hint="eastAsia" w:eastAsia="仿宋"/>
          <w:sz w:val="30"/>
          <w:szCs w:val="30"/>
        </w:rPr>
        <w:t>新三板定向可转债测试场景</w:t>
      </w:r>
      <w:bookmarkEnd w:id="26"/>
    </w:p>
    <w:tbl>
      <w:tblPr>
        <w:tblStyle w:val="38"/>
        <w:tblW w:w="15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892"/>
        <w:gridCol w:w="1140"/>
        <w:gridCol w:w="840"/>
        <w:gridCol w:w="1440"/>
        <w:gridCol w:w="1875"/>
        <w:gridCol w:w="1755"/>
        <w:gridCol w:w="2130"/>
        <w:gridCol w:w="3686"/>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75"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可转债代码</w:t>
            </w:r>
          </w:p>
        </w:tc>
        <w:tc>
          <w:tcPr>
            <w:tcW w:w="892"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可转债简称</w:t>
            </w:r>
          </w:p>
        </w:tc>
        <w:tc>
          <w:tcPr>
            <w:tcW w:w="1140"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基础</w:t>
            </w:r>
          </w:p>
          <w:p>
            <w:pPr>
              <w:widowControl w:val="0"/>
              <w:ind w:firstLine="0" w:firstLineChars="0"/>
              <w:jc w:val="center"/>
              <w:rPr>
                <w:rFonts w:eastAsia="楷体" w:cs="方正仿宋_GBK"/>
                <w:b/>
                <w:szCs w:val="24"/>
              </w:rPr>
            </w:pPr>
            <w:r>
              <w:rPr>
                <w:rFonts w:hint="eastAsia" w:eastAsia="楷体" w:cs="方正仿宋_GBK"/>
                <w:b/>
                <w:szCs w:val="24"/>
              </w:rPr>
              <w:t>代码</w:t>
            </w:r>
          </w:p>
        </w:tc>
        <w:tc>
          <w:tcPr>
            <w:tcW w:w="840"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挂牌</w:t>
            </w:r>
          </w:p>
        </w:tc>
        <w:tc>
          <w:tcPr>
            <w:tcW w:w="1440"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除息日期</w:t>
            </w:r>
          </w:p>
        </w:tc>
        <w:tc>
          <w:tcPr>
            <w:tcW w:w="1875"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转股期</w:t>
            </w:r>
          </w:p>
        </w:tc>
        <w:tc>
          <w:tcPr>
            <w:tcW w:w="1755"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暂停转股</w:t>
            </w:r>
          </w:p>
        </w:tc>
        <w:tc>
          <w:tcPr>
            <w:tcW w:w="2130"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回售期</w:t>
            </w:r>
          </w:p>
        </w:tc>
        <w:tc>
          <w:tcPr>
            <w:tcW w:w="3686"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暂停转让</w:t>
            </w:r>
          </w:p>
        </w:tc>
        <w:tc>
          <w:tcPr>
            <w:tcW w:w="1051"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摘牌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75" w:type="dxa"/>
            <w:vAlign w:val="center"/>
          </w:tcPr>
          <w:p>
            <w:pPr>
              <w:widowControl w:val="0"/>
              <w:ind w:firstLine="0" w:firstLineChars="0"/>
              <w:jc w:val="both"/>
              <w:rPr>
                <w:szCs w:val="24"/>
              </w:rPr>
            </w:pPr>
            <w:r>
              <w:rPr>
                <w:rFonts w:hint="eastAsia"/>
                <w:szCs w:val="24"/>
              </w:rPr>
              <w:t>810010</w:t>
            </w:r>
          </w:p>
        </w:tc>
        <w:tc>
          <w:tcPr>
            <w:tcW w:w="892" w:type="dxa"/>
            <w:vAlign w:val="center"/>
          </w:tcPr>
          <w:p>
            <w:pPr>
              <w:widowControl w:val="0"/>
              <w:ind w:firstLine="0" w:firstLineChars="0"/>
              <w:jc w:val="center"/>
              <w:rPr>
                <w:szCs w:val="24"/>
              </w:rPr>
            </w:pPr>
            <w:r>
              <w:rPr>
                <w:rFonts w:hint="eastAsia"/>
                <w:szCs w:val="24"/>
              </w:rPr>
              <w:t>连续定转</w:t>
            </w:r>
          </w:p>
        </w:tc>
        <w:tc>
          <w:tcPr>
            <w:tcW w:w="1140" w:type="dxa"/>
            <w:vAlign w:val="center"/>
          </w:tcPr>
          <w:p>
            <w:pPr>
              <w:widowControl w:val="0"/>
              <w:ind w:firstLine="0" w:firstLineChars="0"/>
              <w:jc w:val="center"/>
              <w:rPr>
                <w:szCs w:val="24"/>
              </w:rPr>
            </w:pPr>
            <w:r>
              <w:rPr>
                <w:rFonts w:hint="eastAsia"/>
                <w:szCs w:val="24"/>
              </w:rPr>
              <w:t>439005</w:t>
            </w:r>
          </w:p>
        </w:tc>
        <w:tc>
          <w:tcPr>
            <w:tcW w:w="840" w:type="dxa"/>
            <w:vAlign w:val="center"/>
          </w:tcPr>
          <w:p>
            <w:pPr>
              <w:widowControl w:val="0"/>
              <w:ind w:firstLine="0" w:firstLineChars="0"/>
              <w:jc w:val="center"/>
              <w:rPr>
                <w:szCs w:val="24"/>
              </w:rPr>
            </w:pPr>
            <w:r>
              <w:rPr>
                <w:rFonts w:hint="eastAsia"/>
                <w:szCs w:val="24"/>
              </w:rPr>
              <w:t>—</w:t>
            </w:r>
          </w:p>
        </w:tc>
        <w:tc>
          <w:tcPr>
            <w:tcW w:w="1440" w:type="dxa"/>
            <w:vAlign w:val="center"/>
          </w:tcPr>
          <w:p>
            <w:pPr>
              <w:widowControl w:val="0"/>
              <w:ind w:firstLine="0" w:firstLineChars="0"/>
              <w:jc w:val="center"/>
              <w:rPr>
                <w:szCs w:val="24"/>
              </w:rPr>
            </w:pPr>
            <w:r>
              <w:rPr>
                <w:rFonts w:hint="eastAsia"/>
                <w:szCs w:val="24"/>
              </w:rPr>
              <w:t>11月21日</w:t>
            </w:r>
          </w:p>
          <w:p>
            <w:pPr>
              <w:widowControl w:val="0"/>
              <w:ind w:firstLine="0" w:firstLineChars="0"/>
              <w:jc w:val="center"/>
              <w:rPr>
                <w:szCs w:val="24"/>
              </w:rPr>
            </w:pPr>
            <w:r>
              <w:rPr>
                <w:rFonts w:hint="eastAsia"/>
                <w:szCs w:val="24"/>
              </w:rPr>
              <w:t>每张派息1元</w:t>
            </w:r>
          </w:p>
        </w:tc>
        <w:tc>
          <w:tcPr>
            <w:tcW w:w="1875" w:type="dxa"/>
            <w:vAlign w:val="center"/>
          </w:tcPr>
          <w:p>
            <w:pPr>
              <w:widowControl w:val="0"/>
              <w:ind w:firstLine="0" w:firstLineChars="0"/>
              <w:jc w:val="center"/>
              <w:rPr>
                <w:szCs w:val="24"/>
              </w:rPr>
            </w:pPr>
            <w:r>
              <w:rPr>
                <w:rFonts w:hint="eastAsia"/>
                <w:szCs w:val="24"/>
              </w:rPr>
              <w:t>11月18日至12月10日</w:t>
            </w:r>
          </w:p>
        </w:tc>
        <w:tc>
          <w:tcPr>
            <w:tcW w:w="1755" w:type="dxa"/>
            <w:vAlign w:val="center"/>
          </w:tcPr>
          <w:p>
            <w:pPr>
              <w:widowControl w:val="0"/>
              <w:ind w:firstLine="0" w:firstLineChars="0"/>
              <w:jc w:val="center"/>
              <w:rPr>
                <w:szCs w:val="24"/>
              </w:rPr>
            </w:pPr>
            <w:r>
              <w:rPr>
                <w:rFonts w:hint="eastAsia"/>
                <w:szCs w:val="24"/>
              </w:rPr>
              <w:t>11月21日、12月3日至12月5日</w:t>
            </w:r>
          </w:p>
        </w:tc>
        <w:tc>
          <w:tcPr>
            <w:tcW w:w="2130" w:type="dxa"/>
            <w:vAlign w:val="center"/>
          </w:tcPr>
          <w:p>
            <w:pPr>
              <w:widowControl w:val="0"/>
              <w:ind w:firstLine="0" w:firstLineChars="0"/>
              <w:jc w:val="center"/>
              <w:rPr>
                <w:szCs w:val="24"/>
              </w:rPr>
            </w:pPr>
            <w:r>
              <w:rPr>
                <w:rFonts w:hint="eastAsia"/>
                <w:szCs w:val="24"/>
              </w:rPr>
              <w:t>11月18日至12月10日</w:t>
            </w:r>
          </w:p>
          <w:p>
            <w:pPr>
              <w:widowControl w:val="0"/>
              <w:ind w:firstLine="0" w:firstLineChars="0"/>
              <w:jc w:val="center"/>
              <w:rPr>
                <w:szCs w:val="24"/>
              </w:rPr>
            </w:pPr>
            <w:r>
              <w:rPr>
                <w:rFonts w:hint="eastAsia"/>
                <w:szCs w:val="24"/>
              </w:rPr>
              <w:t>（11月26日至12月8日暂停回售）</w:t>
            </w:r>
          </w:p>
          <w:p>
            <w:pPr>
              <w:widowControl w:val="0"/>
              <w:ind w:firstLine="0" w:firstLineChars="0"/>
              <w:jc w:val="center"/>
              <w:rPr>
                <w:szCs w:val="24"/>
              </w:rPr>
            </w:pPr>
          </w:p>
        </w:tc>
        <w:tc>
          <w:tcPr>
            <w:tcW w:w="3686" w:type="dxa"/>
            <w:vAlign w:val="center"/>
          </w:tcPr>
          <w:p>
            <w:pPr>
              <w:widowControl w:val="0"/>
              <w:ind w:firstLine="0" w:firstLineChars="0"/>
              <w:jc w:val="center"/>
              <w:rPr>
                <w:szCs w:val="24"/>
              </w:rPr>
            </w:pPr>
            <w:r>
              <w:rPr>
                <w:rFonts w:hint="eastAsia"/>
                <w:szCs w:val="24"/>
              </w:rPr>
              <w:t>810010：11月18日、11月28日至12月2日、12月8日</w:t>
            </w:r>
          </w:p>
          <w:p>
            <w:pPr>
              <w:widowControl w:val="0"/>
              <w:ind w:firstLine="0" w:firstLineChars="0"/>
              <w:jc w:val="center"/>
              <w:rPr>
                <w:szCs w:val="24"/>
              </w:rPr>
            </w:pPr>
            <w:r>
              <w:rPr>
                <w:rFonts w:hint="eastAsia"/>
                <w:szCs w:val="24"/>
              </w:rPr>
              <w:t>439005：11月18日、11月28日至12月2日、12月8日</w:t>
            </w:r>
          </w:p>
        </w:tc>
        <w:tc>
          <w:tcPr>
            <w:tcW w:w="1051" w:type="dxa"/>
            <w:vAlign w:val="center"/>
          </w:tcPr>
          <w:p>
            <w:pPr>
              <w:widowControl w:val="0"/>
              <w:ind w:firstLine="0" w:firstLineChars="0"/>
              <w:jc w:val="center"/>
              <w:rPr>
                <w:szCs w:val="24"/>
              </w:rPr>
            </w:pPr>
            <w:r>
              <w:rPr>
                <w:rFonts w:hint="eastAsia"/>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175" w:type="dxa"/>
            <w:vAlign w:val="center"/>
          </w:tcPr>
          <w:p>
            <w:pPr>
              <w:widowControl w:val="0"/>
              <w:ind w:firstLine="0" w:firstLineChars="0"/>
              <w:jc w:val="both"/>
              <w:rPr>
                <w:szCs w:val="24"/>
              </w:rPr>
            </w:pPr>
            <w:r>
              <w:rPr>
                <w:rFonts w:hint="eastAsia"/>
                <w:szCs w:val="24"/>
              </w:rPr>
              <w:t>810011</w:t>
            </w:r>
          </w:p>
        </w:tc>
        <w:tc>
          <w:tcPr>
            <w:tcW w:w="892" w:type="dxa"/>
            <w:vAlign w:val="center"/>
          </w:tcPr>
          <w:p>
            <w:pPr>
              <w:widowControl w:val="0"/>
              <w:ind w:firstLine="0" w:firstLineChars="0"/>
              <w:jc w:val="center"/>
              <w:rPr>
                <w:szCs w:val="24"/>
              </w:rPr>
            </w:pPr>
            <w:r>
              <w:rPr>
                <w:rFonts w:hint="eastAsia"/>
                <w:szCs w:val="24"/>
              </w:rPr>
              <w:t>万事定转</w:t>
            </w:r>
          </w:p>
        </w:tc>
        <w:tc>
          <w:tcPr>
            <w:tcW w:w="1140" w:type="dxa"/>
            <w:vAlign w:val="center"/>
          </w:tcPr>
          <w:p>
            <w:pPr>
              <w:widowControl w:val="0"/>
              <w:ind w:firstLine="0" w:firstLineChars="0"/>
              <w:jc w:val="center"/>
              <w:rPr>
                <w:szCs w:val="24"/>
              </w:rPr>
            </w:pPr>
            <w:r>
              <w:rPr>
                <w:rFonts w:hint="eastAsia"/>
                <w:szCs w:val="24"/>
              </w:rPr>
              <w:t>839216</w:t>
            </w:r>
          </w:p>
        </w:tc>
        <w:tc>
          <w:tcPr>
            <w:tcW w:w="840" w:type="dxa"/>
            <w:vAlign w:val="center"/>
          </w:tcPr>
          <w:p>
            <w:pPr>
              <w:widowControl w:val="0"/>
              <w:ind w:firstLine="0" w:firstLineChars="0"/>
              <w:jc w:val="center"/>
              <w:rPr>
                <w:szCs w:val="24"/>
              </w:rPr>
            </w:pPr>
            <w:r>
              <w:rPr>
                <w:rFonts w:hint="eastAsia"/>
                <w:szCs w:val="24"/>
              </w:rPr>
              <w:t>—</w:t>
            </w:r>
          </w:p>
        </w:tc>
        <w:tc>
          <w:tcPr>
            <w:tcW w:w="1440" w:type="dxa"/>
            <w:vAlign w:val="center"/>
          </w:tcPr>
          <w:p>
            <w:pPr>
              <w:widowControl w:val="0"/>
              <w:ind w:firstLine="0" w:firstLineChars="0"/>
              <w:jc w:val="center"/>
              <w:rPr>
                <w:szCs w:val="24"/>
              </w:rPr>
            </w:pPr>
            <w:r>
              <w:rPr>
                <w:rFonts w:hint="eastAsia"/>
                <w:szCs w:val="24"/>
              </w:rPr>
              <w:t>11月28日</w:t>
            </w:r>
          </w:p>
          <w:p>
            <w:pPr>
              <w:widowControl w:val="0"/>
              <w:ind w:firstLine="0" w:firstLineChars="0"/>
              <w:jc w:val="center"/>
              <w:rPr>
                <w:szCs w:val="24"/>
              </w:rPr>
            </w:pPr>
            <w:r>
              <w:rPr>
                <w:rFonts w:hint="eastAsia"/>
                <w:szCs w:val="24"/>
              </w:rPr>
              <w:t>每张派息1元</w:t>
            </w:r>
          </w:p>
        </w:tc>
        <w:tc>
          <w:tcPr>
            <w:tcW w:w="1875" w:type="dxa"/>
            <w:vAlign w:val="center"/>
          </w:tcPr>
          <w:p>
            <w:pPr>
              <w:widowControl w:val="0"/>
              <w:ind w:firstLine="0" w:firstLineChars="0"/>
              <w:jc w:val="center"/>
              <w:rPr>
                <w:szCs w:val="24"/>
              </w:rPr>
            </w:pPr>
            <w:r>
              <w:rPr>
                <w:rFonts w:hint="eastAsia"/>
                <w:szCs w:val="24"/>
              </w:rPr>
              <w:t>11月18日至12月9日</w:t>
            </w:r>
          </w:p>
        </w:tc>
        <w:tc>
          <w:tcPr>
            <w:tcW w:w="1755" w:type="dxa"/>
            <w:vAlign w:val="center"/>
          </w:tcPr>
          <w:p>
            <w:pPr>
              <w:widowControl w:val="0"/>
              <w:ind w:firstLine="0" w:firstLineChars="0"/>
              <w:jc w:val="center"/>
              <w:rPr>
                <w:szCs w:val="24"/>
              </w:rPr>
            </w:pPr>
            <w:r>
              <w:rPr>
                <w:rFonts w:hint="eastAsia"/>
                <w:szCs w:val="24"/>
              </w:rPr>
              <w:t>11月27日至12月2 日</w:t>
            </w:r>
          </w:p>
        </w:tc>
        <w:tc>
          <w:tcPr>
            <w:tcW w:w="2130" w:type="dxa"/>
            <w:vAlign w:val="center"/>
          </w:tcPr>
          <w:p>
            <w:pPr>
              <w:widowControl w:val="0"/>
              <w:ind w:firstLine="0" w:firstLineChars="0"/>
              <w:jc w:val="center"/>
              <w:rPr>
                <w:szCs w:val="24"/>
              </w:rPr>
            </w:pPr>
            <w:r>
              <w:rPr>
                <w:rFonts w:hint="eastAsia"/>
                <w:szCs w:val="24"/>
              </w:rPr>
              <w:t>11月18日至12月9日</w:t>
            </w:r>
          </w:p>
        </w:tc>
        <w:tc>
          <w:tcPr>
            <w:tcW w:w="3686" w:type="dxa"/>
            <w:vAlign w:val="center"/>
          </w:tcPr>
          <w:p>
            <w:pPr>
              <w:widowControl w:val="0"/>
              <w:ind w:firstLine="0" w:firstLineChars="0"/>
              <w:jc w:val="center"/>
              <w:rPr>
                <w:szCs w:val="24"/>
              </w:rPr>
            </w:pPr>
            <w:r>
              <w:rPr>
                <w:rFonts w:hint="eastAsia"/>
                <w:szCs w:val="24"/>
              </w:rPr>
              <w:t>810011：11月19日、11月25日至11月27日、12月8日</w:t>
            </w:r>
          </w:p>
          <w:p>
            <w:pPr>
              <w:widowControl w:val="0"/>
              <w:ind w:firstLine="0" w:firstLineChars="0"/>
              <w:jc w:val="center"/>
              <w:rPr>
                <w:szCs w:val="24"/>
              </w:rPr>
            </w:pPr>
            <w:r>
              <w:rPr>
                <w:rFonts w:hint="eastAsia"/>
                <w:szCs w:val="24"/>
              </w:rPr>
              <w:t>839216：11月25日至11月27日、12月8日</w:t>
            </w:r>
          </w:p>
        </w:tc>
        <w:tc>
          <w:tcPr>
            <w:tcW w:w="1051" w:type="dxa"/>
            <w:vAlign w:val="center"/>
          </w:tcPr>
          <w:p>
            <w:pPr>
              <w:widowControl w:val="0"/>
              <w:ind w:firstLine="0" w:firstLineChars="0"/>
              <w:jc w:val="center"/>
              <w:rPr>
                <w:szCs w:val="24"/>
              </w:rPr>
            </w:pPr>
            <w:r>
              <w:rPr>
                <w:rFonts w:hint="eastAsia"/>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75" w:type="dxa"/>
            <w:vAlign w:val="center"/>
          </w:tcPr>
          <w:p>
            <w:pPr>
              <w:widowControl w:val="0"/>
              <w:ind w:firstLine="0" w:firstLineChars="0"/>
              <w:jc w:val="center"/>
              <w:rPr>
                <w:szCs w:val="24"/>
              </w:rPr>
            </w:pPr>
            <w:r>
              <w:rPr>
                <w:rFonts w:hint="eastAsia"/>
                <w:szCs w:val="24"/>
              </w:rPr>
              <w:t>810012</w:t>
            </w:r>
          </w:p>
        </w:tc>
        <w:tc>
          <w:tcPr>
            <w:tcW w:w="892" w:type="dxa"/>
            <w:vAlign w:val="center"/>
          </w:tcPr>
          <w:p>
            <w:pPr>
              <w:widowControl w:val="0"/>
              <w:ind w:firstLine="0" w:firstLineChars="0"/>
              <w:jc w:val="center"/>
              <w:rPr>
                <w:szCs w:val="24"/>
              </w:rPr>
            </w:pPr>
            <w:r>
              <w:rPr>
                <w:rFonts w:hint="eastAsia"/>
                <w:szCs w:val="24"/>
              </w:rPr>
              <w:t>荣华定转</w:t>
            </w:r>
          </w:p>
        </w:tc>
        <w:tc>
          <w:tcPr>
            <w:tcW w:w="1140" w:type="dxa"/>
            <w:vAlign w:val="center"/>
          </w:tcPr>
          <w:p>
            <w:pPr>
              <w:widowControl w:val="0"/>
              <w:ind w:firstLine="0" w:firstLineChars="0"/>
              <w:jc w:val="center"/>
              <w:rPr>
                <w:szCs w:val="24"/>
              </w:rPr>
            </w:pPr>
            <w:r>
              <w:rPr>
                <w:rFonts w:hint="eastAsia"/>
                <w:szCs w:val="24"/>
              </w:rPr>
              <w:t>839217</w:t>
            </w:r>
          </w:p>
        </w:tc>
        <w:tc>
          <w:tcPr>
            <w:tcW w:w="840" w:type="dxa"/>
            <w:vAlign w:val="center"/>
          </w:tcPr>
          <w:p>
            <w:pPr>
              <w:widowControl w:val="0"/>
              <w:ind w:firstLine="0" w:firstLineChars="0"/>
              <w:jc w:val="center"/>
              <w:rPr>
                <w:szCs w:val="24"/>
              </w:rPr>
            </w:pPr>
            <w:r>
              <w:rPr>
                <w:rFonts w:hint="eastAsia"/>
                <w:szCs w:val="24"/>
              </w:rPr>
              <w:t>—</w:t>
            </w:r>
          </w:p>
        </w:tc>
        <w:tc>
          <w:tcPr>
            <w:tcW w:w="1440" w:type="dxa"/>
            <w:vAlign w:val="center"/>
          </w:tcPr>
          <w:p>
            <w:pPr>
              <w:widowControl w:val="0"/>
              <w:ind w:firstLine="0" w:firstLineChars="0"/>
              <w:jc w:val="center"/>
              <w:rPr>
                <w:szCs w:val="24"/>
              </w:rPr>
            </w:pPr>
            <w:r>
              <w:rPr>
                <w:rFonts w:hint="eastAsia"/>
                <w:szCs w:val="24"/>
              </w:rPr>
              <w:t>12月5日</w:t>
            </w:r>
          </w:p>
          <w:p>
            <w:pPr>
              <w:widowControl w:val="0"/>
              <w:ind w:firstLine="0" w:firstLineChars="0"/>
              <w:jc w:val="center"/>
              <w:rPr>
                <w:szCs w:val="24"/>
              </w:rPr>
            </w:pPr>
            <w:r>
              <w:rPr>
                <w:rFonts w:hint="eastAsia"/>
                <w:szCs w:val="24"/>
              </w:rPr>
              <w:t>每张派息1元</w:t>
            </w:r>
          </w:p>
        </w:tc>
        <w:tc>
          <w:tcPr>
            <w:tcW w:w="1875" w:type="dxa"/>
            <w:vAlign w:val="center"/>
          </w:tcPr>
          <w:p>
            <w:pPr>
              <w:widowControl w:val="0"/>
              <w:ind w:firstLine="0" w:firstLineChars="0"/>
              <w:jc w:val="center"/>
              <w:rPr>
                <w:szCs w:val="24"/>
              </w:rPr>
            </w:pPr>
            <w:r>
              <w:rPr>
                <w:rFonts w:hint="eastAsia"/>
                <w:szCs w:val="24"/>
              </w:rPr>
              <w:t>11月19日至12月12日</w:t>
            </w:r>
          </w:p>
        </w:tc>
        <w:tc>
          <w:tcPr>
            <w:tcW w:w="1755" w:type="dxa"/>
            <w:vAlign w:val="center"/>
          </w:tcPr>
          <w:p>
            <w:pPr>
              <w:widowControl w:val="0"/>
              <w:ind w:firstLine="0" w:firstLineChars="0"/>
              <w:jc w:val="center"/>
              <w:rPr>
                <w:szCs w:val="24"/>
              </w:rPr>
            </w:pPr>
            <w:r>
              <w:rPr>
                <w:rFonts w:hint="eastAsia"/>
                <w:szCs w:val="24"/>
              </w:rPr>
              <w:t>12月2日</w:t>
            </w:r>
          </w:p>
        </w:tc>
        <w:tc>
          <w:tcPr>
            <w:tcW w:w="2130" w:type="dxa"/>
            <w:vAlign w:val="center"/>
          </w:tcPr>
          <w:p>
            <w:pPr>
              <w:widowControl w:val="0"/>
              <w:ind w:firstLine="0" w:firstLineChars="0"/>
              <w:jc w:val="center"/>
              <w:rPr>
                <w:szCs w:val="24"/>
              </w:rPr>
            </w:pPr>
            <w:r>
              <w:rPr>
                <w:rFonts w:hint="eastAsia"/>
                <w:szCs w:val="24"/>
              </w:rPr>
              <w:t>11月20日至12月12日</w:t>
            </w:r>
          </w:p>
        </w:tc>
        <w:tc>
          <w:tcPr>
            <w:tcW w:w="3686" w:type="dxa"/>
            <w:vAlign w:val="center"/>
          </w:tcPr>
          <w:p>
            <w:pPr>
              <w:widowControl w:val="0"/>
              <w:ind w:firstLine="0" w:firstLineChars="0"/>
              <w:jc w:val="center"/>
              <w:rPr>
                <w:szCs w:val="24"/>
              </w:rPr>
            </w:pPr>
            <w:r>
              <w:rPr>
                <w:rFonts w:hint="eastAsia"/>
                <w:szCs w:val="24"/>
              </w:rPr>
              <w:t>810012：11月18日（紧急）、12月5日（紧急）至12月9日</w:t>
            </w:r>
          </w:p>
        </w:tc>
        <w:tc>
          <w:tcPr>
            <w:tcW w:w="1051" w:type="dxa"/>
            <w:vAlign w:val="center"/>
          </w:tcPr>
          <w:p>
            <w:pPr>
              <w:widowControl w:val="0"/>
              <w:ind w:firstLine="0" w:firstLineChars="0"/>
              <w:jc w:val="center"/>
              <w:rPr>
                <w:szCs w:val="24"/>
              </w:rPr>
            </w:pPr>
            <w:r>
              <w:rPr>
                <w:rFonts w:hint="eastAsia"/>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75" w:type="dxa"/>
            <w:vAlign w:val="center"/>
          </w:tcPr>
          <w:p>
            <w:pPr>
              <w:widowControl w:val="0"/>
              <w:ind w:firstLine="0" w:firstLineChars="0"/>
              <w:jc w:val="center"/>
              <w:rPr>
                <w:szCs w:val="24"/>
              </w:rPr>
            </w:pPr>
            <w:r>
              <w:rPr>
                <w:rFonts w:hint="eastAsia"/>
                <w:szCs w:val="24"/>
              </w:rPr>
              <w:t>810017</w:t>
            </w:r>
          </w:p>
        </w:tc>
        <w:tc>
          <w:tcPr>
            <w:tcW w:w="892" w:type="dxa"/>
            <w:vAlign w:val="center"/>
          </w:tcPr>
          <w:p>
            <w:pPr>
              <w:widowControl w:val="0"/>
              <w:ind w:firstLine="0" w:firstLineChars="0"/>
              <w:jc w:val="center"/>
              <w:rPr>
                <w:szCs w:val="24"/>
              </w:rPr>
            </w:pPr>
            <w:r>
              <w:rPr>
                <w:rFonts w:hint="eastAsia"/>
                <w:szCs w:val="24"/>
              </w:rPr>
              <w:t>长二定转</w:t>
            </w:r>
          </w:p>
        </w:tc>
        <w:tc>
          <w:tcPr>
            <w:tcW w:w="1140" w:type="dxa"/>
            <w:vAlign w:val="center"/>
          </w:tcPr>
          <w:p>
            <w:pPr>
              <w:widowControl w:val="0"/>
              <w:ind w:firstLine="0" w:firstLineChars="0"/>
              <w:jc w:val="center"/>
              <w:rPr>
                <w:szCs w:val="24"/>
              </w:rPr>
            </w:pPr>
            <w:r>
              <w:rPr>
                <w:rFonts w:hint="eastAsia"/>
                <w:szCs w:val="24"/>
              </w:rPr>
              <w:t>839218</w:t>
            </w:r>
          </w:p>
        </w:tc>
        <w:tc>
          <w:tcPr>
            <w:tcW w:w="840" w:type="dxa"/>
            <w:vAlign w:val="center"/>
          </w:tcPr>
          <w:p>
            <w:pPr>
              <w:widowControl w:val="0"/>
              <w:ind w:firstLine="0" w:firstLineChars="0"/>
              <w:jc w:val="center"/>
              <w:rPr>
                <w:szCs w:val="24"/>
              </w:rPr>
            </w:pPr>
            <w:r>
              <w:rPr>
                <w:rFonts w:hint="eastAsia"/>
                <w:szCs w:val="24"/>
              </w:rPr>
              <w:t>11月18日</w:t>
            </w:r>
          </w:p>
        </w:tc>
        <w:tc>
          <w:tcPr>
            <w:tcW w:w="1440" w:type="dxa"/>
            <w:vAlign w:val="center"/>
          </w:tcPr>
          <w:p>
            <w:pPr>
              <w:widowControl w:val="0"/>
              <w:ind w:firstLine="0" w:firstLineChars="0"/>
              <w:jc w:val="center"/>
              <w:rPr>
                <w:szCs w:val="24"/>
              </w:rPr>
            </w:pPr>
            <w:r>
              <w:rPr>
                <w:rFonts w:hint="eastAsia"/>
                <w:szCs w:val="24"/>
              </w:rPr>
              <w:t>12月10日</w:t>
            </w:r>
          </w:p>
          <w:p>
            <w:pPr>
              <w:widowControl w:val="0"/>
              <w:ind w:firstLine="0" w:firstLineChars="0"/>
              <w:jc w:val="center"/>
              <w:rPr>
                <w:szCs w:val="24"/>
              </w:rPr>
            </w:pPr>
            <w:r>
              <w:rPr>
                <w:rFonts w:hint="eastAsia"/>
                <w:szCs w:val="24"/>
              </w:rPr>
              <w:t>每张派息1元</w:t>
            </w:r>
          </w:p>
        </w:tc>
        <w:tc>
          <w:tcPr>
            <w:tcW w:w="1875" w:type="dxa"/>
            <w:vAlign w:val="center"/>
          </w:tcPr>
          <w:p>
            <w:pPr>
              <w:widowControl w:val="0"/>
              <w:ind w:firstLine="0" w:firstLineChars="0"/>
              <w:jc w:val="center"/>
              <w:rPr>
                <w:szCs w:val="24"/>
              </w:rPr>
            </w:pPr>
            <w:r>
              <w:rPr>
                <w:rFonts w:hint="eastAsia"/>
                <w:szCs w:val="24"/>
              </w:rPr>
              <w:t>11月19日至12月11日</w:t>
            </w:r>
          </w:p>
        </w:tc>
        <w:tc>
          <w:tcPr>
            <w:tcW w:w="1755" w:type="dxa"/>
            <w:vAlign w:val="center"/>
          </w:tcPr>
          <w:p>
            <w:pPr>
              <w:widowControl w:val="0"/>
              <w:ind w:firstLine="0" w:firstLineChars="0"/>
              <w:jc w:val="center"/>
              <w:rPr>
                <w:szCs w:val="24"/>
              </w:rPr>
            </w:pPr>
            <w:r>
              <w:rPr>
                <w:rFonts w:hint="eastAsia"/>
                <w:szCs w:val="24"/>
              </w:rPr>
              <w:t>—</w:t>
            </w:r>
          </w:p>
        </w:tc>
        <w:tc>
          <w:tcPr>
            <w:tcW w:w="2130" w:type="dxa"/>
            <w:vAlign w:val="center"/>
          </w:tcPr>
          <w:p>
            <w:pPr>
              <w:widowControl w:val="0"/>
              <w:ind w:firstLine="0" w:firstLineChars="0"/>
              <w:jc w:val="center"/>
              <w:rPr>
                <w:szCs w:val="24"/>
              </w:rPr>
            </w:pPr>
            <w:r>
              <w:rPr>
                <w:rFonts w:hint="eastAsia"/>
                <w:szCs w:val="24"/>
              </w:rPr>
              <w:t>11月20日至12月11日</w:t>
            </w:r>
          </w:p>
        </w:tc>
        <w:tc>
          <w:tcPr>
            <w:tcW w:w="3686" w:type="dxa"/>
            <w:vAlign w:val="center"/>
          </w:tcPr>
          <w:p>
            <w:pPr>
              <w:widowControl w:val="0"/>
              <w:ind w:firstLine="0" w:firstLineChars="0"/>
              <w:jc w:val="center"/>
            </w:pPr>
          </w:p>
          <w:p>
            <w:pPr>
              <w:widowControl w:val="0"/>
              <w:ind w:firstLine="0" w:firstLineChars="0"/>
              <w:jc w:val="center"/>
            </w:pPr>
            <w:r>
              <w:rPr>
                <w:rFonts w:hint="eastAsia"/>
                <w:szCs w:val="24"/>
              </w:rPr>
              <w:t>810017</w:t>
            </w:r>
            <w:r>
              <w:rPr>
                <w:rFonts w:hint="eastAsia"/>
              </w:rPr>
              <w:t>：11月25日（紧急）至11月27日、12月8日（紧急）</w:t>
            </w:r>
          </w:p>
          <w:p>
            <w:pPr>
              <w:widowControl w:val="0"/>
              <w:ind w:firstLine="0" w:firstLineChars="0"/>
              <w:jc w:val="center"/>
            </w:pPr>
            <w:r>
              <w:rPr>
                <w:rFonts w:hint="eastAsia"/>
              </w:rPr>
              <w:t>839218：11月25日（紧急）至11月27日、12月8日（紧急）</w:t>
            </w:r>
          </w:p>
          <w:p>
            <w:pPr>
              <w:pStyle w:val="2"/>
              <w:widowControl w:val="0"/>
              <w:ind w:firstLine="482"/>
            </w:pPr>
          </w:p>
        </w:tc>
        <w:tc>
          <w:tcPr>
            <w:tcW w:w="1051" w:type="dxa"/>
            <w:vAlign w:val="center"/>
          </w:tcPr>
          <w:p>
            <w:pPr>
              <w:widowControl w:val="0"/>
              <w:ind w:firstLine="0" w:firstLineChars="0"/>
              <w:jc w:val="center"/>
              <w:rPr>
                <w:szCs w:val="24"/>
              </w:rPr>
            </w:pPr>
            <w:r>
              <w:rPr>
                <w:rFonts w:hint="eastAsia"/>
                <w:szCs w:val="24"/>
              </w:rPr>
              <w:t>12月12日</w:t>
            </w:r>
          </w:p>
        </w:tc>
      </w:tr>
    </w:tbl>
    <w:p>
      <w:pPr>
        <w:pStyle w:val="74"/>
        <w:widowControl w:val="0"/>
        <w:numPr>
          <w:ilvl w:val="0"/>
          <w:numId w:val="4"/>
        </w:numPr>
        <w:spacing w:before="0" w:beforeLines="0" w:after="0" w:afterLines="0" w:line="560" w:lineRule="exact"/>
        <w:ind w:firstLine="602"/>
        <w:rPr>
          <w:rFonts w:eastAsia="仿宋"/>
          <w:sz w:val="30"/>
          <w:szCs w:val="30"/>
        </w:rPr>
      </w:pPr>
      <w:bookmarkStart w:id="27" w:name="_Toc122789200"/>
      <w:r>
        <w:rPr>
          <w:rFonts w:hint="eastAsia" w:eastAsia="仿宋"/>
          <w:sz w:val="30"/>
          <w:szCs w:val="30"/>
        </w:rPr>
        <w:t>退市可转债测试场景</w:t>
      </w:r>
      <w:bookmarkEnd w:id="27"/>
    </w:p>
    <w:tbl>
      <w:tblPr>
        <w:tblStyle w:val="38"/>
        <w:tblW w:w="57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933"/>
        <w:gridCol w:w="1193"/>
        <w:gridCol w:w="958"/>
        <w:gridCol w:w="830"/>
        <w:gridCol w:w="2531"/>
        <w:gridCol w:w="2105"/>
        <w:gridCol w:w="1894"/>
        <w:gridCol w:w="2512"/>
        <w:gridCol w:w="19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9" w:type="pct"/>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可转债代码</w:t>
            </w:r>
          </w:p>
        </w:tc>
        <w:tc>
          <w:tcPr>
            <w:tcW w:w="291" w:type="pct"/>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可转债简称</w:t>
            </w:r>
          </w:p>
        </w:tc>
        <w:tc>
          <w:tcPr>
            <w:tcW w:w="372" w:type="pct"/>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基础代码</w:t>
            </w:r>
          </w:p>
        </w:tc>
        <w:tc>
          <w:tcPr>
            <w:tcW w:w="299" w:type="pct"/>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基础代码名称</w:t>
            </w:r>
          </w:p>
        </w:tc>
        <w:tc>
          <w:tcPr>
            <w:tcW w:w="259" w:type="pct"/>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除息日期</w:t>
            </w:r>
          </w:p>
        </w:tc>
        <w:tc>
          <w:tcPr>
            <w:tcW w:w="789" w:type="pct"/>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暂停转让</w:t>
            </w:r>
          </w:p>
        </w:tc>
        <w:tc>
          <w:tcPr>
            <w:tcW w:w="656" w:type="pct"/>
            <w:shd w:val="clear" w:color="auto" w:fill="D8D8D8" w:themeFill="background1" w:themeFillShade="D9"/>
            <w:vAlign w:val="center"/>
          </w:tcPr>
          <w:p>
            <w:pPr>
              <w:widowControl w:val="0"/>
              <w:tabs>
                <w:tab w:val="left" w:pos="503"/>
              </w:tabs>
              <w:ind w:firstLine="0" w:firstLineChars="0"/>
              <w:jc w:val="center"/>
              <w:rPr>
                <w:rFonts w:eastAsia="楷体" w:cs="方正仿宋_GBK"/>
                <w:b/>
                <w:szCs w:val="24"/>
              </w:rPr>
            </w:pPr>
            <w:r>
              <w:rPr>
                <w:rFonts w:hint="eastAsia" w:eastAsia="楷体" w:cs="方正仿宋_GBK"/>
                <w:b/>
                <w:szCs w:val="24"/>
              </w:rPr>
              <w:t>转股期</w:t>
            </w:r>
          </w:p>
        </w:tc>
        <w:tc>
          <w:tcPr>
            <w:tcW w:w="591" w:type="pct"/>
            <w:shd w:val="clear" w:color="auto" w:fill="D8D8D8" w:themeFill="background1" w:themeFillShade="D9"/>
            <w:vAlign w:val="center"/>
          </w:tcPr>
          <w:p>
            <w:pPr>
              <w:widowControl w:val="0"/>
              <w:tabs>
                <w:tab w:val="left" w:pos="503"/>
              </w:tabs>
              <w:ind w:firstLine="0" w:firstLineChars="0"/>
              <w:jc w:val="center"/>
              <w:rPr>
                <w:rFonts w:eastAsia="楷体" w:cs="方正仿宋_GBK"/>
                <w:b/>
                <w:szCs w:val="24"/>
              </w:rPr>
            </w:pPr>
            <w:r>
              <w:rPr>
                <w:rFonts w:hint="eastAsia" w:eastAsia="楷体" w:cs="方正仿宋_GBK"/>
                <w:b/>
                <w:szCs w:val="24"/>
              </w:rPr>
              <w:t>暂停转股</w:t>
            </w:r>
          </w:p>
        </w:tc>
        <w:tc>
          <w:tcPr>
            <w:tcW w:w="783" w:type="pct"/>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回售期</w:t>
            </w:r>
          </w:p>
        </w:tc>
        <w:tc>
          <w:tcPr>
            <w:tcW w:w="597" w:type="pct"/>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频次调整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9" w:type="pct"/>
            <w:vAlign w:val="center"/>
          </w:tcPr>
          <w:p>
            <w:pPr>
              <w:widowControl w:val="0"/>
              <w:ind w:firstLine="0" w:firstLineChars="0"/>
              <w:jc w:val="center"/>
              <w:rPr>
                <w:rFonts w:cs="方正仿宋_GBK"/>
                <w:color w:val="000000" w:themeColor="text1"/>
                <w:szCs w:val="24"/>
                <w:lang w:val="en"/>
                <w14:textFill>
                  <w14:solidFill>
                    <w14:schemeClr w14:val="tx1"/>
                  </w14:solidFill>
                </w14:textFill>
              </w:rPr>
            </w:pPr>
            <w:r>
              <w:rPr>
                <w:rFonts w:cs="方正仿宋_GBK"/>
                <w:color w:val="000000" w:themeColor="text1"/>
                <w:szCs w:val="24"/>
                <w:lang w:val="en"/>
                <w14:textFill>
                  <w14:solidFill>
                    <w14:schemeClr w14:val="tx1"/>
                  </w14:solidFill>
                </w14:textFill>
              </w:rPr>
              <w:t>404001</w:t>
            </w:r>
          </w:p>
        </w:tc>
        <w:tc>
          <w:tcPr>
            <w:tcW w:w="291" w:type="pct"/>
            <w:vAlign w:val="center"/>
          </w:tcPr>
          <w:p>
            <w:pPr>
              <w:widowControl w:val="0"/>
              <w:ind w:firstLine="0" w:firstLineChars="0"/>
              <w:jc w:val="center"/>
              <w:rPr>
                <w:rFonts w:cs="方正仿宋_GBK"/>
                <w:szCs w:val="24"/>
              </w:rPr>
            </w:pPr>
            <w:r>
              <w:rPr>
                <w:rFonts w:hint="eastAsia" w:cs="方正仿宋_GBK"/>
                <w:szCs w:val="24"/>
              </w:rPr>
              <w:t>退一退债</w:t>
            </w:r>
          </w:p>
        </w:tc>
        <w:tc>
          <w:tcPr>
            <w:tcW w:w="372"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400101</w:t>
            </w:r>
          </w:p>
        </w:tc>
        <w:tc>
          <w:tcPr>
            <w:tcW w:w="299" w:type="pct"/>
            <w:vAlign w:val="center"/>
          </w:tcPr>
          <w:p>
            <w:pPr>
              <w:widowControl w:val="0"/>
              <w:ind w:firstLine="0" w:firstLineChars="0"/>
              <w:jc w:val="center"/>
              <w:rPr>
                <w:rFonts w:cs="方正仿宋_GBK"/>
                <w:szCs w:val="24"/>
              </w:rPr>
            </w:pPr>
            <w:r>
              <w:rPr>
                <w:rFonts w:hint="eastAsia" w:cs="方正仿宋_GBK"/>
                <w:szCs w:val="24"/>
              </w:rPr>
              <w:t>退一5</w:t>
            </w:r>
          </w:p>
        </w:tc>
        <w:tc>
          <w:tcPr>
            <w:tcW w:w="259"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szCs w:val="24"/>
              </w:rPr>
              <w:t>11月19日</w:t>
            </w:r>
          </w:p>
        </w:tc>
        <w:tc>
          <w:tcPr>
            <w:tcW w:w="789" w:type="pct"/>
            <w:vAlign w:val="center"/>
          </w:tcPr>
          <w:p>
            <w:pPr>
              <w:widowControl w:val="0"/>
              <w:ind w:firstLine="0" w:firstLineChars="0"/>
              <w:jc w:val="both"/>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404001：11月19日、12月5日</w:t>
            </w:r>
          </w:p>
        </w:tc>
        <w:tc>
          <w:tcPr>
            <w:tcW w:w="656" w:type="pct"/>
            <w:vAlign w:val="center"/>
          </w:tcPr>
          <w:p>
            <w:pPr>
              <w:widowControl w:val="0"/>
              <w:ind w:firstLine="0" w:firstLineChars="0"/>
              <w:jc w:val="both"/>
              <w:rPr>
                <w:rFonts w:cs="方正仿宋_GBK"/>
                <w:color w:val="000000" w:themeColor="text1"/>
                <w:szCs w:val="24"/>
                <w14:textFill>
                  <w14:solidFill>
                    <w14:schemeClr w14:val="tx1"/>
                  </w14:solidFill>
                </w14:textFill>
              </w:rPr>
            </w:pPr>
            <w:r>
              <w:rPr>
                <w:rFonts w:hint="eastAsia" w:cs="方正仿宋_GBK"/>
                <w:szCs w:val="24"/>
              </w:rPr>
              <w:t>11月18日至12月12日</w:t>
            </w:r>
          </w:p>
        </w:tc>
        <w:tc>
          <w:tcPr>
            <w:tcW w:w="591" w:type="pct"/>
            <w:vAlign w:val="center"/>
          </w:tcPr>
          <w:p>
            <w:pPr>
              <w:widowControl w:val="0"/>
              <w:ind w:firstLine="0" w:firstLineChars="0"/>
              <w:jc w:val="center"/>
              <w:rPr>
                <w:rFonts w:cs="方正仿宋_GBK"/>
                <w:szCs w:val="24"/>
              </w:rPr>
            </w:pPr>
            <w:r>
              <w:rPr>
                <w:rFonts w:hint="eastAsia" w:cs="方正仿宋_GBK"/>
                <w:szCs w:val="24"/>
              </w:rPr>
              <w:t>11月20日至11月26日</w:t>
            </w:r>
          </w:p>
        </w:tc>
        <w:tc>
          <w:tcPr>
            <w:tcW w:w="783"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11月20日至11月26日</w:t>
            </w:r>
          </w:p>
        </w:tc>
        <w:tc>
          <w:tcPr>
            <w:tcW w:w="597"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59" w:type="pct"/>
            <w:vAlign w:val="center"/>
          </w:tcPr>
          <w:p>
            <w:pPr>
              <w:widowControl w:val="0"/>
              <w:ind w:firstLine="0" w:firstLineChars="0"/>
              <w:jc w:val="center"/>
              <w:rPr>
                <w:rFonts w:cs="方正仿宋_GBK"/>
                <w:color w:val="000000" w:themeColor="text1"/>
                <w:szCs w:val="24"/>
                <w:lang w:val="en"/>
                <w14:textFill>
                  <w14:solidFill>
                    <w14:schemeClr w14:val="tx1"/>
                  </w14:solidFill>
                </w14:textFill>
              </w:rPr>
            </w:pPr>
            <w:r>
              <w:rPr>
                <w:rFonts w:cs="方正仿宋_GBK"/>
                <w:color w:val="000000" w:themeColor="text1"/>
                <w:szCs w:val="24"/>
                <w:lang w:val="en"/>
                <w14:textFill>
                  <w14:solidFill>
                    <w14:schemeClr w14:val="tx1"/>
                  </w14:solidFill>
                </w14:textFill>
              </w:rPr>
              <w:t>404002</w:t>
            </w:r>
          </w:p>
        </w:tc>
        <w:tc>
          <w:tcPr>
            <w:tcW w:w="291" w:type="pct"/>
            <w:vAlign w:val="center"/>
          </w:tcPr>
          <w:p>
            <w:pPr>
              <w:widowControl w:val="0"/>
              <w:ind w:firstLine="0" w:firstLineChars="0"/>
              <w:jc w:val="center"/>
              <w:rPr>
                <w:rFonts w:cs="方正仿宋_GBK"/>
                <w:szCs w:val="24"/>
              </w:rPr>
            </w:pPr>
            <w:r>
              <w:rPr>
                <w:rFonts w:hint="eastAsia" w:cs="方正仿宋_GBK"/>
                <w:szCs w:val="24"/>
              </w:rPr>
              <w:t>退二退债</w:t>
            </w:r>
          </w:p>
        </w:tc>
        <w:tc>
          <w:tcPr>
            <w:tcW w:w="372"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400102</w:t>
            </w:r>
          </w:p>
        </w:tc>
        <w:tc>
          <w:tcPr>
            <w:tcW w:w="299" w:type="pct"/>
            <w:vAlign w:val="center"/>
          </w:tcPr>
          <w:p>
            <w:pPr>
              <w:widowControl w:val="0"/>
              <w:ind w:firstLine="0" w:firstLineChars="0"/>
              <w:jc w:val="center"/>
              <w:rPr>
                <w:rFonts w:cs="方正仿宋_GBK"/>
                <w:szCs w:val="24"/>
              </w:rPr>
            </w:pPr>
            <w:r>
              <w:rPr>
                <w:rFonts w:hint="eastAsia" w:cs="方正仿宋_GBK"/>
                <w:szCs w:val="24"/>
              </w:rPr>
              <w:t>退二5</w:t>
            </w:r>
          </w:p>
        </w:tc>
        <w:tc>
          <w:tcPr>
            <w:tcW w:w="259" w:type="pct"/>
            <w:vAlign w:val="center"/>
          </w:tcPr>
          <w:p>
            <w:pPr>
              <w:widowControl w:val="0"/>
              <w:ind w:firstLine="0" w:firstLineChars="0"/>
              <w:jc w:val="both"/>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w:t>
            </w:r>
          </w:p>
        </w:tc>
        <w:tc>
          <w:tcPr>
            <w:tcW w:w="789" w:type="pct"/>
            <w:vAlign w:val="center"/>
          </w:tcPr>
          <w:p>
            <w:pPr>
              <w:widowControl w:val="0"/>
              <w:ind w:firstLine="0" w:firstLineChars="0"/>
              <w:jc w:val="both"/>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404002：11月20日至11月24日、12月4日至12月9日</w:t>
            </w:r>
          </w:p>
        </w:tc>
        <w:tc>
          <w:tcPr>
            <w:tcW w:w="656" w:type="pct"/>
            <w:vAlign w:val="center"/>
          </w:tcPr>
          <w:p>
            <w:pPr>
              <w:widowControl w:val="0"/>
              <w:ind w:firstLine="0" w:firstLineChars="0"/>
              <w:jc w:val="both"/>
              <w:rPr>
                <w:rFonts w:cs="方正仿宋_GBK"/>
                <w:color w:val="000000" w:themeColor="text1"/>
                <w:szCs w:val="24"/>
                <w14:textFill>
                  <w14:solidFill>
                    <w14:schemeClr w14:val="tx1"/>
                  </w14:solidFill>
                </w14:textFill>
              </w:rPr>
            </w:pPr>
            <w:r>
              <w:rPr>
                <w:rFonts w:hint="eastAsia" w:cs="方正仿宋_GBK"/>
                <w:szCs w:val="24"/>
              </w:rPr>
              <w:t>11月18日至12月12日</w:t>
            </w:r>
          </w:p>
        </w:tc>
        <w:tc>
          <w:tcPr>
            <w:tcW w:w="591" w:type="pct"/>
            <w:vAlign w:val="center"/>
          </w:tcPr>
          <w:p>
            <w:pPr>
              <w:widowControl w:val="0"/>
              <w:ind w:firstLine="0" w:firstLineChars="0"/>
              <w:jc w:val="center"/>
              <w:rPr>
                <w:rFonts w:cs="方正仿宋_GBK"/>
                <w:szCs w:val="24"/>
              </w:rPr>
            </w:pPr>
            <w:r>
              <w:rPr>
                <w:rFonts w:hint="eastAsia" w:cs="方正仿宋_GBK"/>
                <w:szCs w:val="24"/>
              </w:rPr>
              <w:t>11月21日至12月2日</w:t>
            </w:r>
          </w:p>
        </w:tc>
        <w:tc>
          <w:tcPr>
            <w:tcW w:w="783" w:type="pct"/>
            <w:vAlign w:val="center"/>
          </w:tcPr>
          <w:p>
            <w:pPr>
              <w:widowControl w:val="0"/>
              <w:ind w:firstLine="0" w:firstLineChars="0"/>
              <w:jc w:val="center"/>
              <w:rPr>
                <w:szCs w:val="24"/>
              </w:rPr>
            </w:pPr>
            <w:r>
              <w:rPr>
                <w:rFonts w:hint="eastAsia" w:cs="方正仿宋_GBK"/>
                <w:szCs w:val="24"/>
              </w:rPr>
              <w:t>11月21日至12月2日</w:t>
            </w:r>
          </w:p>
        </w:tc>
        <w:tc>
          <w:tcPr>
            <w:tcW w:w="597"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jc w:val="center"/>
        </w:trPr>
        <w:tc>
          <w:tcPr>
            <w:tcW w:w="359" w:type="pct"/>
            <w:vAlign w:val="center"/>
          </w:tcPr>
          <w:p>
            <w:pPr>
              <w:widowControl w:val="0"/>
              <w:ind w:firstLine="0" w:firstLineChars="0"/>
              <w:jc w:val="center"/>
              <w:rPr>
                <w:rFonts w:cs="方正仿宋_GBK"/>
                <w:color w:val="000000" w:themeColor="text1"/>
                <w:szCs w:val="24"/>
                <w:lang w:val="en"/>
                <w14:textFill>
                  <w14:solidFill>
                    <w14:schemeClr w14:val="tx1"/>
                  </w14:solidFill>
                </w14:textFill>
              </w:rPr>
            </w:pPr>
            <w:r>
              <w:rPr>
                <w:rFonts w:cs="方正仿宋_GBK"/>
                <w:color w:val="000000" w:themeColor="text1"/>
                <w:szCs w:val="24"/>
                <w:lang w:val="en"/>
                <w14:textFill>
                  <w14:solidFill>
                    <w14:schemeClr w14:val="tx1"/>
                  </w14:solidFill>
                </w14:textFill>
              </w:rPr>
              <w:t>404003</w:t>
            </w:r>
          </w:p>
        </w:tc>
        <w:tc>
          <w:tcPr>
            <w:tcW w:w="291" w:type="pct"/>
            <w:vAlign w:val="center"/>
          </w:tcPr>
          <w:p>
            <w:pPr>
              <w:widowControl w:val="0"/>
              <w:ind w:firstLine="0" w:firstLineChars="0"/>
              <w:jc w:val="center"/>
              <w:rPr>
                <w:rFonts w:cs="方正仿宋_GBK"/>
                <w:szCs w:val="24"/>
              </w:rPr>
            </w:pPr>
            <w:r>
              <w:rPr>
                <w:rFonts w:hint="eastAsia" w:cs="方正仿宋_GBK"/>
                <w:szCs w:val="24"/>
              </w:rPr>
              <w:t>退三退债</w:t>
            </w:r>
          </w:p>
        </w:tc>
        <w:tc>
          <w:tcPr>
            <w:tcW w:w="372"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400103</w:t>
            </w:r>
          </w:p>
        </w:tc>
        <w:tc>
          <w:tcPr>
            <w:tcW w:w="299" w:type="pct"/>
            <w:vAlign w:val="center"/>
          </w:tcPr>
          <w:p>
            <w:pPr>
              <w:widowControl w:val="0"/>
              <w:ind w:firstLine="0" w:firstLineChars="0"/>
              <w:jc w:val="center"/>
              <w:rPr>
                <w:rFonts w:cs="方正仿宋_GBK"/>
                <w:szCs w:val="24"/>
              </w:rPr>
            </w:pPr>
            <w:r>
              <w:rPr>
                <w:rFonts w:hint="eastAsia" w:cs="方正仿宋_GBK"/>
                <w:szCs w:val="24"/>
              </w:rPr>
              <w:t>退三3</w:t>
            </w:r>
          </w:p>
        </w:tc>
        <w:tc>
          <w:tcPr>
            <w:tcW w:w="259" w:type="pct"/>
            <w:vAlign w:val="center"/>
          </w:tcPr>
          <w:p>
            <w:pPr>
              <w:widowControl w:val="0"/>
              <w:ind w:firstLine="0" w:firstLineChars="0"/>
              <w:jc w:val="both"/>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w:t>
            </w:r>
          </w:p>
        </w:tc>
        <w:tc>
          <w:tcPr>
            <w:tcW w:w="789" w:type="pct"/>
            <w:vAlign w:val="center"/>
          </w:tcPr>
          <w:p>
            <w:pPr>
              <w:widowControl w:val="0"/>
              <w:ind w:firstLine="0" w:firstLineChars="0"/>
              <w:jc w:val="both"/>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404003：11月21日（常规）、12月4日（紧急）、12月8日（紧急）</w:t>
            </w:r>
          </w:p>
          <w:p>
            <w:pPr>
              <w:widowControl w:val="0"/>
              <w:ind w:firstLine="0" w:firstLineChars="0"/>
              <w:jc w:val="both"/>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400103：11月24日（常规）、12月4日（紧急）</w:t>
            </w:r>
          </w:p>
        </w:tc>
        <w:tc>
          <w:tcPr>
            <w:tcW w:w="656"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11月18日至12月10日</w:t>
            </w:r>
          </w:p>
        </w:tc>
        <w:tc>
          <w:tcPr>
            <w:tcW w:w="591" w:type="pct"/>
            <w:vAlign w:val="center"/>
          </w:tcPr>
          <w:p>
            <w:pPr>
              <w:widowControl w:val="0"/>
              <w:ind w:firstLine="0" w:firstLineChars="0"/>
              <w:jc w:val="center"/>
            </w:pPr>
            <w:r>
              <w:rPr>
                <w:rFonts w:hint="eastAsia"/>
              </w:rPr>
              <w:t>11月20日</w:t>
            </w:r>
          </w:p>
          <w:p>
            <w:pPr>
              <w:widowControl w:val="0"/>
              <w:ind w:firstLine="0" w:firstLineChars="0"/>
              <w:jc w:val="center"/>
            </w:pPr>
            <w:r>
              <w:rPr>
                <w:rFonts w:hint="eastAsia"/>
              </w:rPr>
              <w:t>12月3日</w:t>
            </w:r>
          </w:p>
          <w:p>
            <w:pPr>
              <w:pStyle w:val="2"/>
              <w:ind w:firstLine="0" w:firstLineChars="0"/>
            </w:pPr>
            <w:r>
              <w:rPr>
                <w:b w:val="0"/>
                <w:bCs/>
              </w:rPr>
              <w:t>1</w:t>
            </w:r>
            <w:r>
              <w:rPr>
                <w:rFonts w:ascii="Times New Roman" w:hAnsi="Times New Roman"/>
                <w:b w:val="0"/>
                <w:bCs/>
              </w:rPr>
              <w:t>2月</w:t>
            </w:r>
            <w:r>
              <w:rPr>
                <w:rFonts w:ascii="Times New Roman" w:hAnsi="Times New Roman"/>
                <w:b w:val="0"/>
              </w:rPr>
              <w:t>4日（紧急）</w:t>
            </w:r>
          </w:p>
        </w:tc>
        <w:tc>
          <w:tcPr>
            <w:tcW w:w="783"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597"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jc w:val="center"/>
        </w:trPr>
        <w:tc>
          <w:tcPr>
            <w:tcW w:w="359" w:type="pct"/>
            <w:vAlign w:val="center"/>
          </w:tcPr>
          <w:p>
            <w:pPr>
              <w:widowControl w:val="0"/>
              <w:ind w:firstLine="0" w:firstLineChars="0"/>
              <w:jc w:val="center"/>
              <w:rPr>
                <w:rFonts w:cs="方正仿宋_GBK"/>
                <w:color w:val="000000" w:themeColor="text1"/>
                <w:szCs w:val="24"/>
                <w:lang w:val="en"/>
                <w14:textFill>
                  <w14:solidFill>
                    <w14:schemeClr w14:val="tx1"/>
                  </w14:solidFill>
                </w14:textFill>
              </w:rPr>
            </w:pPr>
            <w:r>
              <w:rPr>
                <w:rFonts w:cs="方正仿宋_GBK"/>
                <w:color w:val="000000" w:themeColor="text1"/>
                <w:szCs w:val="24"/>
                <w:lang w:val="en"/>
                <w14:textFill>
                  <w14:solidFill>
                    <w14:schemeClr w14:val="tx1"/>
                  </w14:solidFill>
                </w14:textFill>
              </w:rPr>
              <w:t>404004</w:t>
            </w:r>
          </w:p>
        </w:tc>
        <w:tc>
          <w:tcPr>
            <w:tcW w:w="291" w:type="pct"/>
            <w:vAlign w:val="center"/>
          </w:tcPr>
          <w:p>
            <w:pPr>
              <w:widowControl w:val="0"/>
              <w:ind w:firstLine="0" w:firstLineChars="0"/>
              <w:jc w:val="center"/>
              <w:rPr>
                <w:rFonts w:cs="方正仿宋_GBK"/>
                <w:szCs w:val="24"/>
              </w:rPr>
            </w:pPr>
            <w:r>
              <w:rPr>
                <w:rFonts w:hint="eastAsia" w:cs="方正仿宋_GBK"/>
                <w:szCs w:val="24"/>
              </w:rPr>
              <w:t>退四退债</w:t>
            </w:r>
          </w:p>
        </w:tc>
        <w:tc>
          <w:tcPr>
            <w:tcW w:w="372"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400104</w:t>
            </w:r>
          </w:p>
        </w:tc>
        <w:tc>
          <w:tcPr>
            <w:tcW w:w="299" w:type="pct"/>
            <w:vAlign w:val="center"/>
          </w:tcPr>
          <w:p>
            <w:pPr>
              <w:widowControl w:val="0"/>
              <w:ind w:firstLine="0" w:firstLineChars="0"/>
              <w:jc w:val="center"/>
              <w:rPr>
                <w:rFonts w:cs="方正仿宋_GBK"/>
                <w:szCs w:val="24"/>
              </w:rPr>
            </w:pPr>
            <w:r>
              <w:rPr>
                <w:rFonts w:hint="eastAsia" w:cs="方正仿宋_GBK"/>
                <w:szCs w:val="24"/>
              </w:rPr>
              <w:t>退四5</w:t>
            </w:r>
          </w:p>
        </w:tc>
        <w:tc>
          <w:tcPr>
            <w:tcW w:w="259"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789" w:type="pct"/>
            <w:vAlign w:val="center"/>
          </w:tcPr>
          <w:p>
            <w:pPr>
              <w:widowControl w:val="0"/>
              <w:ind w:firstLine="0" w:firstLineChars="0"/>
              <w:jc w:val="both"/>
              <w:rPr>
                <w:szCs w:val="24"/>
              </w:rPr>
            </w:pPr>
            <w:r>
              <w:rPr>
                <w:rFonts w:hint="eastAsia"/>
                <w:szCs w:val="24"/>
              </w:rPr>
              <w:t>404004：11月20日至11月25日</w:t>
            </w:r>
          </w:p>
          <w:p>
            <w:pPr>
              <w:widowControl w:val="0"/>
              <w:ind w:firstLine="0" w:firstLineChars="0"/>
              <w:jc w:val="both"/>
              <w:rPr>
                <w:rFonts w:cs="方正仿宋_GBK"/>
                <w:szCs w:val="24"/>
              </w:rPr>
            </w:pPr>
            <w:r>
              <w:rPr>
                <w:rFonts w:hint="eastAsia" w:cs="方正仿宋_GBK"/>
                <w:color w:val="000000" w:themeColor="text1"/>
                <w:szCs w:val="24"/>
                <w14:textFill>
                  <w14:solidFill>
                    <w14:schemeClr w14:val="tx1"/>
                  </w14:solidFill>
                </w14:textFill>
              </w:rPr>
              <w:t>400104：11月24日至11月26日</w:t>
            </w:r>
          </w:p>
        </w:tc>
        <w:tc>
          <w:tcPr>
            <w:tcW w:w="656"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11月18日至12月10日</w:t>
            </w:r>
          </w:p>
        </w:tc>
        <w:tc>
          <w:tcPr>
            <w:tcW w:w="591"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12月3日至12月10日</w:t>
            </w:r>
          </w:p>
        </w:tc>
        <w:tc>
          <w:tcPr>
            <w:tcW w:w="783"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12月3日至12月10日</w:t>
            </w:r>
          </w:p>
        </w:tc>
        <w:tc>
          <w:tcPr>
            <w:tcW w:w="597"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jc w:val="center"/>
        </w:trPr>
        <w:tc>
          <w:tcPr>
            <w:tcW w:w="359" w:type="pct"/>
            <w:vAlign w:val="center"/>
          </w:tcPr>
          <w:p>
            <w:pPr>
              <w:widowControl w:val="0"/>
              <w:ind w:firstLine="0" w:firstLineChars="0"/>
              <w:jc w:val="center"/>
              <w:rPr>
                <w:rFonts w:cs="方正仿宋_GBK"/>
                <w:color w:val="000000" w:themeColor="text1"/>
                <w:szCs w:val="24"/>
                <w:lang w:val="en"/>
                <w14:textFill>
                  <w14:solidFill>
                    <w14:schemeClr w14:val="tx1"/>
                  </w14:solidFill>
                </w14:textFill>
              </w:rPr>
            </w:pPr>
            <w:r>
              <w:rPr>
                <w:rFonts w:cs="方正仿宋_GBK"/>
                <w:color w:val="000000" w:themeColor="text1"/>
                <w:szCs w:val="24"/>
                <w:lang w:val="en"/>
                <w14:textFill>
                  <w14:solidFill>
                    <w14:schemeClr w14:val="tx1"/>
                  </w14:solidFill>
                </w14:textFill>
              </w:rPr>
              <w:t>404005</w:t>
            </w:r>
          </w:p>
        </w:tc>
        <w:tc>
          <w:tcPr>
            <w:tcW w:w="291" w:type="pct"/>
            <w:vAlign w:val="center"/>
          </w:tcPr>
          <w:p>
            <w:pPr>
              <w:widowControl w:val="0"/>
              <w:ind w:firstLine="0" w:firstLineChars="0"/>
              <w:jc w:val="center"/>
              <w:rPr>
                <w:rFonts w:cs="方正仿宋_GBK"/>
                <w:szCs w:val="24"/>
              </w:rPr>
            </w:pPr>
            <w:r>
              <w:rPr>
                <w:rFonts w:hint="eastAsia" w:cs="方正仿宋_GBK"/>
                <w:szCs w:val="24"/>
              </w:rPr>
              <w:t>退五退债</w:t>
            </w:r>
          </w:p>
        </w:tc>
        <w:tc>
          <w:tcPr>
            <w:tcW w:w="372"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400105</w:t>
            </w:r>
          </w:p>
        </w:tc>
        <w:tc>
          <w:tcPr>
            <w:tcW w:w="299" w:type="pct"/>
            <w:vAlign w:val="center"/>
          </w:tcPr>
          <w:p>
            <w:pPr>
              <w:widowControl w:val="0"/>
              <w:ind w:firstLine="0" w:firstLineChars="0"/>
              <w:jc w:val="center"/>
              <w:rPr>
                <w:rFonts w:cs="方正仿宋_GBK"/>
                <w:szCs w:val="24"/>
              </w:rPr>
            </w:pPr>
            <w:r>
              <w:rPr>
                <w:rFonts w:hint="eastAsia" w:cs="方正仿宋_GBK"/>
                <w:szCs w:val="24"/>
              </w:rPr>
              <w:t>R退五1</w:t>
            </w:r>
          </w:p>
        </w:tc>
        <w:tc>
          <w:tcPr>
            <w:tcW w:w="259"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szCs w:val="24"/>
              </w:rPr>
              <w:t>11月26日</w:t>
            </w:r>
          </w:p>
        </w:tc>
        <w:tc>
          <w:tcPr>
            <w:tcW w:w="789"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400105：12月2日至12月5日</w:t>
            </w:r>
          </w:p>
        </w:tc>
        <w:tc>
          <w:tcPr>
            <w:tcW w:w="656"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11月18日至12月10日</w:t>
            </w:r>
          </w:p>
        </w:tc>
        <w:tc>
          <w:tcPr>
            <w:tcW w:w="591" w:type="pct"/>
            <w:vAlign w:val="center"/>
          </w:tcPr>
          <w:p>
            <w:pPr>
              <w:widowControl w:val="0"/>
              <w:ind w:firstLine="0" w:firstLineChars="0"/>
              <w:jc w:val="center"/>
              <w:rPr>
                <w:rFonts w:cs="方正仿宋_GBK"/>
                <w:szCs w:val="24"/>
              </w:rPr>
            </w:pPr>
            <w:r>
              <w:rPr>
                <w:rFonts w:hint="eastAsia" w:cs="方正仿宋_GBK"/>
                <w:color w:val="000000" w:themeColor="text1"/>
                <w:szCs w:val="24"/>
                <w14:textFill>
                  <w14:solidFill>
                    <w14:schemeClr w14:val="tx1"/>
                  </w14:solidFill>
                </w14:textFill>
              </w:rPr>
              <w:t>11月25日至11月27日</w:t>
            </w:r>
          </w:p>
        </w:tc>
        <w:tc>
          <w:tcPr>
            <w:tcW w:w="783"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w:t>
            </w:r>
          </w:p>
        </w:tc>
        <w:tc>
          <w:tcPr>
            <w:tcW w:w="597"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jc w:val="center"/>
        </w:trPr>
        <w:tc>
          <w:tcPr>
            <w:tcW w:w="359" w:type="pct"/>
            <w:vAlign w:val="center"/>
          </w:tcPr>
          <w:p>
            <w:pPr>
              <w:widowControl w:val="0"/>
              <w:ind w:firstLine="0" w:firstLineChars="0"/>
              <w:jc w:val="center"/>
              <w:rPr>
                <w:rFonts w:cs="方正仿宋_GBK"/>
                <w:color w:val="000000" w:themeColor="text1"/>
                <w:szCs w:val="24"/>
                <w:lang w:val="en"/>
                <w14:textFill>
                  <w14:solidFill>
                    <w14:schemeClr w14:val="tx1"/>
                  </w14:solidFill>
                </w14:textFill>
              </w:rPr>
            </w:pPr>
            <w:r>
              <w:rPr>
                <w:rFonts w:cs="方正仿宋_GBK"/>
                <w:color w:val="000000" w:themeColor="text1"/>
                <w:szCs w:val="24"/>
                <w:lang w:val="en"/>
                <w14:textFill>
                  <w14:solidFill>
                    <w14:schemeClr w14:val="tx1"/>
                  </w14:solidFill>
                </w14:textFill>
              </w:rPr>
              <w:t>404006</w:t>
            </w:r>
          </w:p>
        </w:tc>
        <w:tc>
          <w:tcPr>
            <w:tcW w:w="291" w:type="pct"/>
            <w:vAlign w:val="center"/>
          </w:tcPr>
          <w:p>
            <w:pPr>
              <w:widowControl w:val="0"/>
              <w:ind w:firstLine="0" w:firstLineChars="0"/>
              <w:jc w:val="center"/>
              <w:rPr>
                <w:rFonts w:cs="方正仿宋_GBK"/>
                <w:szCs w:val="24"/>
              </w:rPr>
            </w:pPr>
            <w:r>
              <w:rPr>
                <w:rFonts w:hint="eastAsia" w:cs="方正仿宋_GBK"/>
                <w:szCs w:val="24"/>
              </w:rPr>
              <w:t>退六退债</w:t>
            </w:r>
          </w:p>
        </w:tc>
        <w:tc>
          <w:tcPr>
            <w:tcW w:w="372"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400106</w:t>
            </w:r>
          </w:p>
        </w:tc>
        <w:tc>
          <w:tcPr>
            <w:tcW w:w="299" w:type="pct"/>
            <w:vAlign w:val="center"/>
          </w:tcPr>
          <w:p>
            <w:pPr>
              <w:widowControl w:val="0"/>
              <w:ind w:firstLine="0" w:firstLineChars="0"/>
              <w:jc w:val="center"/>
              <w:rPr>
                <w:rFonts w:cs="方正仿宋_GBK"/>
                <w:szCs w:val="24"/>
              </w:rPr>
            </w:pPr>
            <w:r>
              <w:rPr>
                <w:rFonts w:hint="eastAsia" w:cs="方正仿宋_GBK"/>
                <w:szCs w:val="24"/>
              </w:rPr>
              <w:t>退六3</w:t>
            </w:r>
          </w:p>
        </w:tc>
        <w:tc>
          <w:tcPr>
            <w:tcW w:w="259"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789" w:type="pct"/>
            <w:vAlign w:val="center"/>
          </w:tcPr>
          <w:p>
            <w:pPr>
              <w:widowControl w:val="0"/>
              <w:ind w:firstLine="0" w:firstLineChars="0"/>
              <w:jc w:val="center"/>
              <w:rPr>
                <w:rFonts w:cs="方正仿宋_GBK"/>
                <w:szCs w:val="24"/>
              </w:rPr>
            </w:pPr>
            <w:r>
              <w:rPr>
                <w:rFonts w:hint="eastAsia" w:cs="方正仿宋_GBK"/>
                <w:bCs/>
                <w:color w:val="000000" w:themeColor="text1"/>
                <w:szCs w:val="24"/>
                <w14:textFill>
                  <w14:solidFill>
                    <w14:schemeClr w14:val="tx1"/>
                  </w14:solidFill>
                </w14:textFill>
              </w:rPr>
              <w:t>—</w:t>
            </w:r>
          </w:p>
        </w:tc>
        <w:tc>
          <w:tcPr>
            <w:tcW w:w="656"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11月18日至12月12日</w:t>
            </w:r>
          </w:p>
        </w:tc>
        <w:tc>
          <w:tcPr>
            <w:tcW w:w="591" w:type="pct"/>
            <w:vAlign w:val="center"/>
          </w:tcPr>
          <w:p>
            <w:pPr>
              <w:widowControl w:val="0"/>
              <w:ind w:firstLine="0" w:firstLineChars="0"/>
              <w:jc w:val="center"/>
              <w:rPr>
                <w:rFonts w:cs="方正仿宋_GBK"/>
                <w:szCs w:val="24"/>
              </w:rPr>
            </w:pPr>
            <w:r>
              <w:rPr>
                <w:rFonts w:hint="eastAsia" w:cs="方正仿宋_GBK"/>
                <w:bCs/>
                <w:color w:val="000000" w:themeColor="text1"/>
                <w:szCs w:val="24"/>
                <w14:textFill>
                  <w14:solidFill>
                    <w14:schemeClr w14:val="tx1"/>
                  </w14:solidFill>
                </w14:textFill>
              </w:rPr>
              <w:t>—</w:t>
            </w:r>
          </w:p>
        </w:tc>
        <w:tc>
          <w:tcPr>
            <w:tcW w:w="783"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597" w:type="pct"/>
            <w:vAlign w:val="center"/>
          </w:tcPr>
          <w:p>
            <w:pPr>
              <w:pStyle w:val="2"/>
              <w:widowControl w:val="0"/>
              <w:ind w:firstLine="0" w:firstLineChars="0"/>
              <w:rPr>
                <w:rFonts w:ascii="Times New Roman" w:hAnsi="Times New Roman" w:cs="方正仿宋_GBK"/>
                <w:b w:val="0"/>
                <w:color w:val="000000" w:themeColor="text1"/>
                <w:szCs w:val="24"/>
                <w14:textFill>
                  <w14:solidFill>
                    <w14:schemeClr w14:val="tx1"/>
                  </w14:solidFill>
                </w14:textFill>
              </w:rPr>
            </w:pPr>
            <w:r>
              <w:rPr>
                <w:rFonts w:hint="eastAsia" w:ascii="Times New Roman" w:hAnsi="Times New Roman" w:cs="方正仿宋_GBK"/>
                <w:b w:val="0"/>
                <w:color w:val="000000" w:themeColor="text1"/>
                <w:szCs w:val="24"/>
                <w14:textFill>
                  <w14:solidFill>
                    <w14:schemeClr w14:val="tx1"/>
                  </w14:solidFill>
                </w14:textFill>
              </w:rPr>
              <w:t>11月21日转R退六1、12月2日转退六3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jc w:val="center"/>
        </w:trPr>
        <w:tc>
          <w:tcPr>
            <w:tcW w:w="359" w:type="pct"/>
            <w:vAlign w:val="center"/>
          </w:tcPr>
          <w:p>
            <w:pPr>
              <w:widowControl w:val="0"/>
              <w:ind w:firstLine="0" w:firstLineChars="0"/>
              <w:jc w:val="center"/>
              <w:rPr>
                <w:rFonts w:cs="方正仿宋_GBK"/>
                <w:color w:val="000000" w:themeColor="text1"/>
                <w:szCs w:val="24"/>
                <w:lang w:val="en"/>
                <w14:textFill>
                  <w14:solidFill>
                    <w14:schemeClr w14:val="tx1"/>
                  </w14:solidFill>
                </w14:textFill>
              </w:rPr>
            </w:pPr>
            <w:r>
              <w:rPr>
                <w:rFonts w:cs="方正仿宋_GBK"/>
                <w:color w:val="000000" w:themeColor="text1"/>
                <w:szCs w:val="24"/>
                <w:lang w:val="en"/>
                <w14:textFill>
                  <w14:solidFill>
                    <w14:schemeClr w14:val="tx1"/>
                  </w14:solidFill>
                </w14:textFill>
              </w:rPr>
              <w:t>404007</w:t>
            </w:r>
          </w:p>
        </w:tc>
        <w:tc>
          <w:tcPr>
            <w:tcW w:w="291" w:type="pct"/>
            <w:vAlign w:val="center"/>
          </w:tcPr>
          <w:p>
            <w:pPr>
              <w:widowControl w:val="0"/>
              <w:ind w:firstLine="0" w:firstLineChars="0"/>
              <w:jc w:val="center"/>
              <w:rPr>
                <w:rFonts w:cs="方正仿宋_GBK"/>
                <w:szCs w:val="24"/>
              </w:rPr>
            </w:pPr>
            <w:r>
              <w:rPr>
                <w:rFonts w:hint="eastAsia" w:cs="方正仿宋_GBK"/>
                <w:szCs w:val="24"/>
              </w:rPr>
              <w:t>退七退债</w:t>
            </w:r>
          </w:p>
        </w:tc>
        <w:tc>
          <w:tcPr>
            <w:tcW w:w="372"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400107</w:t>
            </w:r>
          </w:p>
        </w:tc>
        <w:tc>
          <w:tcPr>
            <w:tcW w:w="299" w:type="pct"/>
            <w:vAlign w:val="center"/>
          </w:tcPr>
          <w:p>
            <w:pPr>
              <w:widowControl w:val="0"/>
              <w:ind w:firstLine="0" w:firstLineChars="0"/>
              <w:jc w:val="center"/>
              <w:rPr>
                <w:rFonts w:cs="方正仿宋_GBK"/>
                <w:szCs w:val="24"/>
              </w:rPr>
            </w:pPr>
            <w:r>
              <w:rPr>
                <w:rFonts w:hint="eastAsia" w:cs="方正仿宋_GBK"/>
                <w:szCs w:val="24"/>
              </w:rPr>
              <w:t>R退七1</w:t>
            </w:r>
          </w:p>
        </w:tc>
        <w:tc>
          <w:tcPr>
            <w:tcW w:w="259"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789"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656"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11月18日至12月12日</w:t>
            </w:r>
          </w:p>
        </w:tc>
        <w:tc>
          <w:tcPr>
            <w:tcW w:w="591"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783"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597"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11月26日转退七3、12月4日转R退七1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jc w:val="center"/>
        </w:trPr>
        <w:tc>
          <w:tcPr>
            <w:tcW w:w="359" w:type="pct"/>
            <w:vAlign w:val="center"/>
          </w:tcPr>
          <w:p>
            <w:pPr>
              <w:widowControl w:val="0"/>
              <w:ind w:firstLine="0" w:firstLineChars="0"/>
              <w:jc w:val="center"/>
              <w:rPr>
                <w:rFonts w:cs="方正仿宋_GBK"/>
                <w:color w:val="000000" w:themeColor="text1"/>
                <w:szCs w:val="24"/>
                <w:lang w:val="en"/>
                <w14:textFill>
                  <w14:solidFill>
                    <w14:schemeClr w14:val="tx1"/>
                  </w14:solidFill>
                </w14:textFill>
              </w:rPr>
            </w:pPr>
            <w:r>
              <w:rPr>
                <w:rFonts w:cs="方正仿宋_GBK"/>
                <w:color w:val="000000" w:themeColor="text1"/>
                <w:szCs w:val="24"/>
                <w:lang w:val="en"/>
                <w14:textFill>
                  <w14:solidFill>
                    <w14:schemeClr w14:val="tx1"/>
                  </w14:solidFill>
                </w14:textFill>
              </w:rPr>
              <w:t>404008</w:t>
            </w:r>
          </w:p>
        </w:tc>
        <w:tc>
          <w:tcPr>
            <w:tcW w:w="291" w:type="pct"/>
            <w:vAlign w:val="center"/>
          </w:tcPr>
          <w:p>
            <w:pPr>
              <w:widowControl w:val="0"/>
              <w:ind w:firstLine="0" w:firstLineChars="0"/>
              <w:jc w:val="center"/>
              <w:rPr>
                <w:rFonts w:cs="方正仿宋_GBK"/>
                <w:szCs w:val="24"/>
              </w:rPr>
            </w:pPr>
            <w:r>
              <w:rPr>
                <w:rFonts w:hint="eastAsia" w:cs="方正仿宋_GBK"/>
                <w:szCs w:val="24"/>
              </w:rPr>
              <w:t>退八退债</w:t>
            </w:r>
          </w:p>
        </w:tc>
        <w:tc>
          <w:tcPr>
            <w:tcW w:w="372"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40010</w:t>
            </w:r>
            <w:r>
              <w:rPr>
                <w:rFonts w:cs="方正仿宋_GBK"/>
                <w:color w:val="000000" w:themeColor="text1"/>
                <w:szCs w:val="24"/>
                <w14:textFill>
                  <w14:solidFill>
                    <w14:schemeClr w14:val="tx1"/>
                  </w14:solidFill>
                </w14:textFill>
              </w:rPr>
              <w:t>8</w:t>
            </w:r>
          </w:p>
        </w:tc>
        <w:tc>
          <w:tcPr>
            <w:tcW w:w="299" w:type="pct"/>
            <w:vAlign w:val="center"/>
          </w:tcPr>
          <w:p>
            <w:pPr>
              <w:widowControl w:val="0"/>
              <w:ind w:firstLine="0" w:firstLineChars="0"/>
              <w:jc w:val="center"/>
              <w:rPr>
                <w:rFonts w:cs="方正仿宋_GBK"/>
                <w:szCs w:val="24"/>
              </w:rPr>
            </w:pPr>
            <w:r>
              <w:rPr>
                <w:rFonts w:hint="eastAsia" w:cs="方正仿宋_GBK"/>
                <w:szCs w:val="24"/>
              </w:rPr>
              <w:t>退八3</w:t>
            </w:r>
          </w:p>
        </w:tc>
        <w:tc>
          <w:tcPr>
            <w:tcW w:w="259"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789"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404008：11月26日</w:t>
            </w:r>
          </w:p>
        </w:tc>
        <w:tc>
          <w:tcPr>
            <w:tcW w:w="656"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11月18日至12月12日</w:t>
            </w:r>
          </w:p>
        </w:tc>
        <w:tc>
          <w:tcPr>
            <w:tcW w:w="591" w:type="pct"/>
            <w:vAlign w:val="center"/>
          </w:tcPr>
          <w:p>
            <w:pPr>
              <w:widowControl w:val="0"/>
              <w:ind w:firstLine="0" w:firstLineChars="0"/>
              <w:jc w:val="center"/>
              <w:rPr>
                <w:rFonts w:cs="方正仿宋_GBK"/>
                <w:szCs w:val="24"/>
              </w:rPr>
            </w:pPr>
            <w:r>
              <w:rPr>
                <w:rFonts w:hint="eastAsia" w:cs="方正仿宋_GBK"/>
                <w:color w:val="000000" w:themeColor="text1"/>
                <w:szCs w:val="24"/>
                <w14:textFill>
                  <w14:solidFill>
                    <w14:schemeClr w14:val="tx1"/>
                  </w14:solidFill>
                </w14:textFill>
              </w:rPr>
              <w:t>11月28日至12月3日</w:t>
            </w:r>
          </w:p>
        </w:tc>
        <w:tc>
          <w:tcPr>
            <w:tcW w:w="783"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11月28日至12月3日</w:t>
            </w:r>
          </w:p>
        </w:tc>
        <w:tc>
          <w:tcPr>
            <w:tcW w:w="597"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jc w:val="center"/>
        </w:trPr>
        <w:tc>
          <w:tcPr>
            <w:tcW w:w="359" w:type="pct"/>
            <w:vAlign w:val="center"/>
          </w:tcPr>
          <w:p>
            <w:pPr>
              <w:widowControl w:val="0"/>
              <w:ind w:firstLine="0" w:firstLineChars="0"/>
              <w:jc w:val="center"/>
              <w:rPr>
                <w:rFonts w:cs="方正仿宋_GBK"/>
                <w:color w:val="000000" w:themeColor="text1"/>
                <w:szCs w:val="24"/>
                <w:lang w:val="en"/>
                <w14:textFill>
                  <w14:solidFill>
                    <w14:schemeClr w14:val="tx1"/>
                  </w14:solidFill>
                </w14:textFill>
              </w:rPr>
            </w:pPr>
            <w:r>
              <w:rPr>
                <w:rFonts w:cs="方正仿宋_GBK"/>
                <w:color w:val="000000" w:themeColor="text1"/>
                <w:szCs w:val="24"/>
                <w:lang w:val="en"/>
                <w14:textFill>
                  <w14:solidFill>
                    <w14:schemeClr w14:val="tx1"/>
                  </w14:solidFill>
                </w14:textFill>
              </w:rPr>
              <w:t>404009</w:t>
            </w:r>
          </w:p>
        </w:tc>
        <w:tc>
          <w:tcPr>
            <w:tcW w:w="291" w:type="pct"/>
            <w:vAlign w:val="center"/>
          </w:tcPr>
          <w:p>
            <w:pPr>
              <w:widowControl w:val="0"/>
              <w:ind w:firstLine="0" w:firstLineChars="0"/>
              <w:jc w:val="center"/>
              <w:rPr>
                <w:rFonts w:cs="方正仿宋_GBK"/>
                <w:szCs w:val="24"/>
              </w:rPr>
            </w:pPr>
            <w:r>
              <w:rPr>
                <w:rFonts w:hint="eastAsia" w:cs="方正仿宋_GBK"/>
                <w:szCs w:val="24"/>
              </w:rPr>
              <w:t>退九退债</w:t>
            </w:r>
          </w:p>
        </w:tc>
        <w:tc>
          <w:tcPr>
            <w:tcW w:w="372"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40010</w:t>
            </w:r>
            <w:r>
              <w:rPr>
                <w:rFonts w:cs="方正仿宋_GBK"/>
                <w:color w:val="000000" w:themeColor="text1"/>
                <w:szCs w:val="24"/>
                <w14:textFill>
                  <w14:solidFill>
                    <w14:schemeClr w14:val="tx1"/>
                  </w14:solidFill>
                </w14:textFill>
              </w:rPr>
              <w:t>9</w:t>
            </w:r>
          </w:p>
        </w:tc>
        <w:tc>
          <w:tcPr>
            <w:tcW w:w="299" w:type="pct"/>
            <w:vAlign w:val="center"/>
          </w:tcPr>
          <w:p>
            <w:pPr>
              <w:widowControl w:val="0"/>
              <w:ind w:firstLine="0" w:firstLineChars="0"/>
              <w:jc w:val="center"/>
              <w:rPr>
                <w:rFonts w:cs="方正仿宋_GBK"/>
                <w:szCs w:val="24"/>
              </w:rPr>
            </w:pPr>
            <w:r>
              <w:rPr>
                <w:rFonts w:hint="eastAsia" w:cs="方正仿宋_GBK"/>
                <w:szCs w:val="24"/>
              </w:rPr>
              <w:t>R退九</w:t>
            </w:r>
            <w:r>
              <w:rPr>
                <w:rFonts w:cs="方正仿宋_GBK"/>
                <w:szCs w:val="24"/>
              </w:rPr>
              <w:t>1</w:t>
            </w:r>
          </w:p>
        </w:tc>
        <w:tc>
          <w:tcPr>
            <w:tcW w:w="259"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789"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656"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11月18日至12月12日</w:t>
            </w:r>
          </w:p>
        </w:tc>
        <w:tc>
          <w:tcPr>
            <w:tcW w:w="591" w:type="pct"/>
            <w:vAlign w:val="center"/>
          </w:tcPr>
          <w:p>
            <w:pPr>
              <w:widowControl w:val="0"/>
              <w:ind w:firstLine="0" w:firstLineChars="0"/>
              <w:jc w:val="center"/>
              <w:rPr>
                <w:rFonts w:cs="方正仿宋_GBK"/>
                <w:szCs w:val="24"/>
              </w:rPr>
            </w:pPr>
            <w:r>
              <w:rPr>
                <w:rFonts w:hint="eastAsia" w:cs="方正仿宋_GBK"/>
                <w:szCs w:val="24"/>
              </w:rPr>
              <w:t>—</w:t>
            </w:r>
          </w:p>
        </w:tc>
        <w:tc>
          <w:tcPr>
            <w:tcW w:w="783"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597"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jc w:val="center"/>
        </w:trPr>
        <w:tc>
          <w:tcPr>
            <w:tcW w:w="359" w:type="pct"/>
            <w:vAlign w:val="center"/>
          </w:tcPr>
          <w:p>
            <w:pPr>
              <w:widowControl w:val="0"/>
              <w:ind w:firstLine="0" w:firstLineChars="0"/>
              <w:jc w:val="center"/>
              <w:rPr>
                <w:rFonts w:cs="方正仿宋_GBK"/>
                <w:color w:val="000000" w:themeColor="text1"/>
                <w:szCs w:val="24"/>
                <w:lang w:val="en"/>
                <w14:textFill>
                  <w14:solidFill>
                    <w14:schemeClr w14:val="tx1"/>
                  </w14:solidFill>
                </w14:textFill>
              </w:rPr>
            </w:pPr>
            <w:r>
              <w:rPr>
                <w:rFonts w:cs="方正仿宋_GBK"/>
                <w:color w:val="000000" w:themeColor="text1"/>
                <w:szCs w:val="24"/>
                <w:lang w:val="en"/>
                <w14:textFill>
                  <w14:solidFill>
                    <w14:schemeClr w14:val="tx1"/>
                  </w14:solidFill>
                </w14:textFill>
              </w:rPr>
              <w:t>404010</w:t>
            </w:r>
          </w:p>
        </w:tc>
        <w:tc>
          <w:tcPr>
            <w:tcW w:w="291" w:type="pct"/>
            <w:vAlign w:val="center"/>
          </w:tcPr>
          <w:p>
            <w:pPr>
              <w:widowControl w:val="0"/>
              <w:ind w:firstLine="0" w:firstLineChars="0"/>
              <w:jc w:val="center"/>
              <w:rPr>
                <w:rFonts w:cs="方正仿宋_GBK"/>
                <w:szCs w:val="24"/>
              </w:rPr>
            </w:pPr>
            <w:r>
              <w:rPr>
                <w:rFonts w:hint="eastAsia" w:cs="方正仿宋_GBK"/>
                <w:szCs w:val="24"/>
              </w:rPr>
              <w:t>退十退债</w:t>
            </w:r>
          </w:p>
        </w:tc>
        <w:tc>
          <w:tcPr>
            <w:tcW w:w="372"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4001</w:t>
            </w:r>
            <w:r>
              <w:rPr>
                <w:rFonts w:cs="方正仿宋_GBK"/>
                <w:color w:val="000000" w:themeColor="text1"/>
                <w:szCs w:val="24"/>
                <w14:textFill>
                  <w14:solidFill>
                    <w14:schemeClr w14:val="tx1"/>
                  </w14:solidFill>
                </w14:textFill>
              </w:rPr>
              <w:t>10</w:t>
            </w:r>
          </w:p>
        </w:tc>
        <w:tc>
          <w:tcPr>
            <w:tcW w:w="299" w:type="pct"/>
            <w:vAlign w:val="center"/>
          </w:tcPr>
          <w:p>
            <w:pPr>
              <w:widowControl w:val="0"/>
              <w:ind w:firstLine="0" w:firstLineChars="0"/>
              <w:jc w:val="center"/>
              <w:rPr>
                <w:rFonts w:cs="方正仿宋_GBK"/>
                <w:szCs w:val="24"/>
              </w:rPr>
            </w:pPr>
            <w:r>
              <w:rPr>
                <w:rFonts w:hint="eastAsia" w:cs="方正仿宋_GBK"/>
                <w:szCs w:val="24"/>
              </w:rPr>
              <w:t>R退十</w:t>
            </w:r>
            <w:r>
              <w:rPr>
                <w:rFonts w:cs="方正仿宋_GBK"/>
                <w:szCs w:val="24"/>
              </w:rPr>
              <w:t>1</w:t>
            </w:r>
          </w:p>
        </w:tc>
        <w:tc>
          <w:tcPr>
            <w:tcW w:w="259"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789"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400110：</w:t>
            </w:r>
            <w:r>
              <w:rPr>
                <w:rFonts w:hint="eastAsia" w:cs="方正仿宋_GBK"/>
                <w:color w:val="000000" w:themeColor="text1"/>
                <w:szCs w:val="24"/>
                <w14:textFill>
                  <w14:solidFill>
                    <w14:schemeClr w14:val="tx1"/>
                  </w14:solidFill>
                </w14:textFill>
              </w:rPr>
              <w:t>11月21日</w:t>
            </w:r>
          </w:p>
        </w:tc>
        <w:tc>
          <w:tcPr>
            <w:tcW w:w="656"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11月18日至12月12日</w:t>
            </w:r>
          </w:p>
        </w:tc>
        <w:tc>
          <w:tcPr>
            <w:tcW w:w="591"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11月28日至12月3日</w:t>
            </w:r>
          </w:p>
        </w:tc>
        <w:tc>
          <w:tcPr>
            <w:tcW w:w="783"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11月28日至12月3日</w:t>
            </w:r>
          </w:p>
        </w:tc>
        <w:tc>
          <w:tcPr>
            <w:tcW w:w="597"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jc w:val="center"/>
        </w:trPr>
        <w:tc>
          <w:tcPr>
            <w:tcW w:w="359" w:type="pct"/>
            <w:vAlign w:val="center"/>
          </w:tcPr>
          <w:p>
            <w:pPr>
              <w:widowControl w:val="0"/>
              <w:ind w:firstLine="0" w:firstLineChars="0"/>
              <w:jc w:val="center"/>
              <w:rPr>
                <w:rFonts w:cs="方正仿宋_GBK"/>
                <w:color w:val="000000" w:themeColor="text1"/>
                <w:szCs w:val="24"/>
                <w:lang w:val="en"/>
                <w14:textFill>
                  <w14:solidFill>
                    <w14:schemeClr w14:val="tx1"/>
                  </w14:solidFill>
                </w14:textFill>
              </w:rPr>
            </w:pPr>
            <w:r>
              <w:rPr>
                <w:rFonts w:cs="方正仿宋_GBK"/>
                <w:color w:val="000000" w:themeColor="text1"/>
                <w:szCs w:val="24"/>
                <w:lang w:val="en"/>
                <w14:textFill>
                  <w14:solidFill>
                    <w14:schemeClr w14:val="tx1"/>
                  </w14:solidFill>
                </w14:textFill>
              </w:rPr>
              <w:t>404011</w:t>
            </w:r>
          </w:p>
        </w:tc>
        <w:tc>
          <w:tcPr>
            <w:tcW w:w="291" w:type="pct"/>
            <w:vAlign w:val="center"/>
          </w:tcPr>
          <w:p>
            <w:pPr>
              <w:widowControl w:val="0"/>
              <w:ind w:firstLine="0" w:firstLineChars="0"/>
              <w:jc w:val="center"/>
              <w:rPr>
                <w:rFonts w:cs="方正仿宋_GBK"/>
                <w:szCs w:val="24"/>
              </w:rPr>
            </w:pPr>
            <w:r>
              <w:rPr>
                <w:rFonts w:hint="eastAsia" w:cs="方正仿宋_GBK"/>
                <w:szCs w:val="24"/>
              </w:rPr>
              <w:t>十一退债</w:t>
            </w:r>
          </w:p>
        </w:tc>
        <w:tc>
          <w:tcPr>
            <w:tcW w:w="372"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4001</w:t>
            </w:r>
            <w:r>
              <w:rPr>
                <w:rFonts w:cs="方正仿宋_GBK"/>
                <w:color w:val="000000" w:themeColor="text1"/>
                <w:szCs w:val="24"/>
                <w14:textFill>
                  <w14:solidFill>
                    <w14:schemeClr w14:val="tx1"/>
                  </w14:solidFill>
                </w14:textFill>
              </w:rPr>
              <w:t>11</w:t>
            </w:r>
          </w:p>
        </w:tc>
        <w:tc>
          <w:tcPr>
            <w:tcW w:w="299" w:type="pct"/>
            <w:vAlign w:val="center"/>
          </w:tcPr>
          <w:p>
            <w:pPr>
              <w:widowControl w:val="0"/>
              <w:ind w:firstLine="0" w:firstLineChars="0"/>
              <w:jc w:val="center"/>
              <w:rPr>
                <w:rFonts w:cs="方正仿宋_GBK"/>
                <w:szCs w:val="24"/>
              </w:rPr>
            </w:pPr>
            <w:r>
              <w:rPr>
                <w:rFonts w:hint="eastAsia" w:cs="方正仿宋_GBK"/>
                <w:szCs w:val="24"/>
              </w:rPr>
              <w:t>退十一</w:t>
            </w:r>
            <w:r>
              <w:rPr>
                <w:rFonts w:cs="方正仿宋_GBK"/>
                <w:szCs w:val="24"/>
              </w:rPr>
              <w:t>5</w:t>
            </w:r>
          </w:p>
        </w:tc>
        <w:tc>
          <w:tcPr>
            <w:tcW w:w="259"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789"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656"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591"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p>
        </w:tc>
        <w:tc>
          <w:tcPr>
            <w:tcW w:w="783"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597"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11月25日转</w:t>
            </w:r>
            <w:r>
              <w:rPr>
                <w:rFonts w:hint="eastAsia" w:cs="方正仿宋_GBK"/>
                <w:szCs w:val="24"/>
              </w:rPr>
              <w:t>退十一3、12月8日转退十一5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jc w:val="center"/>
        </w:trPr>
        <w:tc>
          <w:tcPr>
            <w:tcW w:w="359" w:type="pct"/>
            <w:vAlign w:val="center"/>
          </w:tcPr>
          <w:p>
            <w:pPr>
              <w:widowControl w:val="0"/>
              <w:ind w:firstLine="0" w:firstLineChars="0"/>
              <w:jc w:val="center"/>
              <w:rPr>
                <w:rFonts w:cs="方正仿宋_GBK"/>
                <w:color w:val="000000" w:themeColor="text1"/>
                <w:szCs w:val="24"/>
                <w:lang w:val="en"/>
                <w14:textFill>
                  <w14:solidFill>
                    <w14:schemeClr w14:val="tx1"/>
                  </w14:solidFill>
                </w14:textFill>
              </w:rPr>
            </w:pPr>
            <w:r>
              <w:rPr>
                <w:rFonts w:cs="方正仿宋_GBK"/>
                <w:color w:val="000000" w:themeColor="text1"/>
                <w:szCs w:val="24"/>
                <w:lang w:val="en"/>
                <w14:textFill>
                  <w14:solidFill>
                    <w14:schemeClr w14:val="tx1"/>
                  </w14:solidFill>
                </w14:textFill>
              </w:rPr>
              <w:t>404012</w:t>
            </w:r>
          </w:p>
        </w:tc>
        <w:tc>
          <w:tcPr>
            <w:tcW w:w="291" w:type="pct"/>
            <w:vAlign w:val="center"/>
          </w:tcPr>
          <w:p>
            <w:pPr>
              <w:widowControl w:val="0"/>
              <w:ind w:firstLine="0" w:firstLineChars="0"/>
              <w:jc w:val="center"/>
              <w:rPr>
                <w:rFonts w:cs="方正仿宋_GBK"/>
                <w:szCs w:val="24"/>
              </w:rPr>
            </w:pPr>
            <w:r>
              <w:rPr>
                <w:rFonts w:hint="eastAsia" w:cs="方正仿宋_GBK"/>
                <w:szCs w:val="24"/>
              </w:rPr>
              <w:t>十二退债</w:t>
            </w:r>
          </w:p>
        </w:tc>
        <w:tc>
          <w:tcPr>
            <w:tcW w:w="372"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4001</w:t>
            </w:r>
            <w:r>
              <w:rPr>
                <w:rFonts w:cs="方正仿宋_GBK"/>
                <w:color w:val="000000" w:themeColor="text1"/>
                <w:szCs w:val="24"/>
                <w14:textFill>
                  <w14:solidFill>
                    <w14:schemeClr w14:val="tx1"/>
                  </w14:solidFill>
                </w14:textFill>
              </w:rPr>
              <w:t>12</w:t>
            </w:r>
          </w:p>
        </w:tc>
        <w:tc>
          <w:tcPr>
            <w:tcW w:w="299" w:type="pct"/>
            <w:vAlign w:val="center"/>
          </w:tcPr>
          <w:p>
            <w:pPr>
              <w:widowControl w:val="0"/>
              <w:ind w:firstLine="0" w:firstLineChars="0"/>
              <w:jc w:val="center"/>
              <w:rPr>
                <w:rFonts w:cs="方正仿宋_GBK"/>
                <w:szCs w:val="24"/>
              </w:rPr>
            </w:pPr>
            <w:r>
              <w:rPr>
                <w:rFonts w:hint="eastAsia" w:cs="方正仿宋_GBK"/>
                <w:szCs w:val="24"/>
              </w:rPr>
              <w:t>退十二</w:t>
            </w:r>
            <w:r>
              <w:rPr>
                <w:rFonts w:cs="方正仿宋_GBK"/>
                <w:szCs w:val="24"/>
              </w:rPr>
              <w:t>3</w:t>
            </w:r>
          </w:p>
        </w:tc>
        <w:tc>
          <w:tcPr>
            <w:tcW w:w="259" w:type="pct"/>
            <w:vAlign w:val="center"/>
          </w:tcPr>
          <w:p>
            <w:pPr>
              <w:widowControl w:val="0"/>
              <w:ind w:firstLine="0" w:firstLineChars="0"/>
              <w:jc w:val="center"/>
              <w:rPr>
                <w:rFonts w:cs="方正仿宋_GBK"/>
                <w:szCs w:val="24"/>
              </w:rPr>
            </w:pPr>
            <w:r>
              <w:rPr>
                <w:rFonts w:hint="eastAsia" w:cs="方正仿宋_GBK"/>
                <w:szCs w:val="24"/>
              </w:rPr>
              <w:t>12月</w:t>
            </w:r>
          </w:p>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szCs w:val="24"/>
              </w:rPr>
              <w:t>3日</w:t>
            </w:r>
          </w:p>
        </w:tc>
        <w:tc>
          <w:tcPr>
            <w:tcW w:w="789"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656"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591"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p>
        </w:tc>
        <w:tc>
          <w:tcPr>
            <w:tcW w:w="783"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597"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11月20日转</w:t>
            </w:r>
            <w:r>
              <w:rPr>
                <w:rFonts w:hint="eastAsia" w:cs="方正仿宋_GBK"/>
                <w:szCs w:val="24"/>
              </w:rPr>
              <w:t>R退十二</w:t>
            </w:r>
            <w:r>
              <w:rPr>
                <w:rFonts w:cs="方正仿宋_GBK"/>
                <w:szCs w:val="24"/>
              </w:rPr>
              <w:t>1</w:t>
            </w:r>
            <w:r>
              <w:rPr>
                <w:rFonts w:hint="eastAsia" w:cs="方正仿宋_GBK"/>
                <w:szCs w:val="24"/>
              </w:rPr>
              <w:t>、12月2日</w:t>
            </w:r>
            <w:r>
              <w:rPr>
                <w:rFonts w:hint="eastAsia" w:cs="方正仿宋_GBK"/>
                <w:color w:val="000000" w:themeColor="text1"/>
                <w:szCs w:val="24"/>
                <w14:textFill>
                  <w14:solidFill>
                    <w14:schemeClr w14:val="tx1"/>
                  </w14:solidFill>
                </w14:textFill>
              </w:rPr>
              <w:t>转</w:t>
            </w:r>
            <w:r>
              <w:rPr>
                <w:rFonts w:hint="eastAsia" w:cs="方正仿宋_GBK"/>
                <w:szCs w:val="24"/>
              </w:rPr>
              <w:t>退十二3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jc w:val="center"/>
        </w:trPr>
        <w:tc>
          <w:tcPr>
            <w:tcW w:w="359" w:type="pct"/>
            <w:vAlign w:val="center"/>
          </w:tcPr>
          <w:p>
            <w:pPr>
              <w:widowControl w:val="0"/>
              <w:ind w:firstLine="0" w:firstLineChars="0"/>
              <w:jc w:val="center"/>
              <w:rPr>
                <w:rFonts w:cs="方正仿宋_GBK"/>
                <w:color w:val="000000" w:themeColor="text1"/>
                <w:szCs w:val="24"/>
                <w:lang w:val="en"/>
                <w14:textFill>
                  <w14:solidFill>
                    <w14:schemeClr w14:val="tx1"/>
                  </w14:solidFill>
                </w14:textFill>
              </w:rPr>
            </w:pPr>
            <w:r>
              <w:rPr>
                <w:rFonts w:cs="方正仿宋_GBK"/>
                <w:color w:val="000000" w:themeColor="text1"/>
                <w:szCs w:val="24"/>
                <w:lang w:val="en"/>
                <w14:textFill>
                  <w14:solidFill>
                    <w14:schemeClr w14:val="tx1"/>
                  </w14:solidFill>
                </w14:textFill>
              </w:rPr>
              <w:t>404013</w:t>
            </w:r>
          </w:p>
        </w:tc>
        <w:tc>
          <w:tcPr>
            <w:tcW w:w="291" w:type="pct"/>
            <w:vAlign w:val="center"/>
          </w:tcPr>
          <w:p>
            <w:pPr>
              <w:widowControl w:val="0"/>
              <w:ind w:firstLine="0" w:firstLineChars="0"/>
              <w:jc w:val="center"/>
              <w:rPr>
                <w:rFonts w:cs="方正仿宋_GBK"/>
                <w:szCs w:val="24"/>
              </w:rPr>
            </w:pPr>
            <w:r>
              <w:rPr>
                <w:rFonts w:hint="eastAsia" w:cs="方正仿宋_GBK"/>
                <w:szCs w:val="24"/>
              </w:rPr>
              <w:t>十三退债</w:t>
            </w:r>
          </w:p>
        </w:tc>
        <w:tc>
          <w:tcPr>
            <w:tcW w:w="372"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4001</w:t>
            </w:r>
            <w:r>
              <w:rPr>
                <w:rFonts w:cs="方正仿宋_GBK"/>
                <w:color w:val="000000" w:themeColor="text1"/>
                <w:szCs w:val="24"/>
                <w14:textFill>
                  <w14:solidFill>
                    <w14:schemeClr w14:val="tx1"/>
                  </w14:solidFill>
                </w14:textFill>
              </w:rPr>
              <w:t>13</w:t>
            </w:r>
          </w:p>
        </w:tc>
        <w:tc>
          <w:tcPr>
            <w:tcW w:w="299" w:type="pct"/>
            <w:vAlign w:val="center"/>
          </w:tcPr>
          <w:p>
            <w:pPr>
              <w:widowControl w:val="0"/>
              <w:ind w:firstLine="0" w:firstLineChars="0"/>
              <w:jc w:val="center"/>
              <w:rPr>
                <w:rFonts w:cs="方正仿宋_GBK"/>
                <w:szCs w:val="24"/>
              </w:rPr>
            </w:pPr>
            <w:r>
              <w:rPr>
                <w:rFonts w:hint="eastAsia" w:cs="方正仿宋_GBK"/>
                <w:szCs w:val="24"/>
              </w:rPr>
              <w:t>退十三</w:t>
            </w:r>
            <w:r>
              <w:rPr>
                <w:rFonts w:cs="方正仿宋_GBK"/>
                <w:szCs w:val="24"/>
              </w:rPr>
              <w:t>5</w:t>
            </w:r>
          </w:p>
        </w:tc>
        <w:tc>
          <w:tcPr>
            <w:tcW w:w="259"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789"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656"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591"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p>
        </w:tc>
        <w:tc>
          <w:tcPr>
            <w:tcW w:w="783"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597"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11月26日转R</w:t>
            </w:r>
            <w:r>
              <w:rPr>
                <w:rFonts w:hint="eastAsia" w:cs="方正仿宋_GBK"/>
                <w:szCs w:val="24"/>
              </w:rPr>
              <w:t>退十三</w:t>
            </w:r>
            <w:r>
              <w:rPr>
                <w:rFonts w:cs="方正仿宋_GBK"/>
                <w:szCs w:val="24"/>
              </w:rPr>
              <w:t>1</w:t>
            </w:r>
            <w:r>
              <w:rPr>
                <w:rFonts w:hint="eastAsia" w:cs="方正仿宋_GBK"/>
                <w:szCs w:val="24"/>
              </w:rPr>
              <w:t>、12月9日转退十三5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jc w:val="center"/>
        </w:trPr>
        <w:tc>
          <w:tcPr>
            <w:tcW w:w="359" w:type="pct"/>
            <w:vAlign w:val="center"/>
          </w:tcPr>
          <w:p>
            <w:pPr>
              <w:widowControl w:val="0"/>
              <w:ind w:firstLine="0" w:firstLineChars="0"/>
              <w:jc w:val="center"/>
              <w:rPr>
                <w:rFonts w:cs="方正仿宋_GBK"/>
                <w:color w:val="000000" w:themeColor="text1"/>
                <w:szCs w:val="24"/>
                <w:lang w:val="en"/>
                <w14:textFill>
                  <w14:solidFill>
                    <w14:schemeClr w14:val="tx1"/>
                  </w14:solidFill>
                </w14:textFill>
              </w:rPr>
            </w:pPr>
            <w:r>
              <w:rPr>
                <w:rFonts w:cs="方正仿宋_GBK"/>
                <w:color w:val="000000" w:themeColor="text1"/>
                <w:szCs w:val="24"/>
                <w:lang w:val="en"/>
                <w14:textFill>
                  <w14:solidFill>
                    <w14:schemeClr w14:val="tx1"/>
                  </w14:solidFill>
                </w14:textFill>
              </w:rPr>
              <w:t>404014</w:t>
            </w:r>
          </w:p>
        </w:tc>
        <w:tc>
          <w:tcPr>
            <w:tcW w:w="291" w:type="pct"/>
            <w:vAlign w:val="center"/>
          </w:tcPr>
          <w:p>
            <w:pPr>
              <w:widowControl w:val="0"/>
              <w:ind w:firstLine="0" w:firstLineChars="0"/>
              <w:jc w:val="center"/>
              <w:rPr>
                <w:rFonts w:cs="方正仿宋_GBK"/>
                <w:szCs w:val="24"/>
              </w:rPr>
            </w:pPr>
            <w:r>
              <w:rPr>
                <w:rFonts w:hint="eastAsia" w:cs="方正仿宋_GBK"/>
                <w:szCs w:val="24"/>
              </w:rPr>
              <w:t>十四退债</w:t>
            </w:r>
          </w:p>
        </w:tc>
        <w:tc>
          <w:tcPr>
            <w:tcW w:w="372"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4001</w:t>
            </w:r>
            <w:r>
              <w:rPr>
                <w:rFonts w:cs="方正仿宋_GBK"/>
                <w:color w:val="000000" w:themeColor="text1"/>
                <w:szCs w:val="24"/>
                <w14:textFill>
                  <w14:solidFill>
                    <w14:schemeClr w14:val="tx1"/>
                  </w14:solidFill>
                </w14:textFill>
              </w:rPr>
              <w:t>14</w:t>
            </w:r>
          </w:p>
        </w:tc>
        <w:tc>
          <w:tcPr>
            <w:tcW w:w="299" w:type="pct"/>
            <w:vAlign w:val="center"/>
          </w:tcPr>
          <w:p>
            <w:pPr>
              <w:widowControl w:val="0"/>
              <w:ind w:firstLine="0" w:firstLineChars="0"/>
              <w:jc w:val="center"/>
              <w:rPr>
                <w:rFonts w:cs="方正仿宋_GBK"/>
                <w:szCs w:val="24"/>
              </w:rPr>
            </w:pPr>
            <w:r>
              <w:rPr>
                <w:rFonts w:hint="eastAsia" w:cs="方正仿宋_GBK"/>
                <w:szCs w:val="24"/>
              </w:rPr>
              <w:t>R退十四</w:t>
            </w:r>
            <w:r>
              <w:rPr>
                <w:rFonts w:cs="方正仿宋_GBK"/>
                <w:szCs w:val="24"/>
              </w:rPr>
              <w:t>1</w:t>
            </w:r>
          </w:p>
        </w:tc>
        <w:tc>
          <w:tcPr>
            <w:tcW w:w="259"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789"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656"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591"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p>
        </w:tc>
        <w:tc>
          <w:tcPr>
            <w:tcW w:w="783" w:type="pct"/>
            <w:vAlign w:val="center"/>
          </w:tcPr>
          <w:p>
            <w:pPr>
              <w:widowControl w:val="0"/>
              <w:ind w:firstLine="0" w:firstLineChars="0"/>
              <w:jc w:val="center"/>
              <w:rPr>
                <w:rFonts w:cs="方正仿宋_GBK"/>
                <w:bCs/>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c>
          <w:tcPr>
            <w:tcW w:w="597" w:type="pct"/>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11月24日转</w:t>
            </w:r>
            <w:r>
              <w:rPr>
                <w:rFonts w:hint="eastAsia" w:cs="方正仿宋_GBK"/>
                <w:szCs w:val="24"/>
              </w:rPr>
              <w:t>退十四</w:t>
            </w:r>
            <w:r>
              <w:rPr>
                <w:rFonts w:cs="方正仿宋_GBK"/>
                <w:szCs w:val="24"/>
              </w:rPr>
              <w:t>5</w:t>
            </w:r>
            <w:r>
              <w:rPr>
                <w:rFonts w:hint="eastAsia" w:cs="方正仿宋_GBK"/>
                <w:szCs w:val="24"/>
              </w:rPr>
              <w:t>、12月4日转R退十四</w:t>
            </w:r>
            <w:r>
              <w:rPr>
                <w:rFonts w:cs="方正仿宋_GBK"/>
                <w:szCs w:val="24"/>
              </w:rPr>
              <w:t>1</w:t>
            </w:r>
          </w:p>
        </w:tc>
      </w:tr>
    </w:tbl>
    <w:p>
      <w:pPr>
        <w:pStyle w:val="74"/>
        <w:widowControl w:val="0"/>
        <w:numPr>
          <w:ilvl w:val="0"/>
          <w:numId w:val="4"/>
        </w:numPr>
        <w:spacing w:before="0" w:beforeLines="0" w:after="0" w:afterLines="0" w:line="560" w:lineRule="exact"/>
        <w:ind w:firstLine="602"/>
        <w:rPr>
          <w:rFonts w:eastAsia="仿宋"/>
          <w:sz w:val="30"/>
          <w:szCs w:val="30"/>
        </w:rPr>
      </w:pPr>
      <w:bookmarkStart w:id="28" w:name="_Toc1516579929"/>
      <w:r>
        <w:rPr>
          <w:rFonts w:hint="eastAsia" w:eastAsia="仿宋"/>
          <w:sz w:val="30"/>
          <w:szCs w:val="30"/>
        </w:rPr>
        <w:t>融资融券业务优化测试场景</w:t>
      </w:r>
      <w:bookmarkEnd w:id="28"/>
    </w:p>
    <w:p>
      <w:pPr>
        <w:widowControl w:val="0"/>
        <w:spacing w:line="560" w:lineRule="exact"/>
        <w:ind w:firstLine="600"/>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已经开展北交所两融业务的证券公司，须在仿真测试期间报送两融信用违约资料，接收并处理北交所两融信用违约资料检查文件和汇总文件。</w:t>
      </w:r>
    </w:p>
    <w:p>
      <w:pPr>
        <w:pStyle w:val="74"/>
        <w:widowControl w:val="0"/>
        <w:numPr>
          <w:ilvl w:val="0"/>
          <w:numId w:val="4"/>
        </w:numPr>
        <w:spacing w:before="0" w:beforeLines="0" w:after="0" w:afterLines="0" w:line="560" w:lineRule="exact"/>
        <w:ind w:firstLine="602"/>
        <w:rPr>
          <w:rFonts w:eastAsia="仿宋"/>
          <w:sz w:val="30"/>
          <w:szCs w:val="30"/>
        </w:rPr>
      </w:pPr>
      <w:bookmarkStart w:id="29" w:name="_Toc633304978"/>
      <w:r>
        <w:rPr>
          <w:rFonts w:hint="eastAsia" w:eastAsia="仿宋"/>
          <w:sz w:val="30"/>
          <w:szCs w:val="30"/>
        </w:rPr>
        <w:t>北交所增量上市公司代码切换业务优化测试场景</w:t>
      </w:r>
      <w:bookmarkEnd w:id="29"/>
    </w:p>
    <w:tbl>
      <w:tblPr>
        <w:tblStyle w:val="38"/>
        <w:tblW w:w="14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933"/>
        <w:gridCol w:w="1433"/>
        <w:gridCol w:w="1467"/>
        <w:gridCol w:w="1917"/>
        <w:gridCol w:w="1877"/>
        <w:gridCol w:w="1656"/>
        <w:gridCol w:w="1565"/>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发行代码</w:t>
            </w:r>
          </w:p>
        </w:tc>
        <w:tc>
          <w:tcPr>
            <w:tcW w:w="1933"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证券简称</w:t>
            </w:r>
          </w:p>
        </w:tc>
        <w:tc>
          <w:tcPr>
            <w:tcW w:w="1433"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基础代码</w:t>
            </w:r>
          </w:p>
        </w:tc>
        <w:tc>
          <w:tcPr>
            <w:tcW w:w="1467"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发行方式</w:t>
            </w:r>
          </w:p>
        </w:tc>
        <w:tc>
          <w:tcPr>
            <w:tcW w:w="1917"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询价日期</w:t>
            </w:r>
          </w:p>
        </w:tc>
        <w:tc>
          <w:tcPr>
            <w:tcW w:w="1877"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申购日期</w:t>
            </w:r>
          </w:p>
        </w:tc>
        <w:tc>
          <w:tcPr>
            <w:tcW w:w="1656"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股份代码切换日期</w:t>
            </w:r>
          </w:p>
        </w:tc>
        <w:tc>
          <w:tcPr>
            <w:tcW w:w="1565"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上市日期</w:t>
            </w:r>
          </w:p>
        </w:tc>
        <w:tc>
          <w:tcPr>
            <w:tcW w:w="1565" w:type="dxa"/>
            <w:shd w:val="clear" w:color="auto" w:fill="D8D8D8" w:themeFill="background1" w:themeFillShade="D9"/>
            <w:vAlign w:val="center"/>
          </w:tcPr>
          <w:p>
            <w:pPr>
              <w:widowControl w:val="0"/>
              <w:ind w:firstLine="0" w:firstLineChars="0"/>
              <w:jc w:val="center"/>
              <w:rPr>
                <w:rFonts w:eastAsia="楷体" w:cs="方正仿宋_GBK"/>
                <w:b/>
                <w:szCs w:val="24"/>
              </w:rPr>
            </w:pPr>
            <w:r>
              <w:rPr>
                <w:rFonts w:hint="eastAsia" w:eastAsia="楷体" w:cs="方正仿宋_GBK"/>
                <w:b/>
                <w:szCs w:val="24"/>
              </w:rPr>
              <w:t>权益登记日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1449"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920901</w:t>
            </w:r>
          </w:p>
        </w:tc>
        <w:tc>
          <w:tcPr>
            <w:tcW w:w="19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发行0901</w:t>
            </w:r>
          </w:p>
        </w:tc>
        <w:tc>
          <w:tcPr>
            <w:tcW w:w="14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431036</w:t>
            </w:r>
          </w:p>
        </w:tc>
        <w:tc>
          <w:tcPr>
            <w:tcW w:w="146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询价</w:t>
            </w:r>
          </w:p>
        </w:tc>
        <w:tc>
          <w:tcPr>
            <w:tcW w:w="191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11月18日至11月19日</w:t>
            </w:r>
          </w:p>
        </w:tc>
        <w:tc>
          <w:tcPr>
            <w:tcW w:w="187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11月21日</w:t>
            </w:r>
          </w:p>
        </w:tc>
        <w:tc>
          <w:tcPr>
            <w:tcW w:w="1656"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11月25日</w:t>
            </w:r>
          </w:p>
        </w:tc>
        <w:tc>
          <w:tcPr>
            <w:tcW w:w="156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11月28日</w:t>
            </w:r>
          </w:p>
        </w:tc>
        <w:tc>
          <w:tcPr>
            <w:tcW w:w="156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49"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920902</w:t>
            </w:r>
          </w:p>
        </w:tc>
        <w:tc>
          <w:tcPr>
            <w:tcW w:w="19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发行0902</w:t>
            </w:r>
          </w:p>
        </w:tc>
        <w:tc>
          <w:tcPr>
            <w:tcW w:w="14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431037</w:t>
            </w:r>
          </w:p>
        </w:tc>
        <w:tc>
          <w:tcPr>
            <w:tcW w:w="146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定价</w:t>
            </w:r>
          </w:p>
        </w:tc>
        <w:tc>
          <w:tcPr>
            <w:tcW w:w="191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lang w:val="en"/>
                <w14:textFill>
                  <w14:solidFill>
                    <w14:schemeClr w14:val="tx1"/>
                  </w14:solidFill>
                </w14:textFill>
              </w:rPr>
              <w:t>—</w:t>
            </w:r>
          </w:p>
        </w:tc>
        <w:tc>
          <w:tcPr>
            <w:tcW w:w="187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11月18日</w:t>
            </w:r>
          </w:p>
        </w:tc>
        <w:tc>
          <w:tcPr>
            <w:tcW w:w="1656"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11月20日</w:t>
            </w:r>
          </w:p>
        </w:tc>
        <w:tc>
          <w:tcPr>
            <w:tcW w:w="156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11月26日</w:t>
            </w:r>
          </w:p>
        </w:tc>
        <w:tc>
          <w:tcPr>
            <w:tcW w:w="156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11月27日</w:t>
            </w:r>
          </w:p>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每10股送1.23股</w:t>
            </w:r>
          </w:p>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派息10元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1449"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920903</w:t>
            </w:r>
          </w:p>
        </w:tc>
        <w:tc>
          <w:tcPr>
            <w:tcW w:w="19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发行0903</w:t>
            </w:r>
          </w:p>
        </w:tc>
        <w:tc>
          <w:tcPr>
            <w:tcW w:w="14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431038</w:t>
            </w:r>
          </w:p>
        </w:tc>
        <w:tc>
          <w:tcPr>
            <w:tcW w:w="146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定价</w:t>
            </w:r>
          </w:p>
        </w:tc>
        <w:tc>
          <w:tcPr>
            <w:tcW w:w="191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lang w:val="en"/>
                <w14:textFill>
                  <w14:solidFill>
                    <w14:schemeClr w14:val="tx1"/>
                  </w14:solidFill>
                </w14:textFill>
              </w:rPr>
              <w:t>—</w:t>
            </w:r>
          </w:p>
        </w:tc>
        <w:tc>
          <w:tcPr>
            <w:tcW w:w="187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11月20日</w:t>
            </w:r>
          </w:p>
        </w:tc>
        <w:tc>
          <w:tcPr>
            <w:tcW w:w="1656"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11月24日</w:t>
            </w:r>
          </w:p>
        </w:tc>
        <w:tc>
          <w:tcPr>
            <w:tcW w:w="156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11月28日</w:t>
            </w:r>
          </w:p>
        </w:tc>
        <w:tc>
          <w:tcPr>
            <w:tcW w:w="156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12月2日</w:t>
            </w:r>
          </w:p>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每10股送1.23股</w:t>
            </w:r>
          </w:p>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派息10元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1449"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920904</w:t>
            </w:r>
          </w:p>
        </w:tc>
        <w:tc>
          <w:tcPr>
            <w:tcW w:w="19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发行0904</w:t>
            </w:r>
          </w:p>
        </w:tc>
        <w:tc>
          <w:tcPr>
            <w:tcW w:w="14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431039</w:t>
            </w:r>
          </w:p>
        </w:tc>
        <w:tc>
          <w:tcPr>
            <w:tcW w:w="146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竞价</w:t>
            </w:r>
          </w:p>
        </w:tc>
        <w:tc>
          <w:tcPr>
            <w:tcW w:w="191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lang w:val="en"/>
                <w14:textFill>
                  <w14:solidFill>
                    <w14:schemeClr w14:val="tx1"/>
                  </w14:solidFill>
                </w14:textFill>
              </w:rPr>
              <w:t>—</w:t>
            </w:r>
          </w:p>
        </w:tc>
        <w:tc>
          <w:tcPr>
            <w:tcW w:w="187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11月21日</w:t>
            </w:r>
          </w:p>
        </w:tc>
        <w:tc>
          <w:tcPr>
            <w:tcW w:w="1656"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11月26日（模拟切换日延迟）</w:t>
            </w:r>
          </w:p>
        </w:tc>
        <w:tc>
          <w:tcPr>
            <w:tcW w:w="156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11月28日</w:t>
            </w:r>
          </w:p>
        </w:tc>
        <w:tc>
          <w:tcPr>
            <w:tcW w:w="156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49"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920905</w:t>
            </w:r>
          </w:p>
        </w:tc>
        <w:tc>
          <w:tcPr>
            <w:tcW w:w="19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发行0905</w:t>
            </w:r>
          </w:p>
        </w:tc>
        <w:tc>
          <w:tcPr>
            <w:tcW w:w="14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431040</w:t>
            </w:r>
          </w:p>
        </w:tc>
        <w:tc>
          <w:tcPr>
            <w:tcW w:w="146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询价</w:t>
            </w:r>
          </w:p>
        </w:tc>
        <w:tc>
          <w:tcPr>
            <w:tcW w:w="191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11月21日至11月24日</w:t>
            </w:r>
          </w:p>
        </w:tc>
        <w:tc>
          <w:tcPr>
            <w:tcW w:w="187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11月26日</w:t>
            </w:r>
          </w:p>
        </w:tc>
        <w:tc>
          <w:tcPr>
            <w:tcW w:w="1656"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11月28日</w:t>
            </w:r>
          </w:p>
        </w:tc>
        <w:tc>
          <w:tcPr>
            <w:tcW w:w="156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12月5日</w:t>
            </w:r>
          </w:p>
        </w:tc>
        <w:tc>
          <w:tcPr>
            <w:tcW w:w="156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1449"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920906</w:t>
            </w:r>
          </w:p>
        </w:tc>
        <w:tc>
          <w:tcPr>
            <w:tcW w:w="19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发行0906</w:t>
            </w:r>
          </w:p>
        </w:tc>
        <w:tc>
          <w:tcPr>
            <w:tcW w:w="14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431041</w:t>
            </w:r>
          </w:p>
        </w:tc>
        <w:tc>
          <w:tcPr>
            <w:tcW w:w="146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定价</w:t>
            </w:r>
          </w:p>
        </w:tc>
        <w:tc>
          <w:tcPr>
            <w:tcW w:w="191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lang w:val="en"/>
                <w14:textFill>
                  <w14:solidFill>
                    <w14:schemeClr w14:val="tx1"/>
                  </w14:solidFill>
                </w14:textFill>
              </w:rPr>
              <w:t>—</w:t>
            </w:r>
          </w:p>
        </w:tc>
        <w:tc>
          <w:tcPr>
            <w:tcW w:w="187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11月25日</w:t>
            </w:r>
          </w:p>
        </w:tc>
        <w:tc>
          <w:tcPr>
            <w:tcW w:w="1656"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11月27日</w:t>
            </w:r>
          </w:p>
        </w:tc>
        <w:tc>
          <w:tcPr>
            <w:tcW w:w="156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12月5日</w:t>
            </w:r>
          </w:p>
        </w:tc>
        <w:tc>
          <w:tcPr>
            <w:tcW w:w="156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49"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920907</w:t>
            </w:r>
          </w:p>
        </w:tc>
        <w:tc>
          <w:tcPr>
            <w:tcW w:w="19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发行0907</w:t>
            </w:r>
          </w:p>
        </w:tc>
        <w:tc>
          <w:tcPr>
            <w:tcW w:w="14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431042</w:t>
            </w:r>
          </w:p>
        </w:tc>
        <w:tc>
          <w:tcPr>
            <w:tcW w:w="146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定价</w:t>
            </w:r>
          </w:p>
        </w:tc>
        <w:tc>
          <w:tcPr>
            <w:tcW w:w="191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lang w:val="en"/>
                <w14:textFill>
                  <w14:solidFill>
                    <w14:schemeClr w14:val="tx1"/>
                  </w14:solidFill>
                </w14:textFill>
              </w:rPr>
              <w:t>—</w:t>
            </w:r>
          </w:p>
        </w:tc>
        <w:tc>
          <w:tcPr>
            <w:tcW w:w="187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11月26日</w:t>
            </w:r>
          </w:p>
        </w:tc>
        <w:tc>
          <w:tcPr>
            <w:tcW w:w="1656"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11月28日</w:t>
            </w:r>
          </w:p>
        </w:tc>
        <w:tc>
          <w:tcPr>
            <w:tcW w:w="156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12月5日</w:t>
            </w:r>
          </w:p>
        </w:tc>
        <w:tc>
          <w:tcPr>
            <w:tcW w:w="156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1449"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920908</w:t>
            </w:r>
          </w:p>
        </w:tc>
        <w:tc>
          <w:tcPr>
            <w:tcW w:w="19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发行0908</w:t>
            </w:r>
          </w:p>
        </w:tc>
        <w:tc>
          <w:tcPr>
            <w:tcW w:w="14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431043</w:t>
            </w:r>
          </w:p>
        </w:tc>
        <w:tc>
          <w:tcPr>
            <w:tcW w:w="146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竞价</w:t>
            </w:r>
          </w:p>
        </w:tc>
        <w:tc>
          <w:tcPr>
            <w:tcW w:w="191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lang w:val="en"/>
                <w14:textFill>
                  <w14:solidFill>
                    <w14:schemeClr w14:val="tx1"/>
                  </w14:solidFill>
                </w14:textFill>
              </w:rPr>
              <w:t>—</w:t>
            </w:r>
          </w:p>
        </w:tc>
        <w:tc>
          <w:tcPr>
            <w:tcW w:w="187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11月28日</w:t>
            </w:r>
          </w:p>
        </w:tc>
        <w:tc>
          <w:tcPr>
            <w:tcW w:w="1656"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12月2日</w:t>
            </w:r>
          </w:p>
        </w:tc>
        <w:tc>
          <w:tcPr>
            <w:tcW w:w="156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12月5日</w:t>
            </w:r>
          </w:p>
        </w:tc>
        <w:tc>
          <w:tcPr>
            <w:tcW w:w="156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49"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920909</w:t>
            </w:r>
          </w:p>
        </w:tc>
        <w:tc>
          <w:tcPr>
            <w:tcW w:w="19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发行0909</w:t>
            </w:r>
          </w:p>
        </w:tc>
        <w:tc>
          <w:tcPr>
            <w:tcW w:w="14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431044</w:t>
            </w:r>
          </w:p>
        </w:tc>
        <w:tc>
          <w:tcPr>
            <w:tcW w:w="146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询价</w:t>
            </w:r>
          </w:p>
        </w:tc>
        <w:tc>
          <w:tcPr>
            <w:tcW w:w="191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11月28日至12月1日</w:t>
            </w:r>
          </w:p>
        </w:tc>
        <w:tc>
          <w:tcPr>
            <w:tcW w:w="187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12月3日</w:t>
            </w:r>
          </w:p>
        </w:tc>
        <w:tc>
          <w:tcPr>
            <w:tcW w:w="1656"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12月8日（模拟切换日延迟）</w:t>
            </w:r>
          </w:p>
        </w:tc>
        <w:tc>
          <w:tcPr>
            <w:tcW w:w="156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12月10日</w:t>
            </w:r>
          </w:p>
        </w:tc>
        <w:tc>
          <w:tcPr>
            <w:tcW w:w="156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49"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920910</w:t>
            </w:r>
          </w:p>
        </w:tc>
        <w:tc>
          <w:tcPr>
            <w:tcW w:w="19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发行0910</w:t>
            </w:r>
          </w:p>
        </w:tc>
        <w:tc>
          <w:tcPr>
            <w:tcW w:w="14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431045</w:t>
            </w:r>
          </w:p>
        </w:tc>
        <w:tc>
          <w:tcPr>
            <w:tcW w:w="146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定价</w:t>
            </w:r>
          </w:p>
        </w:tc>
        <w:tc>
          <w:tcPr>
            <w:tcW w:w="191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lang w:val="en"/>
                <w14:textFill>
                  <w14:solidFill>
                    <w14:schemeClr w14:val="tx1"/>
                  </w14:solidFill>
                </w14:textFill>
              </w:rPr>
              <w:t>—</w:t>
            </w:r>
          </w:p>
        </w:tc>
        <w:tc>
          <w:tcPr>
            <w:tcW w:w="187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12月2日</w:t>
            </w:r>
          </w:p>
        </w:tc>
        <w:tc>
          <w:tcPr>
            <w:tcW w:w="1656"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12月4日</w:t>
            </w:r>
          </w:p>
        </w:tc>
        <w:tc>
          <w:tcPr>
            <w:tcW w:w="1565" w:type="dxa"/>
            <w:vAlign w:val="center"/>
          </w:tcPr>
          <w:p>
            <w:pPr>
              <w:widowControl w:val="0"/>
              <w:ind w:firstLine="0" w:firstLineChars="0"/>
              <w:jc w:val="center"/>
              <w:rPr>
                <w:rFonts w:cs="方正仿宋_GBK"/>
                <w:color w:val="000000" w:themeColor="text1"/>
                <w:szCs w:val="24"/>
                <w:lang w:val="en"/>
                <w14:textFill>
                  <w14:solidFill>
                    <w14:schemeClr w14:val="tx1"/>
                  </w14:solidFill>
                </w14:textFill>
              </w:rPr>
            </w:pPr>
            <w:r>
              <w:rPr>
                <w:rFonts w:hint="eastAsia" w:cs="方正仿宋_GBK"/>
                <w:color w:val="000000" w:themeColor="text1"/>
                <w:szCs w:val="24"/>
                <w14:textFill>
                  <w14:solidFill>
                    <w14:schemeClr w14:val="tx1"/>
                  </w14:solidFill>
                </w14:textFill>
              </w:rPr>
              <w:t>12月10日</w:t>
            </w:r>
          </w:p>
        </w:tc>
        <w:tc>
          <w:tcPr>
            <w:tcW w:w="156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jc w:val="center"/>
        </w:trPr>
        <w:tc>
          <w:tcPr>
            <w:tcW w:w="1449"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920911</w:t>
            </w:r>
          </w:p>
        </w:tc>
        <w:tc>
          <w:tcPr>
            <w:tcW w:w="19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发行0911</w:t>
            </w:r>
          </w:p>
        </w:tc>
        <w:tc>
          <w:tcPr>
            <w:tcW w:w="14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431046</w:t>
            </w:r>
          </w:p>
        </w:tc>
        <w:tc>
          <w:tcPr>
            <w:tcW w:w="146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定价</w:t>
            </w:r>
          </w:p>
        </w:tc>
        <w:tc>
          <w:tcPr>
            <w:tcW w:w="191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lang w:val="en"/>
                <w14:textFill>
                  <w14:solidFill>
                    <w14:schemeClr w14:val="tx1"/>
                  </w14:solidFill>
                </w14:textFill>
              </w:rPr>
              <w:t>—</w:t>
            </w:r>
          </w:p>
        </w:tc>
        <w:tc>
          <w:tcPr>
            <w:tcW w:w="187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12月5日</w:t>
            </w:r>
          </w:p>
        </w:tc>
        <w:tc>
          <w:tcPr>
            <w:tcW w:w="1656"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12月9日</w:t>
            </w:r>
          </w:p>
        </w:tc>
        <w:tc>
          <w:tcPr>
            <w:tcW w:w="156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12月12日</w:t>
            </w:r>
          </w:p>
        </w:tc>
        <w:tc>
          <w:tcPr>
            <w:tcW w:w="156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449"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920912</w:t>
            </w:r>
          </w:p>
        </w:tc>
        <w:tc>
          <w:tcPr>
            <w:tcW w:w="19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发行0912</w:t>
            </w:r>
          </w:p>
        </w:tc>
        <w:tc>
          <w:tcPr>
            <w:tcW w:w="1433"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431047</w:t>
            </w:r>
          </w:p>
        </w:tc>
        <w:tc>
          <w:tcPr>
            <w:tcW w:w="146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竞价</w:t>
            </w:r>
          </w:p>
        </w:tc>
        <w:tc>
          <w:tcPr>
            <w:tcW w:w="191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lang w:val="en"/>
                <w14:textFill>
                  <w14:solidFill>
                    <w14:schemeClr w14:val="tx1"/>
                  </w14:solidFill>
                </w14:textFill>
              </w:rPr>
              <w:t>—</w:t>
            </w:r>
          </w:p>
        </w:tc>
        <w:tc>
          <w:tcPr>
            <w:tcW w:w="1877"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12月8日</w:t>
            </w:r>
          </w:p>
        </w:tc>
        <w:tc>
          <w:tcPr>
            <w:tcW w:w="1656"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12月10日</w:t>
            </w:r>
          </w:p>
        </w:tc>
        <w:tc>
          <w:tcPr>
            <w:tcW w:w="156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color w:val="000000" w:themeColor="text1"/>
                <w:szCs w:val="24"/>
                <w14:textFill>
                  <w14:solidFill>
                    <w14:schemeClr w14:val="tx1"/>
                  </w14:solidFill>
                </w14:textFill>
              </w:rPr>
              <w:t>12月12日</w:t>
            </w:r>
          </w:p>
        </w:tc>
        <w:tc>
          <w:tcPr>
            <w:tcW w:w="1565" w:type="dxa"/>
            <w:vAlign w:val="center"/>
          </w:tcPr>
          <w:p>
            <w:pPr>
              <w:widowControl w:val="0"/>
              <w:ind w:firstLine="0" w:firstLineChars="0"/>
              <w:jc w:val="center"/>
              <w:rPr>
                <w:rFonts w:cs="方正仿宋_GBK"/>
                <w:color w:val="000000" w:themeColor="text1"/>
                <w:szCs w:val="24"/>
                <w14:textFill>
                  <w14:solidFill>
                    <w14:schemeClr w14:val="tx1"/>
                  </w14:solidFill>
                </w14:textFill>
              </w:rPr>
            </w:pPr>
            <w:r>
              <w:rPr>
                <w:rFonts w:hint="eastAsia" w:cs="方正仿宋_GBK"/>
                <w:bCs/>
                <w:color w:val="000000" w:themeColor="text1"/>
                <w:szCs w:val="24"/>
                <w14:textFill>
                  <w14:solidFill>
                    <w14:schemeClr w14:val="tx1"/>
                  </w14:solidFill>
                </w14:textFill>
              </w:rPr>
              <w:t>—</w:t>
            </w:r>
          </w:p>
        </w:tc>
      </w:tr>
    </w:tbl>
    <w:p>
      <w:pPr>
        <w:pStyle w:val="3"/>
        <w:widowControl w:val="0"/>
        <w:ind w:firstLine="480"/>
      </w:pP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3"/>
        <w:gridCol w:w="1883"/>
        <w:gridCol w:w="4325"/>
        <w:gridCol w:w="6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shd w:val="clear" w:color="auto" w:fill="D7D7D7" w:themeFill="background1" w:themeFillShade="D8"/>
          </w:tcPr>
          <w:p>
            <w:pPr>
              <w:widowControl w:val="0"/>
              <w:ind w:firstLine="0" w:firstLineChars="0"/>
              <w:jc w:val="center"/>
              <w:rPr>
                <w:rFonts w:eastAsia="楷体" w:cs="方正仿宋_GBK"/>
                <w:b/>
                <w:szCs w:val="24"/>
              </w:rPr>
            </w:pPr>
            <w:r>
              <w:rPr>
                <w:rFonts w:hint="eastAsia" w:eastAsia="楷体" w:cs="方正仿宋_GBK"/>
                <w:b/>
                <w:szCs w:val="24"/>
              </w:rPr>
              <w:t>证券类别</w:t>
            </w:r>
          </w:p>
        </w:tc>
        <w:tc>
          <w:tcPr>
            <w:tcW w:w="1883" w:type="dxa"/>
            <w:shd w:val="clear" w:color="auto" w:fill="D7D7D7" w:themeFill="background1" w:themeFillShade="D8"/>
          </w:tcPr>
          <w:p>
            <w:pPr>
              <w:widowControl w:val="0"/>
              <w:ind w:firstLine="0" w:firstLineChars="0"/>
              <w:jc w:val="center"/>
              <w:rPr>
                <w:rFonts w:eastAsia="楷体" w:cs="方正仿宋_GBK"/>
                <w:b/>
                <w:szCs w:val="24"/>
              </w:rPr>
            </w:pPr>
            <w:r>
              <w:rPr>
                <w:rFonts w:hint="eastAsia" w:eastAsia="楷体" w:cs="方正仿宋_GBK"/>
                <w:b/>
                <w:szCs w:val="24"/>
              </w:rPr>
              <w:t>证券代码</w:t>
            </w:r>
          </w:p>
        </w:tc>
        <w:tc>
          <w:tcPr>
            <w:tcW w:w="4325" w:type="dxa"/>
            <w:shd w:val="clear" w:color="auto" w:fill="D7D7D7" w:themeFill="background1" w:themeFillShade="D8"/>
          </w:tcPr>
          <w:p>
            <w:pPr>
              <w:widowControl w:val="0"/>
              <w:ind w:firstLine="0" w:firstLineChars="0"/>
              <w:jc w:val="center"/>
              <w:rPr>
                <w:rFonts w:eastAsia="楷体" w:cs="方正仿宋_GBK"/>
                <w:b/>
                <w:szCs w:val="24"/>
              </w:rPr>
            </w:pPr>
            <w:r>
              <w:rPr>
                <w:rFonts w:hint="eastAsia" w:eastAsia="楷体" w:cs="方正仿宋_GBK"/>
                <w:b/>
                <w:szCs w:val="24"/>
              </w:rPr>
              <w:t>基础券代码</w:t>
            </w:r>
          </w:p>
        </w:tc>
        <w:tc>
          <w:tcPr>
            <w:tcW w:w="6075" w:type="dxa"/>
            <w:shd w:val="clear" w:color="auto" w:fill="D7D7D7" w:themeFill="background1" w:themeFillShade="D8"/>
          </w:tcPr>
          <w:p>
            <w:pPr>
              <w:widowControl w:val="0"/>
              <w:ind w:firstLine="0" w:firstLineChars="0"/>
              <w:jc w:val="center"/>
              <w:rPr>
                <w:rFonts w:eastAsia="楷体" w:cs="方正仿宋_GBK"/>
                <w:b/>
                <w:szCs w:val="24"/>
              </w:rPr>
            </w:pPr>
            <w:r>
              <w:rPr>
                <w:rFonts w:hint="eastAsia" w:eastAsia="楷体" w:cs="方正仿宋_GBK"/>
                <w:b/>
                <w:szCs w:val="24"/>
              </w:rPr>
              <w:t>业务场景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vMerge w:val="restart"/>
            <w:vAlign w:val="center"/>
          </w:tcPr>
          <w:p>
            <w:pPr>
              <w:widowControl w:val="0"/>
              <w:ind w:firstLine="0" w:firstLineChars="0"/>
            </w:pPr>
            <w:r>
              <w:rPr>
                <w:rFonts w:hint="eastAsia"/>
              </w:rPr>
              <w:t>定向可转债</w:t>
            </w:r>
          </w:p>
        </w:tc>
        <w:tc>
          <w:tcPr>
            <w:tcW w:w="1883" w:type="dxa"/>
            <w:vAlign w:val="center"/>
          </w:tcPr>
          <w:p>
            <w:pPr>
              <w:widowControl w:val="0"/>
              <w:ind w:firstLine="0" w:firstLineChars="0"/>
            </w:pPr>
            <w:r>
              <w:rPr>
                <w:rFonts w:hint="eastAsia"/>
              </w:rPr>
              <w:t>810001</w:t>
            </w:r>
          </w:p>
        </w:tc>
        <w:tc>
          <w:tcPr>
            <w:tcW w:w="4325" w:type="dxa"/>
            <w:vAlign w:val="center"/>
          </w:tcPr>
          <w:p>
            <w:pPr>
              <w:widowControl w:val="0"/>
              <w:ind w:firstLine="0" w:firstLineChars="0"/>
            </w:pPr>
            <w:r>
              <w:rPr>
                <w:rFonts w:hint="eastAsia"/>
              </w:rPr>
              <w:t>新三板：431038</w:t>
            </w:r>
          </w:p>
          <w:p>
            <w:pPr>
              <w:pStyle w:val="2"/>
              <w:widowControl w:val="0"/>
              <w:ind w:firstLine="0" w:firstLineChars="0"/>
              <w:rPr>
                <w:b w:val="0"/>
              </w:rPr>
            </w:pPr>
            <w:r>
              <w:rPr>
                <w:rFonts w:hint="eastAsia"/>
                <w:b w:val="0"/>
              </w:rPr>
              <w:t>北交所：920903</w:t>
            </w:r>
          </w:p>
        </w:tc>
        <w:tc>
          <w:tcPr>
            <w:tcW w:w="6075" w:type="dxa"/>
            <w:vAlign w:val="center"/>
          </w:tcPr>
          <w:p>
            <w:pPr>
              <w:widowControl w:val="0"/>
              <w:ind w:firstLine="0" w:firstLineChars="0"/>
            </w:pPr>
            <w:r>
              <w:rPr>
                <w:rFonts w:hint="eastAsia"/>
              </w:rPr>
              <w:t>11月17日挂牌</w:t>
            </w:r>
          </w:p>
          <w:p>
            <w:pPr>
              <w:widowControl w:val="0"/>
              <w:spacing w:line="0" w:lineRule="atLeast"/>
              <w:ind w:firstLine="0" w:firstLineChars="0"/>
              <w:jc w:val="both"/>
              <w:rPr>
                <w:rFonts w:cs="Times New Roman"/>
                <w:szCs w:val="24"/>
              </w:rPr>
            </w:pPr>
            <w:r>
              <w:rPr>
                <w:rFonts w:hint="eastAsia" w:cs="Times New Roman"/>
                <w:szCs w:val="24"/>
              </w:rPr>
              <w:t>11月18日至11月19日停牌、可转股</w:t>
            </w:r>
          </w:p>
          <w:p>
            <w:pPr>
              <w:widowControl w:val="0"/>
              <w:spacing w:line="0" w:lineRule="atLeast"/>
              <w:ind w:firstLine="0" w:firstLineChars="0"/>
              <w:jc w:val="both"/>
              <w:rPr>
                <w:rFonts w:cs="Times New Roman"/>
                <w:szCs w:val="24"/>
              </w:rPr>
            </w:pPr>
            <w:r>
              <w:rPr>
                <w:rFonts w:hint="eastAsia" w:cs="Times New Roman"/>
                <w:szCs w:val="24"/>
              </w:rPr>
              <w:t>11月20日至1</w:t>
            </w:r>
            <w:r>
              <w:rPr>
                <w:rFonts w:cs="Times New Roman"/>
                <w:szCs w:val="24"/>
                <w:lang w:val="en"/>
              </w:rPr>
              <w:t>2</w:t>
            </w:r>
            <w:r>
              <w:rPr>
                <w:rFonts w:hint="eastAsia" w:cs="Times New Roman"/>
                <w:szCs w:val="24"/>
              </w:rPr>
              <w:t>月2日停牌、不可转股</w:t>
            </w:r>
          </w:p>
          <w:p>
            <w:pPr>
              <w:widowControl w:val="0"/>
              <w:spacing w:line="0" w:lineRule="atLeast"/>
              <w:ind w:firstLine="0" w:firstLineChars="0"/>
              <w:jc w:val="both"/>
              <w:rPr>
                <w:rFonts w:cs="Times New Roman"/>
                <w:szCs w:val="24"/>
              </w:rPr>
            </w:pPr>
            <w:r>
              <w:rPr>
                <w:rFonts w:hint="eastAsia" w:cs="Times New Roman"/>
                <w:szCs w:val="24"/>
              </w:rPr>
              <w:t>1</w:t>
            </w:r>
            <w:r>
              <w:rPr>
                <w:rFonts w:cs="Times New Roman"/>
                <w:szCs w:val="24"/>
                <w:lang w:val="en"/>
              </w:rPr>
              <w:t>2</w:t>
            </w:r>
            <w:r>
              <w:rPr>
                <w:rFonts w:hint="eastAsia" w:cs="Times New Roman"/>
                <w:szCs w:val="24"/>
              </w:rPr>
              <w:t>月</w:t>
            </w:r>
            <w:r>
              <w:rPr>
                <w:rFonts w:cs="Times New Roman"/>
                <w:szCs w:val="24"/>
                <w:lang w:val="en"/>
              </w:rPr>
              <w:t>3</w:t>
            </w:r>
            <w:r>
              <w:rPr>
                <w:rFonts w:hint="eastAsia" w:cs="Times New Roman"/>
                <w:szCs w:val="24"/>
              </w:rPr>
              <w:t>日复牌、可转股</w:t>
            </w:r>
          </w:p>
          <w:p>
            <w:pPr>
              <w:widowControl w:val="0"/>
              <w:spacing w:line="0" w:lineRule="atLeast"/>
              <w:ind w:firstLine="0" w:firstLineChars="0"/>
              <w:jc w:val="both"/>
              <w:rPr>
                <w:rFonts w:cs="Times New Roman"/>
                <w:szCs w:val="24"/>
              </w:rPr>
            </w:pPr>
            <w:r>
              <w:rPr>
                <w:rFonts w:hint="eastAsia" w:cs="Times New Roman"/>
                <w:szCs w:val="24"/>
              </w:rPr>
              <w:t>12月10日转股截止</w:t>
            </w:r>
          </w:p>
          <w:p>
            <w:pPr>
              <w:widowControl w:val="0"/>
              <w:spacing w:line="0" w:lineRule="atLeast"/>
              <w:ind w:firstLine="0" w:firstLineChars="0"/>
              <w:jc w:val="both"/>
            </w:pPr>
            <w:r>
              <w:rPr>
                <w:rFonts w:hint="eastAsia" w:cs="Times New Roman"/>
                <w:szCs w:val="24"/>
              </w:rPr>
              <w:t>转股价格:10元/股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3" w:type="dxa"/>
            <w:vMerge w:val="continue"/>
            <w:vAlign w:val="center"/>
          </w:tcPr>
          <w:p>
            <w:pPr>
              <w:widowControl w:val="0"/>
              <w:ind w:firstLine="480"/>
            </w:pPr>
          </w:p>
        </w:tc>
        <w:tc>
          <w:tcPr>
            <w:tcW w:w="1883" w:type="dxa"/>
            <w:vAlign w:val="center"/>
          </w:tcPr>
          <w:p>
            <w:pPr>
              <w:widowControl w:val="0"/>
              <w:ind w:firstLine="0" w:firstLineChars="0"/>
            </w:pPr>
            <w:r>
              <w:rPr>
                <w:rFonts w:hint="eastAsia"/>
              </w:rPr>
              <w:t>810002</w:t>
            </w:r>
          </w:p>
        </w:tc>
        <w:tc>
          <w:tcPr>
            <w:tcW w:w="4325" w:type="dxa"/>
            <w:vAlign w:val="center"/>
          </w:tcPr>
          <w:p>
            <w:pPr>
              <w:widowControl w:val="0"/>
              <w:ind w:firstLine="0" w:firstLineChars="0"/>
            </w:pPr>
            <w:r>
              <w:rPr>
                <w:rFonts w:hint="eastAsia"/>
              </w:rPr>
              <w:t>新三板：431041</w:t>
            </w:r>
          </w:p>
          <w:p>
            <w:pPr>
              <w:pStyle w:val="2"/>
              <w:widowControl w:val="0"/>
              <w:ind w:firstLine="0" w:firstLineChars="0"/>
              <w:rPr>
                <w:b w:val="0"/>
              </w:rPr>
            </w:pPr>
            <w:r>
              <w:rPr>
                <w:rFonts w:hint="eastAsia"/>
                <w:b w:val="0"/>
              </w:rPr>
              <w:t>北交所：920906</w:t>
            </w:r>
          </w:p>
        </w:tc>
        <w:tc>
          <w:tcPr>
            <w:tcW w:w="6075" w:type="dxa"/>
            <w:vAlign w:val="center"/>
          </w:tcPr>
          <w:p>
            <w:pPr>
              <w:widowControl w:val="0"/>
              <w:spacing w:line="0" w:lineRule="atLeast"/>
              <w:ind w:firstLine="0" w:firstLineChars="0"/>
              <w:jc w:val="both"/>
              <w:rPr>
                <w:rFonts w:cs="Times New Roman"/>
                <w:szCs w:val="24"/>
              </w:rPr>
            </w:pPr>
            <w:r>
              <w:rPr>
                <w:rFonts w:hint="eastAsia" w:cs="Times New Roman"/>
                <w:szCs w:val="24"/>
              </w:rPr>
              <w:t>11月17日挂牌</w:t>
            </w:r>
          </w:p>
          <w:p>
            <w:pPr>
              <w:widowControl w:val="0"/>
              <w:spacing w:line="0" w:lineRule="atLeast"/>
              <w:ind w:firstLine="0" w:firstLineChars="0"/>
              <w:jc w:val="both"/>
              <w:rPr>
                <w:rFonts w:cs="Times New Roman"/>
                <w:szCs w:val="24"/>
              </w:rPr>
            </w:pPr>
            <w:r>
              <w:rPr>
                <w:rFonts w:hint="eastAsia" w:cs="Times New Roman"/>
                <w:szCs w:val="24"/>
              </w:rPr>
              <w:t>11月20日至11月24日停牌、可转股</w:t>
            </w:r>
          </w:p>
          <w:p>
            <w:pPr>
              <w:widowControl w:val="0"/>
              <w:spacing w:line="0" w:lineRule="atLeast"/>
              <w:ind w:firstLine="0" w:firstLineChars="0"/>
              <w:jc w:val="both"/>
              <w:rPr>
                <w:rFonts w:cs="Times New Roman"/>
                <w:szCs w:val="24"/>
              </w:rPr>
            </w:pPr>
            <w:r>
              <w:rPr>
                <w:rFonts w:hint="eastAsia" w:cs="Times New Roman"/>
                <w:szCs w:val="24"/>
              </w:rPr>
              <w:t>11月25日至12月4日停牌、不可转股</w:t>
            </w:r>
          </w:p>
          <w:p>
            <w:pPr>
              <w:widowControl w:val="0"/>
              <w:spacing w:line="0" w:lineRule="atLeast"/>
              <w:ind w:firstLine="0" w:firstLineChars="0"/>
              <w:jc w:val="both"/>
              <w:rPr>
                <w:rFonts w:cs="Times New Roman"/>
                <w:szCs w:val="24"/>
              </w:rPr>
            </w:pPr>
            <w:r>
              <w:rPr>
                <w:rFonts w:hint="eastAsia" w:cs="Times New Roman"/>
                <w:szCs w:val="24"/>
              </w:rPr>
              <w:t>12月5日复牌、可转股</w:t>
            </w:r>
          </w:p>
          <w:p>
            <w:pPr>
              <w:widowControl w:val="0"/>
              <w:spacing w:line="0" w:lineRule="atLeast"/>
              <w:ind w:firstLine="0" w:firstLineChars="0"/>
              <w:jc w:val="both"/>
              <w:rPr>
                <w:rFonts w:cs="Times New Roman"/>
                <w:szCs w:val="24"/>
              </w:rPr>
            </w:pPr>
            <w:r>
              <w:rPr>
                <w:rFonts w:hint="eastAsia" w:cs="Times New Roman"/>
                <w:szCs w:val="24"/>
              </w:rPr>
              <w:t>12月10日转股截止</w:t>
            </w:r>
          </w:p>
          <w:p>
            <w:pPr>
              <w:widowControl w:val="0"/>
              <w:ind w:firstLine="0" w:firstLineChars="0"/>
            </w:pPr>
            <w:r>
              <w:rPr>
                <w:rFonts w:hint="eastAsia" w:cs="Times New Roman"/>
                <w:szCs w:val="24"/>
              </w:rPr>
              <w:t>转股价格:10元/股</w:t>
            </w:r>
          </w:p>
        </w:tc>
      </w:tr>
    </w:tbl>
    <w:p>
      <w:pPr>
        <w:widowControl w:val="0"/>
        <w:ind w:firstLine="480"/>
        <w:sectPr>
          <w:pgSz w:w="16838" w:h="11906" w:orient="landscape"/>
          <w:pgMar w:top="1701" w:right="1588" w:bottom="1701" w:left="1588" w:header="907" w:footer="907" w:gutter="0"/>
          <w:cols w:space="720" w:num="1"/>
          <w:docGrid w:type="linesAndChars" w:linePitch="326" w:charSpace="0"/>
        </w:sectPr>
      </w:pPr>
    </w:p>
    <w:p>
      <w:pPr>
        <w:pStyle w:val="74"/>
        <w:widowControl w:val="0"/>
        <w:spacing w:before="0" w:beforeLines="0" w:after="0" w:afterLines="0" w:line="560" w:lineRule="exact"/>
        <w:ind w:firstLine="602"/>
        <w:rPr>
          <w:sz w:val="30"/>
          <w:szCs w:val="30"/>
        </w:rPr>
      </w:pPr>
      <w:bookmarkStart w:id="30" w:name="_Toc594054850"/>
      <w:r>
        <w:rPr>
          <w:rFonts w:hint="eastAsia"/>
          <w:sz w:val="30"/>
          <w:szCs w:val="30"/>
        </w:rPr>
        <w:t>（二）证券</w:t>
      </w:r>
      <w:r>
        <w:rPr>
          <w:sz w:val="30"/>
          <w:szCs w:val="30"/>
        </w:rPr>
        <w:t>信息</w:t>
      </w:r>
      <w:bookmarkEnd w:id="30"/>
    </w:p>
    <w:p>
      <w:pPr>
        <w:pStyle w:val="74"/>
        <w:widowControl w:val="0"/>
        <w:numPr>
          <w:ilvl w:val="0"/>
          <w:numId w:val="5"/>
        </w:numPr>
        <w:spacing w:before="0" w:beforeLines="0" w:after="0" w:afterLines="0" w:line="560" w:lineRule="exact"/>
        <w:ind w:firstLine="602"/>
        <w:rPr>
          <w:rFonts w:eastAsia="仿宋"/>
          <w:sz w:val="30"/>
          <w:szCs w:val="30"/>
        </w:rPr>
      </w:pPr>
      <w:bookmarkStart w:id="31" w:name="_Toc1457217953"/>
      <w:r>
        <w:rPr>
          <w:rFonts w:hint="eastAsia" w:eastAsia="仿宋"/>
          <w:sz w:val="30"/>
          <w:szCs w:val="30"/>
        </w:rPr>
        <w:t>北交所定向可转债证券信息</w:t>
      </w:r>
      <w:bookmarkEnd w:id="31"/>
    </w:p>
    <w:tbl>
      <w:tblPr>
        <w:tblStyle w:val="102"/>
        <w:tblW w:w="10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7517"/>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可转债代码</w:t>
            </w:r>
          </w:p>
        </w:tc>
        <w:tc>
          <w:tcPr>
            <w:tcW w:w="7517"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highlight w:val="darkGray"/>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可转债信息</w:t>
            </w:r>
          </w:p>
        </w:tc>
        <w:tc>
          <w:tcPr>
            <w:tcW w:w="1267"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基础代码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810</w:t>
            </w:r>
            <w:r>
              <w:rPr>
                <w:rFonts w:hint="eastAsia" w:cs="Times New Roman"/>
                <w:color w:val="000000" w:themeColor="text1"/>
                <w:szCs w:val="24"/>
                <w14:textFill>
                  <w14:solidFill>
                    <w14:schemeClr w14:val="tx1"/>
                  </w14:solidFill>
                </w14:textFill>
              </w:rPr>
              <w:t>099</w:t>
            </w:r>
          </w:p>
        </w:tc>
        <w:tc>
          <w:tcPr>
            <w:tcW w:w="7517" w:type="dxa"/>
            <w:vAlign w:val="center"/>
          </w:tcPr>
          <w:p>
            <w:pPr>
              <w:widowControl w:val="0"/>
              <w:ind w:firstLine="0" w:firstLineChars="0"/>
              <w:jc w:val="both"/>
            </w:pPr>
            <w:r>
              <w:rPr>
                <w:rFonts w:hint="eastAsia"/>
              </w:rPr>
              <w:t>可转债简称：测转99</w:t>
            </w:r>
            <w:r>
              <w:t xml:space="preserve">     </w:t>
            </w:r>
            <w:r>
              <w:rPr>
                <w:rFonts w:hint="eastAsia"/>
              </w:rPr>
              <w:t xml:space="preserve"> </w:t>
            </w:r>
            <w:r>
              <w:t xml:space="preserve">   </w:t>
            </w:r>
            <w:r>
              <w:rPr>
                <w:rFonts w:hint="eastAsia"/>
              </w:rPr>
              <w:t>每</w:t>
            </w:r>
            <w:r>
              <w:t>张面值</w:t>
            </w:r>
            <w:r>
              <w:rPr>
                <w:rFonts w:hint="eastAsia"/>
              </w:rPr>
              <w:t>（元）</w:t>
            </w:r>
            <w:r>
              <w:t>：100</w:t>
            </w:r>
          </w:p>
          <w:p>
            <w:pPr>
              <w:widowControl w:val="0"/>
              <w:ind w:firstLine="0" w:firstLineChars="0"/>
              <w:jc w:val="both"/>
            </w:pPr>
            <w:r>
              <w:rPr>
                <w:rFonts w:hint="eastAsia"/>
              </w:rPr>
              <w:t>票面</w:t>
            </w:r>
            <w:r>
              <w:t>利率</w:t>
            </w:r>
            <w:r>
              <w:rPr>
                <w:rFonts w:hint="eastAsia"/>
              </w:rPr>
              <w:t>（</w:t>
            </w:r>
            <w:r>
              <w:t>%</w:t>
            </w:r>
            <w:r>
              <w:rPr>
                <w:rFonts w:hint="eastAsia"/>
              </w:rPr>
              <w:t>）</w:t>
            </w:r>
            <w:r>
              <w:t>：1.</w:t>
            </w:r>
            <w:r>
              <w:rPr>
                <w:rFonts w:hint="eastAsia"/>
              </w:rPr>
              <w:t>25</w:t>
            </w:r>
            <w:r>
              <w:t xml:space="preserve">         </w:t>
            </w:r>
            <w:r>
              <w:rPr>
                <w:rFonts w:hint="eastAsia"/>
              </w:rPr>
              <w:t>起息日</w:t>
            </w:r>
            <w:r>
              <w:t>：202</w:t>
            </w:r>
            <w:r>
              <w:rPr>
                <w:rFonts w:hint="eastAsia"/>
              </w:rPr>
              <w:t>5年11月18日</w:t>
            </w:r>
          </w:p>
          <w:p>
            <w:pPr>
              <w:widowControl w:val="0"/>
              <w:ind w:firstLine="0" w:firstLineChars="0"/>
              <w:jc w:val="both"/>
              <w:rPr>
                <w:lang w:val="en"/>
              </w:rPr>
            </w:pPr>
            <w:r>
              <w:rPr>
                <w:rFonts w:hint="eastAsia"/>
              </w:rPr>
              <w:t>回售</w:t>
            </w:r>
            <w:r>
              <w:t>价格（</w:t>
            </w:r>
            <w:r>
              <w:rPr>
                <w:rFonts w:hint="eastAsia"/>
              </w:rPr>
              <w:t>元</w:t>
            </w:r>
            <w:r>
              <w:t>）</w:t>
            </w:r>
            <w:r>
              <w:rPr>
                <w:rFonts w:hint="eastAsia"/>
              </w:rPr>
              <w:t>：</w:t>
            </w:r>
            <w:r>
              <w:t xml:space="preserve">103         </w:t>
            </w:r>
            <w:r>
              <w:rPr>
                <w:rFonts w:hint="eastAsia"/>
              </w:rPr>
              <w:t>转股价格（元）：</w:t>
            </w:r>
            <w:r>
              <w:rPr>
                <w:lang w:val="en"/>
              </w:rPr>
              <w:t>6.66</w:t>
            </w:r>
          </w:p>
          <w:p>
            <w:pPr>
              <w:widowControl w:val="0"/>
              <w:ind w:firstLine="0" w:firstLineChars="0"/>
              <w:jc w:val="both"/>
            </w:pPr>
            <w:r>
              <w:rPr>
                <w:rFonts w:hint="eastAsia"/>
              </w:rPr>
              <w:t>挂牌日期</w:t>
            </w:r>
            <w:r>
              <w:t>：202</w:t>
            </w:r>
            <w:r>
              <w:rPr>
                <w:rFonts w:hint="eastAsia"/>
              </w:rPr>
              <w:t>5年11月18日  债券</w:t>
            </w:r>
            <w:r>
              <w:t>到</w:t>
            </w:r>
            <w:r>
              <w:rPr>
                <w:rFonts w:hint="eastAsia"/>
              </w:rPr>
              <w:t>期日</w:t>
            </w:r>
            <w:r>
              <w:t>：</w:t>
            </w:r>
            <w:r>
              <w:rPr>
                <w:rFonts w:hint="eastAsia"/>
              </w:rPr>
              <w:t>9999年</w:t>
            </w:r>
            <w:r>
              <w:t>12</w:t>
            </w:r>
            <w:r>
              <w:rPr>
                <w:rFonts w:hint="eastAsia"/>
              </w:rPr>
              <w:t>月31日</w:t>
            </w:r>
          </w:p>
        </w:tc>
        <w:tc>
          <w:tcPr>
            <w:tcW w:w="1267" w:type="dxa"/>
            <w:vAlign w:val="center"/>
          </w:tcPr>
          <w:p>
            <w:pPr>
              <w:widowControl w:val="0"/>
              <w:ind w:firstLine="0" w:firstLineChars="0"/>
              <w:jc w:val="center"/>
              <w:rPr>
                <w:szCs w:val="24"/>
              </w:rPr>
            </w:pPr>
            <w:r>
              <w:rPr>
                <w:rFonts w:hint="eastAsia"/>
                <w:szCs w:val="24"/>
              </w:rPr>
              <w:t>920022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810</w:t>
            </w:r>
            <w:r>
              <w:rPr>
                <w:rFonts w:hint="eastAsia" w:cs="Times New Roman"/>
                <w:color w:val="000000" w:themeColor="text1"/>
                <w:szCs w:val="24"/>
                <w14:textFill>
                  <w14:solidFill>
                    <w14:schemeClr w14:val="tx1"/>
                  </w14:solidFill>
                </w14:textFill>
              </w:rPr>
              <w:t>100</w:t>
            </w:r>
          </w:p>
        </w:tc>
        <w:tc>
          <w:tcPr>
            <w:tcW w:w="7517" w:type="dxa"/>
            <w:vAlign w:val="center"/>
          </w:tcPr>
          <w:p>
            <w:pPr>
              <w:widowControl w:val="0"/>
              <w:ind w:firstLine="0" w:firstLineChars="0"/>
              <w:jc w:val="both"/>
              <w:rPr>
                <w:szCs w:val="24"/>
              </w:rPr>
            </w:pPr>
            <w:r>
              <w:rPr>
                <w:rFonts w:hint="eastAsia"/>
                <w:szCs w:val="24"/>
              </w:rPr>
              <w:t>可转债简称：</w:t>
            </w:r>
            <w:r>
              <w:rPr>
                <w:rFonts w:hint="eastAsia" w:ascii="仿宋" w:hAnsi="仿宋" w:cs="Times New Roman"/>
                <w:color w:val="000000" w:themeColor="text1"/>
                <w:szCs w:val="24"/>
                <w14:textFill>
                  <w14:solidFill>
                    <w14:schemeClr w14:val="tx1"/>
                  </w14:solidFill>
                </w14:textFill>
              </w:rPr>
              <w:t>测转债2</w:t>
            </w:r>
            <w:r>
              <w:rPr>
                <w:szCs w:val="24"/>
              </w:rPr>
              <w:t xml:space="preserve">       </w:t>
            </w:r>
            <w:r>
              <w:rPr>
                <w:rFonts w:hint="eastAsia"/>
                <w:szCs w:val="24"/>
              </w:rPr>
              <w:t xml:space="preserve"> </w:t>
            </w:r>
            <w:r>
              <w:rPr>
                <w:szCs w:val="24"/>
              </w:rPr>
              <w:t xml:space="preserve"> </w:t>
            </w:r>
            <w:r>
              <w:rPr>
                <w:rFonts w:hint="eastAsia"/>
                <w:szCs w:val="24"/>
              </w:rPr>
              <w:t>每</w:t>
            </w:r>
            <w:r>
              <w:rPr>
                <w:szCs w:val="24"/>
              </w:rPr>
              <w:t>张面值</w:t>
            </w:r>
            <w:r>
              <w:rPr>
                <w:rFonts w:hint="eastAsia"/>
                <w:szCs w:val="24"/>
              </w:rPr>
              <w:t>（元）</w:t>
            </w:r>
            <w:r>
              <w:rPr>
                <w:szCs w:val="24"/>
              </w:rPr>
              <w:t>：100</w:t>
            </w:r>
          </w:p>
          <w:p>
            <w:pPr>
              <w:widowControl w:val="0"/>
              <w:ind w:firstLine="0" w:firstLineChars="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：0.</w:t>
            </w:r>
            <w:r>
              <w:rPr>
                <w:rFonts w:hint="eastAsia"/>
                <w:szCs w:val="24"/>
              </w:rPr>
              <w:t>9</w:t>
            </w:r>
            <w:r>
              <w:rPr>
                <w:szCs w:val="24"/>
              </w:rPr>
              <w:t xml:space="preserve">          </w:t>
            </w:r>
            <w:r>
              <w:rPr>
                <w:rFonts w:hint="eastAsia"/>
              </w:rPr>
              <w:t>起息日</w:t>
            </w:r>
            <w:r>
              <w:t>：202</w:t>
            </w:r>
            <w:r>
              <w:rPr>
                <w:rFonts w:hint="eastAsia"/>
              </w:rPr>
              <w:t>5年6月17日</w:t>
            </w:r>
          </w:p>
          <w:p>
            <w:pPr>
              <w:widowControl w:val="0"/>
              <w:ind w:firstLine="0" w:firstLineChars="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10</w:t>
            </w:r>
            <w:r>
              <w:rPr>
                <w:rFonts w:hint="eastAsia"/>
                <w:szCs w:val="24"/>
              </w:rPr>
              <w:t xml:space="preserve">2  </w:t>
            </w:r>
            <w:r>
              <w:rPr>
                <w:szCs w:val="24"/>
              </w:rPr>
              <w:t xml:space="preserve">       </w:t>
            </w:r>
            <w:r>
              <w:rPr>
                <w:rFonts w:hint="eastAsia"/>
              </w:rPr>
              <w:t>转股价格（元）：</w:t>
            </w:r>
            <w:r>
              <w:rPr>
                <w:rFonts w:hint="eastAsia"/>
                <w:szCs w:val="24"/>
              </w:rPr>
              <w:t>10</w:t>
            </w:r>
          </w:p>
          <w:p>
            <w:pPr>
              <w:widowControl w:val="0"/>
              <w:ind w:firstLine="0" w:firstLineChars="0"/>
              <w:jc w:val="both"/>
              <w:rPr>
                <w:szCs w:val="24"/>
              </w:rPr>
            </w:pPr>
            <w:r>
              <w:rPr>
                <w:rFonts w:hint="eastAsia"/>
              </w:rPr>
              <w:t>挂牌日期</w:t>
            </w:r>
            <w:r>
              <w:t>：202</w:t>
            </w:r>
            <w:r>
              <w:rPr>
                <w:rFonts w:hint="eastAsia"/>
              </w:rPr>
              <w:t>5年6月17日  债券</w:t>
            </w:r>
            <w:r>
              <w:t>到</w:t>
            </w:r>
            <w:r>
              <w:rPr>
                <w:rFonts w:hint="eastAsia"/>
              </w:rPr>
              <w:t>期日</w:t>
            </w:r>
            <w:r>
              <w:rPr>
                <w:szCs w:val="24"/>
              </w:rPr>
              <w:t>：</w:t>
            </w:r>
            <w:r>
              <w:rPr>
                <w:rFonts w:hint="eastAsia"/>
                <w:szCs w:val="24"/>
              </w:rPr>
              <w:t>9999年</w:t>
            </w:r>
            <w:r>
              <w:rPr>
                <w:szCs w:val="24"/>
              </w:rPr>
              <w:t>12</w:t>
            </w:r>
            <w:r>
              <w:rPr>
                <w:rFonts w:hint="eastAsia"/>
                <w:szCs w:val="24"/>
              </w:rPr>
              <w:t>月31日</w:t>
            </w:r>
          </w:p>
        </w:tc>
        <w:tc>
          <w:tcPr>
            <w:tcW w:w="1267" w:type="dxa"/>
            <w:vAlign w:val="center"/>
          </w:tcPr>
          <w:p>
            <w:pPr>
              <w:widowControl w:val="0"/>
              <w:ind w:firstLine="0" w:firstLineChars="0"/>
              <w:jc w:val="center"/>
              <w:rPr>
                <w:szCs w:val="24"/>
              </w:rPr>
            </w:pPr>
            <w:r>
              <w:rPr>
                <w:rFonts w:hint="eastAsia"/>
                <w:szCs w:val="24"/>
              </w:rPr>
              <w:t>920231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24" w:type="dxa"/>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810</w:t>
            </w:r>
            <w:r>
              <w:rPr>
                <w:rFonts w:hint="eastAsia" w:cs="Times New Roman"/>
                <w:color w:val="000000" w:themeColor="text1"/>
                <w:szCs w:val="24"/>
                <w14:textFill>
                  <w14:solidFill>
                    <w14:schemeClr w14:val="tx1"/>
                  </w14:solidFill>
                </w14:textFill>
              </w:rPr>
              <w:t>101</w:t>
            </w:r>
          </w:p>
        </w:tc>
        <w:tc>
          <w:tcPr>
            <w:tcW w:w="7517" w:type="dxa"/>
            <w:vAlign w:val="center"/>
          </w:tcPr>
          <w:p>
            <w:pPr>
              <w:widowControl w:val="0"/>
              <w:ind w:firstLine="0" w:firstLineChars="0"/>
              <w:jc w:val="both"/>
              <w:rPr>
                <w:szCs w:val="24"/>
              </w:rPr>
            </w:pPr>
            <w:r>
              <w:rPr>
                <w:rFonts w:hint="eastAsia"/>
                <w:szCs w:val="24"/>
              </w:rPr>
              <w:t>可转债简称：</w:t>
            </w:r>
            <w:r>
              <w:rPr>
                <w:rFonts w:hint="eastAsia" w:ascii="仿宋" w:hAnsi="仿宋" w:cs="Times New Roman"/>
                <w:color w:val="000000" w:themeColor="text1"/>
                <w:szCs w:val="24"/>
                <w14:textFill>
                  <w14:solidFill>
                    <w14:schemeClr w14:val="tx1"/>
                  </w14:solidFill>
                </w14:textFill>
              </w:rPr>
              <w:t>测试111</w:t>
            </w:r>
            <w:r>
              <w:rPr>
                <w:szCs w:val="24"/>
              </w:rPr>
              <w:t xml:space="preserve">        </w:t>
            </w:r>
            <w:r>
              <w:rPr>
                <w:rFonts w:hint="eastAsia"/>
                <w:szCs w:val="24"/>
              </w:rPr>
              <w:t xml:space="preserve"> 每</w:t>
            </w:r>
            <w:r>
              <w:rPr>
                <w:szCs w:val="24"/>
              </w:rPr>
              <w:t>张面值</w:t>
            </w:r>
            <w:r>
              <w:rPr>
                <w:rFonts w:hint="eastAsia"/>
                <w:szCs w:val="24"/>
              </w:rPr>
              <w:t>（元）</w:t>
            </w:r>
            <w:r>
              <w:rPr>
                <w:szCs w:val="24"/>
              </w:rPr>
              <w:t>：100</w:t>
            </w:r>
          </w:p>
          <w:p>
            <w:pPr>
              <w:widowControl w:val="0"/>
              <w:ind w:firstLine="0" w:firstLineChars="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w:t>
            </w:r>
            <w:r>
              <w:rPr>
                <w:rFonts w:hint="eastAsia"/>
                <w:szCs w:val="24"/>
              </w:rPr>
              <w:t>1.</w:t>
            </w:r>
            <w:r>
              <w:rPr>
                <w:szCs w:val="24"/>
              </w:rPr>
              <w:t xml:space="preserve">0          </w:t>
            </w:r>
            <w:r>
              <w:rPr>
                <w:rFonts w:hint="eastAsia"/>
              </w:rPr>
              <w:t>起息日</w:t>
            </w:r>
            <w:r>
              <w:t>：202</w:t>
            </w:r>
            <w:r>
              <w:rPr>
                <w:rFonts w:hint="eastAsia"/>
              </w:rPr>
              <w:t>5年6月20日</w:t>
            </w:r>
          </w:p>
          <w:p>
            <w:pPr>
              <w:widowControl w:val="0"/>
              <w:ind w:firstLine="0" w:firstLineChars="0"/>
              <w:jc w:val="both"/>
              <w:rPr>
                <w:szCs w:val="24"/>
                <w:lang w:val="en"/>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10</w:t>
            </w:r>
            <w:r>
              <w:rPr>
                <w:rFonts w:hint="eastAsia"/>
                <w:szCs w:val="24"/>
              </w:rPr>
              <w:t xml:space="preserve">2  </w:t>
            </w:r>
            <w:r>
              <w:rPr>
                <w:szCs w:val="24"/>
              </w:rPr>
              <w:t xml:space="preserve">       </w:t>
            </w:r>
            <w:r>
              <w:rPr>
                <w:rFonts w:hint="eastAsia"/>
                <w:szCs w:val="24"/>
              </w:rPr>
              <w:t>转股价格（元）：</w:t>
            </w:r>
            <w:r>
              <w:rPr>
                <w:szCs w:val="24"/>
                <w:lang w:val="en"/>
              </w:rPr>
              <w:t>3.33</w:t>
            </w:r>
          </w:p>
          <w:p>
            <w:pPr>
              <w:widowControl w:val="0"/>
              <w:ind w:firstLine="0" w:firstLineChars="0"/>
              <w:jc w:val="both"/>
              <w:rPr>
                <w:szCs w:val="24"/>
              </w:rPr>
            </w:pPr>
            <w:r>
              <w:rPr>
                <w:rFonts w:hint="eastAsia"/>
              </w:rPr>
              <w:t>挂牌日期</w:t>
            </w:r>
            <w:r>
              <w:t>：202</w:t>
            </w:r>
            <w:r>
              <w:rPr>
                <w:rFonts w:hint="eastAsia"/>
              </w:rPr>
              <w:t>5年6月20日  债券</w:t>
            </w:r>
            <w:r>
              <w:t>到</w:t>
            </w:r>
            <w:r>
              <w:rPr>
                <w:rFonts w:hint="eastAsia"/>
              </w:rPr>
              <w:t>期日</w:t>
            </w:r>
            <w:r>
              <w:rPr>
                <w:szCs w:val="24"/>
              </w:rPr>
              <w:t>：</w:t>
            </w:r>
            <w:r>
              <w:rPr>
                <w:rFonts w:hint="eastAsia"/>
                <w:szCs w:val="24"/>
              </w:rPr>
              <w:t>9999年</w:t>
            </w:r>
            <w:r>
              <w:rPr>
                <w:szCs w:val="24"/>
              </w:rPr>
              <w:t>12</w:t>
            </w:r>
            <w:r>
              <w:rPr>
                <w:rFonts w:hint="eastAsia"/>
                <w:szCs w:val="24"/>
              </w:rPr>
              <w:t>月31日</w:t>
            </w:r>
          </w:p>
        </w:tc>
        <w:tc>
          <w:tcPr>
            <w:tcW w:w="1267" w:type="dxa"/>
            <w:vAlign w:val="center"/>
          </w:tcPr>
          <w:p>
            <w:pPr>
              <w:widowControl w:val="0"/>
              <w:ind w:firstLine="0" w:firstLineChars="0"/>
              <w:jc w:val="center"/>
              <w:rPr>
                <w:szCs w:val="24"/>
              </w:rPr>
            </w:pPr>
            <w:r>
              <w:rPr>
                <w:rFonts w:hint="eastAsia"/>
                <w:szCs w:val="24"/>
              </w:rPr>
              <w:t>920232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4" w:type="dxa"/>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810</w:t>
            </w:r>
            <w:r>
              <w:rPr>
                <w:rFonts w:hint="eastAsia" w:cs="Times New Roman"/>
                <w:color w:val="000000" w:themeColor="text1"/>
                <w:szCs w:val="24"/>
                <w14:textFill>
                  <w14:solidFill>
                    <w14:schemeClr w14:val="tx1"/>
                  </w14:solidFill>
                </w14:textFill>
              </w:rPr>
              <w:t>102</w:t>
            </w:r>
          </w:p>
        </w:tc>
        <w:tc>
          <w:tcPr>
            <w:tcW w:w="7517" w:type="dxa"/>
            <w:vAlign w:val="center"/>
          </w:tcPr>
          <w:p>
            <w:pPr>
              <w:widowControl w:val="0"/>
              <w:ind w:firstLine="0" w:firstLineChars="0"/>
              <w:jc w:val="both"/>
              <w:rPr>
                <w:szCs w:val="24"/>
              </w:rPr>
            </w:pPr>
            <w:r>
              <w:rPr>
                <w:rFonts w:hint="eastAsia"/>
                <w:szCs w:val="24"/>
              </w:rPr>
              <w:t>可转债简称：</w:t>
            </w:r>
            <w:r>
              <w:rPr>
                <w:rFonts w:hint="eastAsia" w:ascii="仿宋" w:hAnsi="仿宋" w:cs="Times New Roman"/>
                <w:color w:val="000000" w:themeColor="text1"/>
                <w:szCs w:val="24"/>
                <w14:textFill>
                  <w14:solidFill>
                    <w14:schemeClr w14:val="tx1"/>
                  </w14:solidFill>
                </w14:textFill>
              </w:rPr>
              <w:t>测转债3</w:t>
            </w:r>
            <w:r>
              <w:rPr>
                <w:szCs w:val="24"/>
              </w:rPr>
              <w:t xml:space="preserve">        </w:t>
            </w:r>
            <w:r>
              <w:rPr>
                <w:rFonts w:hint="eastAsia"/>
                <w:szCs w:val="24"/>
              </w:rPr>
              <w:t xml:space="preserve"> 每</w:t>
            </w:r>
            <w:r>
              <w:rPr>
                <w:szCs w:val="24"/>
              </w:rPr>
              <w:t>张面值</w:t>
            </w:r>
            <w:r>
              <w:rPr>
                <w:rFonts w:hint="eastAsia"/>
                <w:szCs w:val="24"/>
              </w:rPr>
              <w:t>（元）</w:t>
            </w:r>
            <w:r>
              <w:rPr>
                <w:szCs w:val="24"/>
              </w:rPr>
              <w:t>：100</w:t>
            </w:r>
          </w:p>
          <w:p>
            <w:pPr>
              <w:widowControl w:val="0"/>
              <w:ind w:firstLine="0" w:firstLineChars="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 xml:space="preserve">：0.8          </w:t>
            </w:r>
            <w:r>
              <w:rPr>
                <w:rFonts w:hint="eastAsia"/>
              </w:rPr>
              <w:t>起息日</w:t>
            </w:r>
            <w:r>
              <w:t>：202</w:t>
            </w:r>
            <w:r>
              <w:rPr>
                <w:rFonts w:hint="eastAsia"/>
              </w:rPr>
              <w:t>5年6月17日</w:t>
            </w:r>
          </w:p>
          <w:p>
            <w:pPr>
              <w:widowControl w:val="0"/>
              <w:ind w:firstLine="0" w:firstLineChars="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10</w:t>
            </w:r>
            <w:r>
              <w:rPr>
                <w:rFonts w:hint="eastAsia"/>
                <w:szCs w:val="24"/>
              </w:rPr>
              <w:t xml:space="preserve">2  </w:t>
            </w:r>
            <w:r>
              <w:rPr>
                <w:szCs w:val="24"/>
              </w:rPr>
              <w:t xml:space="preserve">       </w:t>
            </w:r>
            <w:r>
              <w:rPr>
                <w:rFonts w:hint="eastAsia"/>
                <w:szCs w:val="24"/>
              </w:rPr>
              <w:t>转股价格（元）：10</w:t>
            </w:r>
          </w:p>
          <w:p>
            <w:pPr>
              <w:widowControl w:val="0"/>
              <w:ind w:firstLine="0" w:firstLineChars="0"/>
              <w:jc w:val="both"/>
              <w:rPr>
                <w:szCs w:val="24"/>
              </w:rPr>
            </w:pPr>
            <w:r>
              <w:rPr>
                <w:rFonts w:hint="eastAsia"/>
              </w:rPr>
              <w:t>挂牌日期</w:t>
            </w:r>
            <w:r>
              <w:t>：202</w:t>
            </w:r>
            <w:r>
              <w:rPr>
                <w:rFonts w:hint="eastAsia"/>
              </w:rPr>
              <w:t>5年6月17日  债券</w:t>
            </w:r>
            <w:r>
              <w:t>到</w:t>
            </w:r>
            <w:r>
              <w:rPr>
                <w:rFonts w:hint="eastAsia"/>
              </w:rPr>
              <w:t>期日</w:t>
            </w:r>
            <w:r>
              <w:rPr>
                <w:szCs w:val="24"/>
              </w:rPr>
              <w:t>：</w:t>
            </w:r>
            <w:r>
              <w:rPr>
                <w:rFonts w:hint="eastAsia"/>
                <w:szCs w:val="24"/>
              </w:rPr>
              <w:t>9999年</w:t>
            </w:r>
            <w:r>
              <w:rPr>
                <w:szCs w:val="24"/>
              </w:rPr>
              <w:t>12</w:t>
            </w:r>
            <w:r>
              <w:rPr>
                <w:rFonts w:hint="eastAsia"/>
                <w:szCs w:val="24"/>
              </w:rPr>
              <w:t>月31日</w:t>
            </w:r>
          </w:p>
        </w:tc>
        <w:tc>
          <w:tcPr>
            <w:tcW w:w="1267" w:type="dxa"/>
            <w:vAlign w:val="center"/>
          </w:tcPr>
          <w:p>
            <w:pPr>
              <w:widowControl w:val="0"/>
              <w:ind w:firstLine="0" w:firstLineChars="0"/>
              <w:jc w:val="center"/>
              <w:rPr>
                <w:szCs w:val="24"/>
              </w:rPr>
            </w:pPr>
            <w:r>
              <w:rPr>
                <w:rFonts w:hint="eastAsia"/>
                <w:szCs w:val="24"/>
              </w:rPr>
              <w:t>920320</w:t>
            </w:r>
          </w:p>
        </w:tc>
      </w:tr>
    </w:tbl>
    <w:p>
      <w:pPr>
        <w:pStyle w:val="74"/>
        <w:widowControl w:val="0"/>
        <w:numPr>
          <w:ilvl w:val="0"/>
          <w:numId w:val="5"/>
        </w:numPr>
        <w:spacing w:before="0" w:beforeLines="0" w:after="0" w:afterLines="0" w:line="560" w:lineRule="exact"/>
        <w:ind w:firstLine="602"/>
        <w:rPr>
          <w:rFonts w:eastAsia="仿宋"/>
          <w:sz w:val="30"/>
          <w:szCs w:val="30"/>
        </w:rPr>
      </w:pPr>
      <w:bookmarkStart w:id="32" w:name="_Toc754257851"/>
      <w:r>
        <w:rPr>
          <w:rFonts w:hint="eastAsia" w:eastAsia="仿宋"/>
          <w:sz w:val="30"/>
          <w:szCs w:val="30"/>
        </w:rPr>
        <w:t>新三板定向可转债证券信息</w:t>
      </w:r>
      <w:bookmarkEnd w:id="32"/>
    </w:p>
    <w:tbl>
      <w:tblPr>
        <w:tblStyle w:val="102"/>
        <w:tblW w:w="10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7459"/>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可转债代码</w:t>
            </w:r>
          </w:p>
        </w:tc>
        <w:tc>
          <w:tcPr>
            <w:tcW w:w="7459"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highlight w:val="darkGray"/>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可转债信息</w:t>
            </w:r>
          </w:p>
        </w:tc>
        <w:tc>
          <w:tcPr>
            <w:tcW w:w="1374"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基础代码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vAlign w:val="center"/>
          </w:tcPr>
          <w:p>
            <w:pPr>
              <w:widowControl w:val="0"/>
              <w:ind w:firstLine="0" w:firstLineChars="0"/>
              <w:jc w:val="center"/>
              <w:rPr>
                <w:rFonts w:cs="Times New Roman"/>
                <w:szCs w:val="24"/>
              </w:rPr>
            </w:pPr>
            <w:r>
              <w:rPr>
                <w:rFonts w:cs="Times New Roman"/>
                <w:color w:val="000000" w:themeColor="text1"/>
                <w:szCs w:val="24"/>
                <w14:textFill>
                  <w14:solidFill>
                    <w14:schemeClr w14:val="tx1"/>
                  </w14:solidFill>
                </w14:textFill>
              </w:rPr>
              <w:t>810010</w:t>
            </w:r>
          </w:p>
        </w:tc>
        <w:tc>
          <w:tcPr>
            <w:tcW w:w="7459" w:type="dxa"/>
            <w:vAlign w:val="center"/>
          </w:tcPr>
          <w:p>
            <w:pPr>
              <w:widowControl w:val="0"/>
              <w:ind w:firstLine="0" w:firstLineChars="0"/>
              <w:jc w:val="both"/>
              <w:rPr>
                <w:rFonts w:cs="Times New Roman"/>
                <w:szCs w:val="24"/>
              </w:rPr>
            </w:pPr>
            <w:r>
              <w:rPr>
                <w:rFonts w:hint="eastAsia"/>
                <w:szCs w:val="24"/>
              </w:rPr>
              <w:t>可转债简称：</w:t>
            </w:r>
            <w:r>
              <w:rPr>
                <w:rFonts w:hint="eastAsia" w:cs="Times New Roman"/>
                <w:color w:val="000000" w:themeColor="text1"/>
                <w:szCs w:val="24"/>
                <w14:textFill>
                  <w14:solidFill>
                    <w14:schemeClr w14:val="tx1"/>
                  </w14:solidFill>
                </w14:textFill>
              </w:rPr>
              <w:t>连续定转</w:t>
            </w:r>
            <w:r>
              <w:rPr>
                <w:szCs w:val="24"/>
              </w:rPr>
              <w:t xml:space="preserve">        </w:t>
            </w:r>
            <w:r>
              <w:rPr>
                <w:rFonts w:hint="eastAsia"/>
                <w:szCs w:val="24"/>
              </w:rPr>
              <w:t>每</w:t>
            </w:r>
            <w:r>
              <w:rPr>
                <w:szCs w:val="24"/>
              </w:rPr>
              <w:t>张面值</w:t>
            </w:r>
            <w:r>
              <w:rPr>
                <w:rFonts w:hint="eastAsia"/>
                <w:szCs w:val="24"/>
              </w:rPr>
              <w:t>（元）</w:t>
            </w:r>
            <w:r>
              <w:rPr>
                <w:szCs w:val="24"/>
              </w:rPr>
              <w:t>：</w:t>
            </w:r>
            <w:r>
              <w:rPr>
                <w:rFonts w:cs="Times New Roman"/>
                <w:szCs w:val="24"/>
              </w:rPr>
              <w:t>100</w:t>
            </w:r>
          </w:p>
          <w:p>
            <w:pPr>
              <w:widowControl w:val="0"/>
              <w:ind w:firstLine="0" w:firstLineChars="0"/>
              <w:jc w:val="both"/>
              <w:rPr>
                <w:szCs w:val="24"/>
              </w:rPr>
            </w:pPr>
            <w:r>
              <w:rPr>
                <w:rFonts w:hint="eastAsia"/>
                <w:szCs w:val="24"/>
              </w:rPr>
              <w:t>票面</w:t>
            </w:r>
            <w:r>
              <w:rPr>
                <w:szCs w:val="24"/>
              </w:rPr>
              <w:t>利率</w:t>
            </w:r>
            <w:r>
              <w:rPr>
                <w:rFonts w:hint="eastAsia"/>
                <w:szCs w:val="24"/>
              </w:rPr>
              <w:t>（</w:t>
            </w:r>
            <w:r>
              <w:rPr>
                <w:rFonts w:cs="Times New Roman"/>
                <w:szCs w:val="24"/>
              </w:rPr>
              <w:t>%</w:t>
            </w:r>
            <w:r>
              <w:rPr>
                <w:rFonts w:hint="eastAsia"/>
                <w:szCs w:val="24"/>
              </w:rPr>
              <w:t>）</w:t>
            </w:r>
            <w:r>
              <w:rPr>
                <w:szCs w:val="24"/>
              </w:rPr>
              <w:t>：</w:t>
            </w:r>
            <w:r>
              <w:rPr>
                <w:rFonts w:cs="Times New Roman"/>
                <w:szCs w:val="24"/>
              </w:rPr>
              <w:t xml:space="preserve">0.8 </w:t>
            </w:r>
            <w:r>
              <w:rPr>
                <w:szCs w:val="24"/>
              </w:rPr>
              <w:t xml:space="preserve">         </w:t>
            </w:r>
            <w:r>
              <w:rPr>
                <w:rFonts w:hint="eastAsia"/>
              </w:rPr>
              <w:t>起息日</w:t>
            </w:r>
            <w:r>
              <w:t>：202</w:t>
            </w:r>
            <w:r>
              <w:rPr>
                <w:rFonts w:hint="eastAsia"/>
              </w:rPr>
              <w:t>1年12月20日</w:t>
            </w:r>
          </w:p>
          <w:p>
            <w:pPr>
              <w:widowControl w:val="0"/>
              <w:ind w:firstLine="0" w:firstLineChars="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rFonts w:cs="Times New Roman"/>
                <w:szCs w:val="24"/>
              </w:rPr>
              <w:t xml:space="preserve">103 </w:t>
            </w:r>
            <w:r>
              <w:rPr>
                <w:szCs w:val="24"/>
              </w:rPr>
              <w:t xml:space="preserve">        </w:t>
            </w:r>
            <w:r>
              <w:rPr>
                <w:rFonts w:hint="eastAsia"/>
                <w:szCs w:val="24"/>
              </w:rPr>
              <w:t>转股价格（元）：10.33</w:t>
            </w:r>
          </w:p>
          <w:p>
            <w:pPr>
              <w:widowControl w:val="0"/>
              <w:ind w:firstLine="0" w:firstLineChars="0"/>
              <w:jc w:val="both"/>
              <w:rPr>
                <w:rFonts w:ascii="仿宋" w:hAnsi="仿宋"/>
                <w:szCs w:val="24"/>
              </w:rPr>
            </w:pPr>
            <w:r>
              <w:rPr>
                <w:rFonts w:hint="eastAsia"/>
              </w:rPr>
              <w:t>挂牌日期</w:t>
            </w:r>
            <w:r>
              <w:t>：202</w:t>
            </w:r>
            <w:r>
              <w:rPr>
                <w:rFonts w:hint="eastAsia"/>
              </w:rPr>
              <w:t>1年12月20日  债券</w:t>
            </w:r>
            <w:r>
              <w:t>到</w:t>
            </w:r>
            <w:r>
              <w:rPr>
                <w:rFonts w:hint="eastAsia"/>
              </w:rPr>
              <w:t>期日</w:t>
            </w:r>
            <w:r>
              <w:rPr>
                <w:szCs w:val="24"/>
              </w:rPr>
              <w:t>：</w:t>
            </w:r>
            <w:r>
              <w:rPr>
                <w:rFonts w:cs="Times New Roman"/>
                <w:szCs w:val="24"/>
              </w:rPr>
              <w:t>2026</w:t>
            </w:r>
            <w:r>
              <w:rPr>
                <w:rFonts w:hint="eastAsia"/>
                <w:szCs w:val="24"/>
              </w:rPr>
              <w:t>年</w:t>
            </w:r>
            <w:r>
              <w:rPr>
                <w:rFonts w:cs="Times New Roman"/>
                <w:szCs w:val="24"/>
              </w:rPr>
              <w:t>12</w:t>
            </w:r>
            <w:r>
              <w:rPr>
                <w:rFonts w:hint="eastAsia"/>
                <w:szCs w:val="24"/>
              </w:rPr>
              <w:t>月</w:t>
            </w:r>
            <w:r>
              <w:rPr>
                <w:rFonts w:cs="Times New Roman"/>
                <w:szCs w:val="24"/>
              </w:rPr>
              <w:t>20</w:t>
            </w:r>
            <w:r>
              <w:rPr>
                <w:rFonts w:hint="eastAsia"/>
                <w:szCs w:val="24"/>
              </w:rPr>
              <w:t>日</w:t>
            </w:r>
          </w:p>
        </w:tc>
        <w:tc>
          <w:tcPr>
            <w:tcW w:w="1374" w:type="dxa"/>
            <w:vAlign w:val="center"/>
          </w:tcPr>
          <w:p>
            <w:pPr>
              <w:widowControl w:val="0"/>
              <w:ind w:firstLine="0" w:firstLineChars="0"/>
              <w:jc w:val="center"/>
              <w:rPr>
                <w:szCs w:val="24"/>
              </w:rPr>
            </w:pPr>
            <w:r>
              <w:rPr>
                <w:rFonts w:hint="eastAsia"/>
                <w:szCs w:val="24"/>
              </w:rPr>
              <w:t>439005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74" w:type="dxa"/>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810011</w:t>
            </w:r>
          </w:p>
        </w:tc>
        <w:tc>
          <w:tcPr>
            <w:tcW w:w="7459" w:type="dxa"/>
            <w:vAlign w:val="center"/>
          </w:tcPr>
          <w:p>
            <w:pPr>
              <w:widowControl w:val="0"/>
              <w:ind w:firstLine="0" w:firstLineChars="0"/>
              <w:jc w:val="both"/>
              <w:rPr>
                <w:szCs w:val="24"/>
              </w:rPr>
            </w:pPr>
            <w:r>
              <w:rPr>
                <w:rFonts w:hint="eastAsia"/>
                <w:szCs w:val="24"/>
              </w:rPr>
              <w:t>可转债简称：万</w:t>
            </w:r>
            <w:r>
              <w:rPr>
                <w:szCs w:val="24"/>
              </w:rPr>
              <w:t xml:space="preserve">事定转        </w:t>
            </w:r>
            <w:r>
              <w:rPr>
                <w:rFonts w:hint="eastAsia"/>
                <w:szCs w:val="24"/>
              </w:rPr>
              <w:t>每</w:t>
            </w:r>
            <w:r>
              <w:rPr>
                <w:szCs w:val="24"/>
              </w:rPr>
              <w:t>张面值</w:t>
            </w:r>
            <w:r>
              <w:rPr>
                <w:rFonts w:hint="eastAsia"/>
                <w:szCs w:val="24"/>
              </w:rPr>
              <w:t>（元）</w:t>
            </w:r>
            <w:r>
              <w:rPr>
                <w:szCs w:val="24"/>
              </w:rPr>
              <w:t>：100</w:t>
            </w:r>
          </w:p>
          <w:p>
            <w:pPr>
              <w:widowControl w:val="0"/>
              <w:ind w:firstLine="0" w:firstLineChars="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 xml:space="preserve">：0.9          </w:t>
            </w:r>
            <w:r>
              <w:rPr>
                <w:rFonts w:hint="eastAsia"/>
                <w:szCs w:val="24"/>
              </w:rPr>
              <w:t>起息日</w:t>
            </w:r>
            <w:r>
              <w:rPr>
                <w:szCs w:val="24"/>
              </w:rPr>
              <w:t>：202</w:t>
            </w:r>
            <w:r>
              <w:rPr>
                <w:rFonts w:hint="eastAsia"/>
                <w:szCs w:val="24"/>
              </w:rPr>
              <w:t>5年</w:t>
            </w:r>
            <w:r>
              <w:rPr>
                <w:szCs w:val="24"/>
              </w:rPr>
              <w:t>1</w:t>
            </w:r>
            <w:r>
              <w:rPr>
                <w:rFonts w:hint="eastAsia"/>
                <w:szCs w:val="24"/>
              </w:rPr>
              <w:t>1月18日</w:t>
            </w:r>
          </w:p>
          <w:p>
            <w:pPr>
              <w:widowControl w:val="0"/>
              <w:ind w:firstLine="0" w:firstLineChars="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103</w:t>
            </w:r>
            <w:r>
              <w:rPr>
                <w:rFonts w:hint="eastAsia"/>
                <w:szCs w:val="24"/>
              </w:rPr>
              <w:t>.666</w:t>
            </w:r>
            <w:r>
              <w:rPr>
                <w:szCs w:val="24"/>
              </w:rPr>
              <w:t xml:space="preserve">      </w:t>
            </w:r>
            <w:r>
              <w:rPr>
                <w:rFonts w:hint="eastAsia"/>
                <w:szCs w:val="24"/>
              </w:rPr>
              <w:t>转股价格（元）：10.33</w:t>
            </w:r>
          </w:p>
          <w:p>
            <w:pPr>
              <w:widowControl w:val="0"/>
              <w:ind w:firstLine="0" w:firstLineChars="0"/>
              <w:jc w:val="both"/>
              <w:rPr>
                <w:rFonts w:ascii="仿宋" w:hAnsi="仿宋"/>
                <w:szCs w:val="24"/>
              </w:rPr>
            </w:pPr>
            <w:r>
              <w:rPr>
                <w:rFonts w:hint="eastAsia"/>
              </w:rPr>
              <w:t>挂牌日期</w:t>
            </w:r>
            <w:r>
              <w:t>：202</w:t>
            </w:r>
            <w:r>
              <w:rPr>
                <w:rFonts w:hint="eastAsia"/>
              </w:rPr>
              <w:t>1年12月20日  债券</w:t>
            </w:r>
            <w:r>
              <w:t>到</w:t>
            </w:r>
            <w:r>
              <w:rPr>
                <w:rFonts w:hint="eastAsia"/>
              </w:rPr>
              <w:t>期日</w:t>
            </w:r>
            <w:r>
              <w:rPr>
                <w:szCs w:val="24"/>
              </w:rPr>
              <w:t>：2026</w:t>
            </w:r>
            <w:r>
              <w:rPr>
                <w:rFonts w:hint="eastAsia"/>
                <w:szCs w:val="24"/>
              </w:rPr>
              <w:t>年</w:t>
            </w:r>
            <w:r>
              <w:rPr>
                <w:szCs w:val="24"/>
              </w:rPr>
              <w:t>12</w:t>
            </w:r>
            <w:r>
              <w:rPr>
                <w:rFonts w:hint="eastAsia"/>
                <w:szCs w:val="24"/>
              </w:rPr>
              <w:t>月</w:t>
            </w:r>
            <w:r>
              <w:rPr>
                <w:szCs w:val="24"/>
              </w:rPr>
              <w:t>20</w:t>
            </w:r>
            <w:r>
              <w:rPr>
                <w:rFonts w:hint="eastAsia"/>
                <w:szCs w:val="24"/>
              </w:rPr>
              <w:t>日</w:t>
            </w:r>
          </w:p>
        </w:tc>
        <w:tc>
          <w:tcPr>
            <w:tcW w:w="1374" w:type="dxa"/>
            <w:vAlign w:val="center"/>
          </w:tcPr>
          <w:p>
            <w:pPr>
              <w:widowControl w:val="0"/>
              <w:ind w:firstLine="0" w:firstLineChars="0"/>
              <w:jc w:val="center"/>
              <w:rPr>
                <w:szCs w:val="24"/>
              </w:rPr>
            </w:pPr>
            <w:r>
              <w:rPr>
                <w:rFonts w:hint="eastAsia"/>
                <w:szCs w:val="24"/>
              </w:rPr>
              <w:t>839216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810012</w:t>
            </w:r>
          </w:p>
        </w:tc>
        <w:tc>
          <w:tcPr>
            <w:tcW w:w="7459" w:type="dxa"/>
            <w:vAlign w:val="center"/>
          </w:tcPr>
          <w:p>
            <w:pPr>
              <w:widowControl w:val="0"/>
              <w:ind w:firstLine="0" w:firstLineChars="0"/>
              <w:jc w:val="both"/>
              <w:rPr>
                <w:szCs w:val="24"/>
              </w:rPr>
            </w:pPr>
            <w:r>
              <w:rPr>
                <w:rFonts w:hint="eastAsia"/>
                <w:szCs w:val="24"/>
              </w:rPr>
              <w:t>可转债简称：荣华定转</w:t>
            </w:r>
            <w:r>
              <w:rPr>
                <w:szCs w:val="24"/>
              </w:rPr>
              <w:t xml:space="preserve">        </w:t>
            </w:r>
            <w:r>
              <w:rPr>
                <w:rFonts w:hint="eastAsia"/>
                <w:szCs w:val="24"/>
              </w:rPr>
              <w:t>每</w:t>
            </w:r>
            <w:r>
              <w:rPr>
                <w:szCs w:val="24"/>
              </w:rPr>
              <w:t>张面值</w:t>
            </w:r>
            <w:r>
              <w:rPr>
                <w:rFonts w:hint="eastAsia"/>
                <w:szCs w:val="24"/>
              </w:rPr>
              <w:t>（元）</w:t>
            </w:r>
            <w:r>
              <w:rPr>
                <w:szCs w:val="24"/>
              </w:rPr>
              <w:t>：100</w:t>
            </w:r>
          </w:p>
          <w:p>
            <w:pPr>
              <w:widowControl w:val="0"/>
              <w:ind w:firstLine="0" w:firstLineChars="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 xml:space="preserve">：1.0          </w:t>
            </w:r>
            <w:r>
              <w:rPr>
                <w:rFonts w:hint="eastAsia"/>
                <w:szCs w:val="24"/>
              </w:rPr>
              <w:t>起息日</w:t>
            </w:r>
            <w:r>
              <w:rPr>
                <w:szCs w:val="24"/>
              </w:rPr>
              <w:t>：</w:t>
            </w:r>
            <w:r>
              <w:t>202</w:t>
            </w:r>
            <w:r>
              <w:rPr>
                <w:rFonts w:hint="eastAsia"/>
              </w:rPr>
              <w:t>1年12月20日</w:t>
            </w:r>
          </w:p>
          <w:p>
            <w:pPr>
              <w:widowControl w:val="0"/>
              <w:ind w:firstLine="0" w:firstLineChars="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 xml:space="preserve">103         </w:t>
            </w:r>
            <w:r>
              <w:rPr>
                <w:rFonts w:hint="eastAsia"/>
                <w:szCs w:val="24"/>
              </w:rPr>
              <w:t>转股价格（元）：10</w:t>
            </w:r>
          </w:p>
          <w:p>
            <w:pPr>
              <w:widowControl w:val="0"/>
              <w:ind w:firstLine="0" w:firstLineChars="0"/>
              <w:jc w:val="both"/>
              <w:rPr>
                <w:rFonts w:ascii="仿宋" w:hAnsi="仿宋"/>
                <w:szCs w:val="24"/>
              </w:rPr>
            </w:pPr>
            <w:r>
              <w:rPr>
                <w:rFonts w:hint="eastAsia"/>
              </w:rPr>
              <w:t>挂牌日期</w:t>
            </w:r>
            <w:r>
              <w:t>：202</w:t>
            </w:r>
            <w:r>
              <w:rPr>
                <w:rFonts w:hint="eastAsia"/>
              </w:rPr>
              <w:t>1年12月20日  债券</w:t>
            </w:r>
            <w:r>
              <w:t>到</w:t>
            </w:r>
            <w:r>
              <w:rPr>
                <w:rFonts w:hint="eastAsia"/>
              </w:rPr>
              <w:t>期日</w:t>
            </w:r>
            <w:r>
              <w:rPr>
                <w:szCs w:val="24"/>
              </w:rPr>
              <w:t>：2026</w:t>
            </w:r>
            <w:r>
              <w:rPr>
                <w:rFonts w:hint="eastAsia"/>
                <w:szCs w:val="24"/>
              </w:rPr>
              <w:t>年</w:t>
            </w:r>
            <w:r>
              <w:rPr>
                <w:szCs w:val="24"/>
              </w:rPr>
              <w:t>12</w:t>
            </w:r>
            <w:r>
              <w:rPr>
                <w:rFonts w:hint="eastAsia"/>
                <w:szCs w:val="24"/>
              </w:rPr>
              <w:t>月</w:t>
            </w:r>
            <w:r>
              <w:rPr>
                <w:szCs w:val="24"/>
              </w:rPr>
              <w:t>20</w:t>
            </w:r>
            <w:r>
              <w:rPr>
                <w:rFonts w:hint="eastAsia"/>
                <w:szCs w:val="24"/>
              </w:rPr>
              <w:t>日</w:t>
            </w:r>
          </w:p>
        </w:tc>
        <w:tc>
          <w:tcPr>
            <w:tcW w:w="1374" w:type="dxa"/>
            <w:vAlign w:val="center"/>
          </w:tcPr>
          <w:p>
            <w:pPr>
              <w:widowControl w:val="0"/>
              <w:ind w:firstLine="0" w:firstLineChars="0"/>
              <w:jc w:val="center"/>
              <w:rPr>
                <w:szCs w:val="24"/>
              </w:rPr>
            </w:pPr>
            <w:r>
              <w:rPr>
                <w:rFonts w:hint="eastAsia"/>
                <w:szCs w:val="24"/>
              </w:rPr>
              <w:t>839217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81001</w:t>
            </w:r>
            <w:r>
              <w:rPr>
                <w:rFonts w:hint="eastAsia" w:cs="Times New Roman"/>
                <w:color w:val="000000" w:themeColor="text1"/>
                <w:szCs w:val="24"/>
                <w14:textFill>
                  <w14:solidFill>
                    <w14:schemeClr w14:val="tx1"/>
                  </w14:solidFill>
                </w14:textFill>
              </w:rPr>
              <w:t>7</w:t>
            </w:r>
          </w:p>
        </w:tc>
        <w:tc>
          <w:tcPr>
            <w:tcW w:w="7459" w:type="dxa"/>
            <w:vAlign w:val="center"/>
          </w:tcPr>
          <w:p>
            <w:pPr>
              <w:widowControl w:val="0"/>
              <w:ind w:firstLine="0" w:firstLineChars="0"/>
              <w:jc w:val="both"/>
              <w:rPr>
                <w:szCs w:val="24"/>
              </w:rPr>
            </w:pPr>
            <w:r>
              <w:rPr>
                <w:rFonts w:hint="eastAsia"/>
                <w:szCs w:val="24"/>
              </w:rPr>
              <w:t>可转债简称：长二定转</w:t>
            </w:r>
            <w:r>
              <w:rPr>
                <w:szCs w:val="24"/>
              </w:rPr>
              <w:t xml:space="preserve">        </w:t>
            </w:r>
            <w:r>
              <w:rPr>
                <w:rFonts w:hint="eastAsia"/>
                <w:szCs w:val="24"/>
              </w:rPr>
              <w:t>每</w:t>
            </w:r>
            <w:r>
              <w:rPr>
                <w:szCs w:val="24"/>
              </w:rPr>
              <w:t>张面值</w:t>
            </w:r>
            <w:r>
              <w:rPr>
                <w:rFonts w:hint="eastAsia"/>
                <w:szCs w:val="24"/>
              </w:rPr>
              <w:t>（元）</w:t>
            </w:r>
            <w:r>
              <w:rPr>
                <w:szCs w:val="24"/>
              </w:rPr>
              <w:t>：100</w:t>
            </w:r>
          </w:p>
          <w:p>
            <w:pPr>
              <w:widowControl w:val="0"/>
              <w:ind w:firstLine="0" w:firstLineChars="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 xml:space="preserve">：0.6          </w:t>
            </w:r>
            <w:r>
              <w:rPr>
                <w:rFonts w:hint="eastAsia"/>
                <w:szCs w:val="24"/>
              </w:rPr>
              <w:t>起息日</w:t>
            </w:r>
            <w:r>
              <w:rPr>
                <w:szCs w:val="24"/>
              </w:rPr>
              <w:t>：202</w:t>
            </w:r>
            <w:r>
              <w:rPr>
                <w:rFonts w:hint="eastAsia"/>
                <w:szCs w:val="24"/>
              </w:rPr>
              <w:t>5年</w:t>
            </w:r>
            <w:r>
              <w:rPr>
                <w:szCs w:val="24"/>
              </w:rPr>
              <w:t>1</w:t>
            </w:r>
            <w:r>
              <w:rPr>
                <w:rFonts w:hint="eastAsia"/>
                <w:szCs w:val="24"/>
              </w:rPr>
              <w:t>1月18日</w:t>
            </w:r>
          </w:p>
          <w:p>
            <w:pPr>
              <w:widowControl w:val="0"/>
              <w:ind w:firstLine="0" w:firstLineChars="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 xml:space="preserve">103         </w:t>
            </w:r>
            <w:r>
              <w:rPr>
                <w:rFonts w:hint="eastAsia"/>
                <w:szCs w:val="24"/>
              </w:rPr>
              <w:t>转股价格（元）：10</w:t>
            </w:r>
          </w:p>
          <w:p>
            <w:pPr>
              <w:widowControl w:val="0"/>
              <w:ind w:firstLine="0" w:firstLineChars="0"/>
              <w:jc w:val="both"/>
              <w:rPr>
                <w:rFonts w:ascii="仿宋" w:hAnsi="仿宋"/>
                <w:szCs w:val="24"/>
              </w:rPr>
            </w:pPr>
            <w:r>
              <w:rPr>
                <w:rFonts w:hint="eastAsia"/>
                <w:szCs w:val="24"/>
              </w:rPr>
              <w:t>挂牌日期</w:t>
            </w:r>
            <w:r>
              <w:rPr>
                <w:szCs w:val="24"/>
              </w:rPr>
              <w:t>：202</w:t>
            </w:r>
            <w:r>
              <w:rPr>
                <w:rFonts w:hint="eastAsia"/>
                <w:szCs w:val="24"/>
              </w:rPr>
              <w:t>5年</w:t>
            </w:r>
            <w:r>
              <w:rPr>
                <w:szCs w:val="24"/>
              </w:rPr>
              <w:t>1</w:t>
            </w:r>
            <w:r>
              <w:rPr>
                <w:rFonts w:hint="eastAsia"/>
                <w:szCs w:val="24"/>
              </w:rPr>
              <w:t xml:space="preserve">1月18日  </w:t>
            </w:r>
            <w:r>
              <w:rPr>
                <w:rFonts w:hint="eastAsia"/>
              </w:rPr>
              <w:t>债券</w:t>
            </w:r>
            <w:r>
              <w:t>到</w:t>
            </w:r>
            <w:r>
              <w:rPr>
                <w:rFonts w:hint="eastAsia"/>
              </w:rPr>
              <w:t>期日</w:t>
            </w:r>
            <w:r>
              <w:rPr>
                <w:szCs w:val="24"/>
              </w:rPr>
              <w:t>：2026</w:t>
            </w:r>
            <w:r>
              <w:rPr>
                <w:rFonts w:hint="eastAsia"/>
                <w:szCs w:val="24"/>
              </w:rPr>
              <w:t>年</w:t>
            </w:r>
            <w:r>
              <w:rPr>
                <w:szCs w:val="24"/>
              </w:rPr>
              <w:t>12</w:t>
            </w:r>
            <w:r>
              <w:rPr>
                <w:rFonts w:hint="eastAsia"/>
                <w:szCs w:val="24"/>
              </w:rPr>
              <w:t>月</w:t>
            </w:r>
            <w:r>
              <w:rPr>
                <w:szCs w:val="24"/>
              </w:rPr>
              <w:t>27</w:t>
            </w:r>
            <w:r>
              <w:rPr>
                <w:rFonts w:hint="eastAsia"/>
                <w:szCs w:val="24"/>
              </w:rPr>
              <w:t>日</w:t>
            </w:r>
          </w:p>
        </w:tc>
        <w:tc>
          <w:tcPr>
            <w:tcW w:w="1374" w:type="dxa"/>
            <w:vAlign w:val="center"/>
          </w:tcPr>
          <w:p>
            <w:pPr>
              <w:widowControl w:val="0"/>
              <w:ind w:firstLine="0" w:firstLineChars="0"/>
              <w:jc w:val="center"/>
              <w:rPr>
                <w:szCs w:val="24"/>
              </w:rPr>
            </w:pPr>
            <w:r>
              <w:rPr>
                <w:rFonts w:hint="eastAsia"/>
                <w:szCs w:val="24"/>
              </w:rPr>
              <w:t>839218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810001</w:t>
            </w:r>
          </w:p>
        </w:tc>
        <w:tc>
          <w:tcPr>
            <w:tcW w:w="7459" w:type="dxa"/>
            <w:vAlign w:val="center"/>
          </w:tcPr>
          <w:p>
            <w:pPr>
              <w:ind w:firstLine="0" w:firstLineChars="0"/>
              <w:jc w:val="both"/>
              <w:rPr>
                <w:szCs w:val="24"/>
              </w:rPr>
            </w:pPr>
            <w:r>
              <w:rPr>
                <w:rFonts w:hint="eastAsia"/>
                <w:szCs w:val="24"/>
              </w:rPr>
              <w:t>可转债简称：38定转</w:t>
            </w:r>
            <w:r>
              <w:rPr>
                <w:szCs w:val="24"/>
              </w:rPr>
              <w:t xml:space="preserve">        </w:t>
            </w:r>
            <w:r>
              <w:rPr>
                <w:rFonts w:hint="eastAsia"/>
                <w:szCs w:val="24"/>
              </w:rPr>
              <w:t>每</w:t>
            </w:r>
            <w:r>
              <w:rPr>
                <w:szCs w:val="24"/>
              </w:rPr>
              <w:t>张面值</w:t>
            </w:r>
            <w:r>
              <w:rPr>
                <w:rFonts w:hint="eastAsia"/>
                <w:szCs w:val="24"/>
              </w:rPr>
              <w:t>（元）</w:t>
            </w:r>
            <w:r>
              <w:rPr>
                <w:szCs w:val="24"/>
              </w:rPr>
              <w:t>：100</w:t>
            </w:r>
          </w:p>
          <w:p>
            <w:pPr>
              <w:ind w:firstLine="0" w:firstLineChars="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 xml:space="preserve">：0.6          </w:t>
            </w:r>
            <w:r>
              <w:rPr>
                <w:rFonts w:hint="eastAsia"/>
                <w:szCs w:val="24"/>
              </w:rPr>
              <w:t>起息日</w:t>
            </w:r>
            <w:r>
              <w:rPr>
                <w:szCs w:val="24"/>
              </w:rPr>
              <w:t>：202</w:t>
            </w:r>
            <w:r>
              <w:rPr>
                <w:rFonts w:hint="eastAsia"/>
                <w:szCs w:val="24"/>
              </w:rPr>
              <w:t>5年</w:t>
            </w:r>
            <w:r>
              <w:rPr>
                <w:szCs w:val="24"/>
              </w:rPr>
              <w:t>1</w:t>
            </w:r>
            <w:r>
              <w:rPr>
                <w:rFonts w:hint="eastAsia"/>
                <w:szCs w:val="24"/>
              </w:rPr>
              <w:t>1月17日</w:t>
            </w:r>
          </w:p>
          <w:p>
            <w:pPr>
              <w:ind w:firstLine="0" w:firstLineChars="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 xml:space="preserve">103         </w:t>
            </w:r>
            <w:r>
              <w:rPr>
                <w:rFonts w:hint="eastAsia"/>
                <w:szCs w:val="24"/>
              </w:rPr>
              <w:t>转股价格（元）：10</w:t>
            </w:r>
          </w:p>
          <w:p>
            <w:pPr>
              <w:ind w:firstLine="0" w:firstLineChars="0"/>
              <w:jc w:val="both"/>
              <w:rPr>
                <w:szCs w:val="24"/>
              </w:rPr>
            </w:pPr>
            <w:r>
              <w:rPr>
                <w:rFonts w:hint="eastAsia"/>
                <w:szCs w:val="24"/>
              </w:rPr>
              <w:t>挂牌日期</w:t>
            </w:r>
            <w:r>
              <w:rPr>
                <w:szCs w:val="24"/>
              </w:rPr>
              <w:t>：202</w:t>
            </w:r>
            <w:r>
              <w:rPr>
                <w:rFonts w:hint="eastAsia"/>
                <w:szCs w:val="24"/>
              </w:rPr>
              <w:t>5年</w:t>
            </w:r>
            <w:r>
              <w:rPr>
                <w:szCs w:val="24"/>
              </w:rPr>
              <w:t>1</w:t>
            </w:r>
            <w:r>
              <w:rPr>
                <w:rFonts w:hint="eastAsia"/>
                <w:szCs w:val="24"/>
              </w:rPr>
              <w:t xml:space="preserve">1月17日  </w:t>
            </w:r>
            <w:r>
              <w:rPr>
                <w:rFonts w:hint="eastAsia"/>
              </w:rPr>
              <w:t>债券</w:t>
            </w:r>
            <w:r>
              <w:t>到</w:t>
            </w:r>
            <w:r>
              <w:rPr>
                <w:rFonts w:hint="eastAsia"/>
              </w:rPr>
              <w:t>期日</w:t>
            </w:r>
            <w:r>
              <w:rPr>
                <w:szCs w:val="24"/>
              </w:rPr>
              <w:t>：2026</w:t>
            </w:r>
            <w:r>
              <w:rPr>
                <w:rFonts w:hint="eastAsia"/>
                <w:szCs w:val="24"/>
              </w:rPr>
              <w:t>年</w:t>
            </w:r>
            <w:r>
              <w:rPr>
                <w:szCs w:val="24"/>
              </w:rPr>
              <w:t>12</w:t>
            </w:r>
            <w:r>
              <w:rPr>
                <w:rFonts w:hint="eastAsia"/>
                <w:szCs w:val="24"/>
              </w:rPr>
              <w:t>月</w:t>
            </w:r>
            <w:r>
              <w:rPr>
                <w:szCs w:val="24"/>
              </w:rPr>
              <w:t>27</w:t>
            </w:r>
            <w:r>
              <w:rPr>
                <w:rFonts w:hint="eastAsia"/>
                <w:szCs w:val="24"/>
              </w:rPr>
              <w:t>日</w:t>
            </w:r>
          </w:p>
        </w:tc>
        <w:tc>
          <w:tcPr>
            <w:tcW w:w="1374" w:type="dxa"/>
            <w:vAlign w:val="center"/>
          </w:tcPr>
          <w:p>
            <w:pPr>
              <w:ind w:firstLine="0" w:firstLineChars="0"/>
              <w:jc w:val="center"/>
              <w:rPr>
                <w:szCs w:val="24"/>
              </w:rPr>
            </w:pPr>
            <w:r>
              <w:rPr>
                <w:rFonts w:hint="eastAsia"/>
                <w:szCs w:val="24"/>
              </w:rPr>
              <w:t>431038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74" w:type="dxa"/>
            <w:vAlign w:val="center"/>
          </w:tcPr>
          <w:p>
            <w:pPr>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810002</w:t>
            </w:r>
          </w:p>
        </w:tc>
        <w:tc>
          <w:tcPr>
            <w:tcW w:w="7459" w:type="dxa"/>
            <w:vAlign w:val="center"/>
          </w:tcPr>
          <w:p>
            <w:pPr>
              <w:ind w:firstLine="0" w:firstLineChars="0"/>
              <w:jc w:val="both"/>
              <w:rPr>
                <w:szCs w:val="24"/>
              </w:rPr>
            </w:pPr>
            <w:r>
              <w:rPr>
                <w:rFonts w:hint="eastAsia"/>
                <w:szCs w:val="24"/>
              </w:rPr>
              <w:t>可转债简称：41定转</w:t>
            </w:r>
            <w:r>
              <w:rPr>
                <w:szCs w:val="24"/>
              </w:rPr>
              <w:t xml:space="preserve">        </w:t>
            </w:r>
            <w:r>
              <w:rPr>
                <w:rFonts w:hint="eastAsia"/>
                <w:szCs w:val="24"/>
              </w:rPr>
              <w:t>每</w:t>
            </w:r>
            <w:r>
              <w:rPr>
                <w:szCs w:val="24"/>
              </w:rPr>
              <w:t>张面值</w:t>
            </w:r>
            <w:r>
              <w:rPr>
                <w:rFonts w:hint="eastAsia"/>
                <w:szCs w:val="24"/>
              </w:rPr>
              <w:t>（元）</w:t>
            </w:r>
            <w:r>
              <w:rPr>
                <w:szCs w:val="24"/>
              </w:rPr>
              <w:t>：100</w:t>
            </w:r>
          </w:p>
          <w:p>
            <w:pPr>
              <w:ind w:firstLine="0" w:firstLineChars="0"/>
              <w:jc w:val="both"/>
              <w:rPr>
                <w:szCs w:val="24"/>
              </w:rPr>
            </w:pPr>
            <w:r>
              <w:rPr>
                <w:rFonts w:hint="eastAsia"/>
                <w:szCs w:val="24"/>
              </w:rPr>
              <w:t>票面</w:t>
            </w:r>
            <w:r>
              <w:rPr>
                <w:szCs w:val="24"/>
              </w:rPr>
              <w:t>利率</w:t>
            </w:r>
            <w:r>
              <w:rPr>
                <w:rFonts w:hint="eastAsia"/>
                <w:szCs w:val="24"/>
              </w:rPr>
              <w:t>（</w:t>
            </w:r>
            <w:r>
              <w:rPr>
                <w:szCs w:val="24"/>
              </w:rPr>
              <w:t>%</w:t>
            </w:r>
            <w:r>
              <w:rPr>
                <w:rFonts w:hint="eastAsia"/>
                <w:szCs w:val="24"/>
              </w:rPr>
              <w:t>）</w:t>
            </w:r>
            <w:r>
              <w:rPr>
                <w:szCs w:val="24"/>
              </w:rPr>
              <w:t xml:space="preserve">：0.6          </w:t>
            </w:r>
            <w:r>
              <w:rPr>
                <w:rFonts w:hint="eastAsia"/>
                <w:szCs w:val="24"/>
              </w:rPr>
              <w:t>起息日</w:t>
            </w:r>
            <w:r>
              <w:rPr>
                <w:szCs w:val="24"/>
              </w:rPr>
              <w:t>：202</w:t>
            </w:r>
            <w:r>
              <w:rPr>
                <w:rFonts w:hint="eastAsia"/>
                <w:szCs w:val="24"/>
              </w:rPr>
              <w:t>5年</w:t>
            </w:r>
            <w:r>
              <w:rPr>
                <w:szCs w:val="24"/>
              </w:rPr>
              <w:t>1</w:t>
            </w:r>
            <w:r>
              <w:rPr>
                <w:rFonts w:hint="eastAsia"/>
                <w:szCs w:val="24"/>
              </w:rPr>
              <w:t>1月17日</w:t>
            </w:r>
          </w:p>
          <w:p>
            <w:pPr>
              <w:ind w:firstLine="0" w:firstLineChars="0"/>
              <w:jc w:val="both"/>
              <w:rPr>
                <w:szCs w:val="24"/>
              </w:rPr>
            </w:pPr>
            <w:r>
              <w:rPr>
                <w:rFonts w:hint="eastAsia"/>
                <w:szCs w:val="24"/>
              </w:rPr>
              <w:t>回售</w:t>
            </w:r>
            <w:r>
              <w:rPr>
                <w:szCs w:val="24"/>
              </w:rPr>
              <w:t>价格（</w:t>
            </w:r>
            <w:r>
              <w:rPr>
                <w:rFonts w:hint="eastAsia"/>
                <w:szCs w:val="24"/>
              </w:rPr>
              <w:t>元</w:t>
            </w:r>
            <w:r>
              <w:rPr>
                <w:szCs w:val="24"/>
              </w:rPr>
              <w:t>）</w:t>
            </w:r>
            <w:r>
              <w:rPr>
                <w:rFonts w:hint="eastAsia"/>
                <w:szCs w:val="24"/>
              </w:rPr>
              <w:t>：</w:t>
            </w:r>
            <w:r>
              <w:rPr>
                <w:szCs w:val="24"/>
              </w:rPr>
              <w:t xml:space="preserve">103         </w:t>
            </w:r>
            <w:r>
              <w:rPr>
                <w:rFonts w:hint="eastAsia"/>
                <w:szCs w:val="24"/>
              </w:rPr>
              <w:t>转股价格（元）：10</w:t>
            </w:r>
          </w:p>
          <w:p>
            <w:pPr>
              <w:ind w:firstLine="0" w:firstLineChars="0"/>
              <w:jc w:val="both"/>
              <w:rPr>
                <w:szCs w:val="24"/>
              </w:rPr>
            </w:pPr>
            <w:r>
              <w:rPr>
                <w:rFonts w:hint="eastAsia"/>
                <w:szCs w:val="24"/>
              </w:rPr>
              <w:t>挂牌日期</w:t>
            </w:r>
            <w:r>
              <w:rPr>
                <w:szCs w:val="24"/>
              </w:rPr>
              <w:t>：202</w:t>
            </w:r>
            <w:r>
              <w:rPr>
                <w:rFonts w:hint="eastAsia"/>
                <w:szCs w:val="24"/>
              </w:rPr>
              <w:t>5年</w:t>
            </w:r>
            <w:r>
              <w:rPr>
                <w:szCs w:val="24"/>
              </w:rPr>
              <w:t>1</w:t>
            </w:r>
            <w:r>
              <w:rPr>
                <w:rFonts w:hint="eastAsia"/>
                <w:szCs w:val="24"/>
              </w:rPr>
              <w:t xml:space="preserve">1月17日  </w:t>
            </w:r>
            <w:r>
              <w:rPr>
                <w:rFonts w:hint="eastAsia"/>
              </w:rPr>
              <w:t>债券</w:t>
            </w:r>
            <w:r>
              <w:t>到</w:t>
            </w:r>
            <w:r>
              <w:rPr>
                <w:rFonts w:hint="eastAsia"/>
              </w:rPr>
              <w:t>期日</w:t>
            </w:r>
            <w:r>
              <w:rPr>
                <w:szCs w:val="24"/>
              </w:rPr>
              <w:t>：2026</w:t>
            </w:r>
            <w:r>
              <w:rPr>
                <w:rFonts w:hint="eastAsia"/>
                <w:szCs w:val="24"/>
              </w:rPr>
              <w:t>年</w:t>
            </w:r>
            <w:r>
              <w:rPr>
                <w:szCs w:val="24"/>
              </w:rPr>
              <w:t>12</w:t>
            </w:r>
            <w:r>
              <w:rPr>
                <w:rFonts w:hint="eastAsia"/>
                <w:szCs w:val="24"/>
              </w:rPr>
              <w:t>月</w:t>
            </w:r>
            <w:r>
              <w:rPr>
                <w:szCs w:val="24"/>
              </w:rPr>
              <w:t>27</w:t>
            </w:r>
            <w:r>
              <w:rPr>
                <w:rFonts w:hint="eastAsia"/>
                <w:szCs w:val="24"/>
              </w:rPr>
              <w:t>日</w:t>
            </w:r>
          </w:p>
        </w:tc>
        <w:tc>
          <w:tcPr>
            <w:tcW w:w="1374" w:type="dxa"/>
            <w:vAlign w:val="center"/>
          </w:tcPr>
          <w:p>
            <w:pPr>
              <w:ind w:firstLine="0" w:firstLineChars="0"/>
              <w:jc w:val="center"/>
              <w:rPr>
                <w:szCs w:val="24"/>
              </w:rPr>
            </w:pPr>
            <w:r>
              <w:rPr>
                <w:rFonts w:hint="eastAsia"/>
                <w:szCs w:val="24"/>
              </w:rPr>
              <w:t>431041</w:t>
            </w:r>
          </w:p>
        </w:tc>
      </w:tr>
    </w:tbl>
    <w:p>
      <w:pPr>
        <w:pStyle w:val="74"/>
        <w:widowControl w:val="0"/>
        <w:numPr>
          <w:ilvl w:val="0"/>
          <w:numId w:val="5"/>
        </w:numPr>
        <w:spacing w:before="0" w:beforeLines="0" w:after="0" w:afterLines="0" w:line="560" w:lineRule="exact"/>
        <w:ind w:firstLine="602"/>
        <w:rPr>
          <w:rFonts w:eastAsia="仿宋"/>
          <w:sz w:val="30"/>
          <w:szCs w:val="30"/>
        </w:rPr>
      </w:pPr>
      <w:bookmarkStart w:id="33" w:name="_Toc721836624"/>
      <w:r>
        <w:rPr>
          <w:rFonts w:hint="eastAsia" w:eastAsia="仿宋"/>
          <w:sz w:val="30"/>
          <w:szCs w:val="30"/>
        </w:rPr>
        <w:t>退市可转债证券信息</w:t>
      </w:r>
      <w:bookmarkEnd w:id="33"/>
    </w:p>
    <w:tbl>
      <w:tblPr>
        <w:tblStyle w:val="102"/>
        <w:tblW w:w="10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9"/>
        <w:gridCol w:w="7554"/>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9"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可转债代码</w:t>
            </w:r>
          </w:p>
        </w:tc>
        <w:tc>
          <w:tcPr>
            <w:tcW w:w="7554"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退市可转债信息</w:t>
            </w:r>
          </w:p>
        </w:tc>
        <w:tc>
          <w:tcPr>
            <w:tcW w:w="1315" w:type="dxa"/>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基础代码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9" w:type="dxa"/>
            <w:vAlign w:val="center"/>
          </w:tcPr>
          <w:p>
            <w:pPr>
              <w:widowControl w:val="0"/>
              <w:ind w:firstLine="0" w:firstLineChars="0"/>
              <w:jc w:val="center"/>
              <w:rPr>
                <w:szCs w:val="24"/>
              </w:rPr>
            </w:pPr>
            <w:r>
              <w:rPr>
                <w:rFonts w:hint="eastAsia"/>
                <w:szCs w:val="24"/>
                <w:lang w:val="en"/>
              </w:rPr>
              <w:t>404001</w:t>
            </w:r>
          </w:p>
        </w:tc>
        <w:tc>
          <w:tcPr>
            <w:tcW w:w="7554" w:type="dxa"/>
            <w:vAlign w:val="center"/>
          </w:tcPr>
          <w:p>
            <w:pPr>
              <w:widowControl w:val="0"/>
              <w:ind w:firstLine="0" w:firstLineChars="0"/>
              <w:jc w:val="both"/>
              <w:rPr>
                <w:szCs w:val="24"/>
              </w:rPr>
            </w:pPr>
            <w:r>
              <w:rPr>
                <w:rFonts w:hint="eastAsia"/>
                <w:szCs w:val="24"/>
              </w:rPr>
              <w:t>退市可转债简称：退一退债   每张面值：100</w:t>
            </w:r>
          </w:p>
          <w:p>
            <w:pPr>
              <w:widowControl w:val="0"/>
              <w:ind w:firstLine="0" w:firstLineChars="0"/>
              <w:jc w:val="both"/>
              <w:rPr>
                <w:szCs w:val="24"/>
              </w:rPr>
            </w:pPr>
            <w:r>
              <w:rPr>
                <w:rFonts w:hint="eastAsia"/>
                <w:szCs w:val="24"/>
              </w:rPr>
              <w:t>票面利率（%）：0.8         起息日：2023年8月23日</w:t>
            </w:r>
          </w:p>
          <w:p>
            <w:pPr>
              <w:widowControl w:val="0"/>
              <w:ind w:firstLine="0" w:firstLineChars="0"/>
              <w:jc w:val="both"/>
              <w:rPr>
                <w:szCs w:val="24"/>
              </w:rPr>
            </w:pPr>
            <w:r>
              <w:rPr>
                <w:rFonts w:hint="eastAsia"/>
                <w:szCs w:val="24"/>
              </w:rPr>
              <w:t>回售价格：103</w:t>
            </w:r>
            <w:r>
              <w:rPr>
                <w:rFonts w:hint="eastAsia"/>
                <w:szCs w:val="24"/>
                <w:lang w:val="en"/>
              </w:rPr>
              <w:t>.666</w:t>
            </w:r>
            <w:r>
              <w:rPr>
                <w:rFonts w:hint="eastAsia"/>
                <w:szCs w:val="24"/>
              </w:rPr>
              <w:t xml:space="preserve">           转股价格：6.66</w:t>
            </w:r>
          </w:p>
          <w:p>
            <w:pPr>
              <w:widowControl w:val="0"/>
              <w:ind w:firstLine="0" w:firstLineChars="0"/>
              <w:jc w:val="both"/>
              <w:rPr>
                <w:szCs w:val="24"/>
              </w:rPr>
            </w:pPr>
            <w:r>
              <w:rPr>
                <w:rFonts w:hint="eastAsia"/>
                <w:szCs w:val="24"/>
              </w:rPr>
              <w:t xml:space="preserve">挂牌日期：2023年8月21日  </w:t>
            </w:r>
            <w:r>
              <w:rPr>
                <w:rFonts w:hint="eastAsia"/>
              </w:rPr>
              <w:t>债券</w:t>
            </w:r>
            <w:r>
              <w:t>到</w:t>
            </w:r>
            <w:r>
              <w:rPr>
                <w:rFonts w:hint="eastAsia"/>
              </w:rPr>
              <w:t>期日</w:t>
            </w:r>
            <w:r>
              <w:rPr>
                <w:rFonts w:hint="eastAsia"/>
                <w:szCs w:val="24"/>
              </w:rPr>
              <w:t>：2029年8月20日</w:t>
            </w:r>
          </w:p>
        </w:tc>
        <w:tc>
          <w:tcPr>
            <w:tcW w:w="1315" w:type="dxa"/>
            <w:vAlign w:val="center"/>
          </w:tcPr>
          <w:p>
            <w:pPr>
              <w:widowControl w:val="0"/>
              <w:ind w:firstLine="0" w:firstLineChars="0"/>
              <w:jc w:val="center"/>
              <w:rPr>
                <w:szCs w:val="24"/>
              </w:rPr>
            </w:pPr>
            <w:r>
              <w:rPr>
                <w:rFonts w:hint="eastAsia"/>
                <w:szCs w:val="24"/>
              </w:rPr>
              <w:t>400101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9" w:type="dxa"/>
            <w:vAlign w:val="center"/>
          </w:tcPr>
          <w:p>
            <w:pPr>
              <w:widowControl w:val="0"/>
              <w:ind w:firstLine="0" w:firstLineChars="0"/>
              <w:jc w:val="center"/>
              <w:rPr>
                <w:szCs w:val="24"/>
              </w:rPr>
            </w:pPr>
            <w:r>
              <w:rPr>
                <w:rFonts w:hint="eastAsia"/>
                <w:szCs w:val="24"/>
                <w:lang w:val="en"/>
              </w:rPr>
              <w:t>404002</w:t>
            </w:r>
          </w:p>
        </w:tc>
        <w:tc>
          <w:tcPr>
            <w:tcW w:w="7554" w:type="dxa"/>
            <w:vAlign w:val="center"/>
          </w:tcPr>
          <w:p>
            <w:pPr>
              <w:widowControl w:val="0"/>
              <w:ind w:firstLine="0" w:firstLineChars="0"/>
              <w:jc w:val="both"/>
              <w:rPr>
                <w:szCs w:val="24"/>
              </w:rPr>
            </w:pPr>
            <w:r>
              <w:rPr>
                <w:rFonts w:hint="eastAsia"/>
                <w:szCs w:val="24"/>
              </w:rPr>
              <w:t>退市可转债简称：退二退债   每张面值：100</w:t>
            </w:r>
          </w:p>
          <w:p>
            <w:pPr>
              <w:widowControl w:val="0"/>
              <w:ind w:firstLine="0" w:firstLineChars="0"/>
              <w:jc w:val="both"/>
              <w:rPr>
                <w:szCs w:val="24"/>
              </w:rPr>
            </w:pPr>
            <w:r>
              <w:rPr>
                <w:rFonts w:hint="eastAsia"/>
                <w:szCs w:val="24"/>
              </w:rPr>
              <w:t>票面利率（%）：0.9         起息日：2023年8月23日</w:t>
            </w:r>
          </w:p>
          <w:p>
            <w:pPr>
              <w:widowControl w:val="0"/>
              <w:ind w:firstLine="0" w:firstLineChars="0"/>
              <w:jc w:val="both"/>
              <w:rPr>
                <w:szCs w:val="24"/>
              </w:rPr>
            </w:pPr>
            <w:r>
              <w:rPr>
                <w:rFonts w:hint="eastAsia"/>
                <w:szCs w:val="24"/>
              </w:rPr>
              <w:t>回售价格：103.000           转股价格：6.66</w:t>
            </w:r>
          </w:p>
          <w:p>
            <w:pPr>
              <w:widowControl w:val="0"/>
              <w:ind w:firstLine="0" w:firstLineChars="0"/>
              <w:jc w:val="both"/>
              <w:rPr>
                <w:szCs w:val="24"/>
              </w:rPr>
            </w:pPr>
            <w:r>
              <w:rPr>
                <w:rFonts w:hint="eastAsia"/>
                <w:szCs w:val="24"/>
              </w:rPr>
              <w:t xml:space="preserve">挂牌日期：2023年8月23日  </w:t>
            </w:r>
            <w:r>
              <w:rPr>
                <w:rFonts w:hint="eastAsia"/>
              </w:rPr>
              <w:t>债券</w:t>
            </w:r>
            <w:r>
              <w:t>到</w:t>
            </w:r>
            <w:r>
              <w:rPr>
                <w:rFonts w:hint="eastAsia"/>
              </w:rPr>
              <w:t>期日</w:t>
            </w:r>
            <w:r>
              <w:rPr>
                <w:rFonts w:hint="eastAsia"/>
                <w:szCs w:val="24"/>
              </w:rPr>
              <w:t>：2029年8月22日</w:t>
            </w:r>
          </w:p>
        </w:tc>
        <w:tc>
          <w:tcPr>
            <w:tcW w:w="1315" w:type="dxa"/>
            <w:vAlign w:val="center"/>
          </w:tcPr>
          <w:p>
            <w:pPr>
              <w:widowControl w:val="0"/>
              <w:ind w:firstLine="0" w:firstLineChars="0"/>
              <w:jc w:val="center"/>
              <w:rPr>
                <w:szCs w:val="24"/>
              </w:rPr>
            </w:pPr>
            <w:r>
              <w:rPr>
                <w:rFonts w:hint="eastAsia"/>
                <w:szCs w:val="24"/>
              </w:rPr>
              <w:t>400102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9" w:type="dxa"/>
            <w:vAlign w:val="center"/>
          </w:tcPr>
          <w:p>
            <w:pPr>
              <w:widowControl w:val="0"/>
              <w:ind w:firstLine="0" w:firstLineChars="0"/>
              <w:jc w:val="center"/>
              <w:rPr>
                <w:szCs w:val="24"/>
              </w:rPr>
            </w:pPr>
            <w:r>
              <w:rPr>
                <w:rFonts w:hint="eastAsia"/>
                <w:szCs w:val="24"/>
                <w:lang w:val="en"/>
              </w:rPr>
              <w:t>404003</w:t>
            </w:r>
          </w:p>
        </w:tc>
        <w:tc>
          <w:tcPr>
            <w:tcW w:w="7554" w:type="dxa"/>
            <w:vAlign w:val="center"/>
          </w:tcPr>
          <w:p>
            <w:pPr>
              <w:widowControl w:val="0"/>
              <w:ind w:firstLine="0" w:firstLineChars="0"/>
              <w:jc w:val="both"/>
              <w:rPr>
                <w:szCs w:val="24"/>
              </w:rPr>
            </w:pPr>
            <w:r>
              <w:rPr>
                <w:rFonts w:hint="eastAsia"/>
                <w:szCs w:val="24"/>
              </w:rPr>
              <w:t>退市可转债简称：退三退债   每张面值：100</w:t>
            </w:r>
          </w:p>
          <w:p>
            <w:pPr>
              <w:widowControl w:val="0"/>
              <w:ind w:firstLine="0" w:firstLineChars="0"/>
              <w:jc w:val="both"/>
              <w:rPr>
                <w:szCs w:val="24"/>
              </w:rPr>
            </w:pPr>
            <w:r>
              <w:rPr>
                <w:rFonts w:hint="eastAsia"/>
                <w:szCs w:val="24"/>
              </w:rPr>
              <w:t>票面利率（%）：1.0         起息日：2023年8月21日</w:t>
            </w:r>
          </w:p>
          <w:p>
            <w:pPr>
              <w:widowControl w:val="0"/>
              <w:ind w:firstLine="0" w:firstLineChars="0"/>
              <w:jc w:val="both"/>
              <w:rPr>
                <w:szCs w:val="24"/>
              </w:rPr>
            </w:pPr>
            <w:r>
              <w:rPr>
                <w:rFonts w:hint="eastAsia"/>
                <w:szCs w:val="24"/>
              </w:rPr>
              <w:t>回售价格：103.000           转股价格：6.66</w:t>
            </w:r>
          </w:p>
          <w:p>
            <w:pPr>
              <w:widowControl w:val="0"/>
              <w:ind w:firstLine="0" w:firstLineChars="0"/>
              <w:jc w:val="both"/>
              <w:rPr>
                <w:szCs w:val="24"/>
              </w:rPr>
            </w:pPr>
            <w:r>
              <w:rPr>
                <w:rFonts w:hint="eastAsia"/>
                <w:szCs w:val="24"/>
              </w:rPr>
              <w:t>挂牌日期：2023年8月21日  债券到期日：2029年8月20日</w:t>
            </w:r>
          </w:p>
        </w:tc>
        <w:tc>
          <w:tcPr>
            <w:tcW w:w="1315" w:type="dxa"/>
            <w:vAlign w:val="center"/>
          </w:tcPr>
          <w:p>
            <w:pPr>
              <w:widowControl w:val="0"/>
              <w:ind w:firstLine="0" w:firstLineChars="0"/>
              <w:jc w:val="center"/>
              <w:rPr>
                <w:szCs w:val="24"/>
              </w:rPr>
            </w:pPr>
            <w:r>
              <w:rPr>
                <w:rFonts w:hint="eastAsia"/>
                <w:szCs w:val="24"/>
              </w:rPr>
              <w:t>400103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9" w:type="dxa"/>
            <w:vAlign w:val="center"/>
          </w:tcPr>
          <w:p>
            <w:pPr>
              <w:widowControl w:val="0"/>
              <w:ind w:firstLine="0" w:firstLineChars="0"/>
              <w:jc w:val="center"/>
              <w:rPr>
                <w:szCs w:val="24"/>
              </w:rPr>
            </w:pPr>
            <w:r>
              <w:rPr>
                <w:rFonts w:hint="eastAsia"/>
                <w:szCs w:val="24"/>
                <w:lang w:val="en"/>
              </w:rPr>
              <w:t>404004</w:t>
            </w:r>
          </w:p>
        </w:tc>
        <w:tc>
          <w:tcPr>
            <w:tcW w:w="7554" w:type="dxa"/>
            <w:vAlign w:val="center"/>
          </w:tcPr>
          <w:p>
            <w:pPr>
              <w:widowControl w:val="0"/>
              <w:ind w:firstLine="0" w:firstLineChars="0"/>
              <w:jc w:val="both"/>
              <w:rPr>
                <w:szCs w:val="24"/>
              </w:rPr>
            </w:pPr>
            <w:r>
              <w:rPr>
                <w:rFonts w:hint="eastAsia"/>
                <w:szCs w:val="24"/>
              </w:rPr>
              <w:t>退市可转债简称：退四退债   每张面值：100</w:t>
            </w:r>
          </w:p>
          <w:p>
            <w:pPr>
              <w:widowControl w:val="0"/>
              <w:ind w:firstLine="0" w:firstLineChars="0"/>
              <w:jc w:val="both"/>
              <w:rPr>
                <w:szCs w:val="24"/>
              </w:rPr>
            </w:pPr>
            <w:r>
              <w:rPr>
                <w:rFonts w:hint="eastAsia"/>
                <w:szCs w:val="24"/>
              </w:rPr>
              <w:t>票面利率（%）：0.8         起息日：2023年8月22日</w:t>
            </w:r>
          </w:p>
          <w:p>
            <w:pPr>
              <w:widowControl w:val="0"/>
              <w:ind w:firstLine="0" w:firstLineChars="0"/>
              <w:jc w:val="both"/>
              <w:rPr>
                <w:szCs w:val="24"/>
              </w:rPr>
            </w:pPr>
            <w:r>
              <w:rPr>
                <w:rFonts w:hint="eastAsia"/>
                <w:szCs w:val="24"/>
              </w:rPr>
              <w:t>回售价格：103.555           转股价格：6.66</w:t>
            </w:r>
          </w:p>
          <w:p>
            <w:pPr>
              <w:widowControl w:val="0"/>
              <w:ind w:firstLine="0" w:firstLineChars="0"/>
              <w:jc w:val="both"/>
              <w:rPr>
                <w:szCs w:val="24"/>
              </w:rPr>
            </w:pPr>
            <w:r>
              <w:rPr>
                <w:rFonts w:hint="eastAsia"/>
                <w:szCs w:val="24"/>
              </w:rPr>
              <w:t>挂牌日期：2023年8月22日  债券到期日：2029年8月21日</w:t>
            </w:r>
          </w:p>
        </w:tc>
        <w:tc>
          <w:tcPr>
            <w:tcW w:w="1315" w:type="dxa"/>
            <w:vAlign w:val="center"/>
          </w:tcPr>
          <w:p>
            <w:pPr>
              <w:widowControl w:val="0"/>
              <w:ind w:firstLine="0" w:firstLineChars="0"/>
              <w:jc w:val="center"/>
              <w:rPr>
                <w:szCs w:val="24"/>
              </w:rPr>
            </w:pPr>
            <w:r>
              <w:rPr>
                <w:rFonts w:hint="eastAsia"/>
                <w:szCs w:val="24"/>
              </w:rPr>
              <w:t>400104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9" w:type="dxa"/>
            <w:vAlign w:val="center"/>
          </w:tcPr>
          <w:p>
            <w:pPr>
              <w:widowControl w:val="0"/>
              <w:ind w:firstLine="0" w:firstLineChars="0"/>
              <w:jc w:val="center"/>
              <w:rPr>
                <w:szCs w:val="24"/>
              </w:rPr>
            </w:pPr>
            <w:r>
              <w:rPr>
                <w:rFonts w:hint="eastAsia"/>
                <w:szCs w:val="24"/>
                <w:lang w:val="en"/>
              </w:rPr>
              <w:t>404005</w:t>
            </w:r>
          </w:p>
        </w:tc>
        <w:tc>
          <w:tcPr>
            <w:tcW w:w="7554" w:type="dxa"/>
            <w:vAlign w:val="center"/>
          </w:tcPr>
          <w:p>
            <w:pPr>
              <w:widowControl w:val="0"/>
              <w:ind w:firstLine="0" w:firstLineChars="0"/>
              <w:jc w:val="both"/>
              <w:rPr>
                <w:szCs w:val="24"/>
              </w:rPr>
            </w:pPr>
            <w:r>
              <w:rPr>
                <w:rFonts w:hint="eastAsia"/>
                <w:szCs w:val="24"/>
              </w:rPr>
              <w:t>退市可转债简称：退五退债   每张面值：100</w:t>
            </w:r>
          </w:p>
          <w:p>
            <w:pPr>
              <w:widowControl w:val="0"/>
              <w:ind w:firstLine="0" w:firstLineChars="0"/>
              <w:jc w:val="both"/>
              <w:rPr>
                <w:szCs w:val="24"/>
              </w:rPr>
            </w:pPr>
            <w:r>
              <w:rPr>
                <w:rFonts w:hint="eastAsia"/>
                <w:szCs w:val="24"/>
              </w:rPr>
              <w:t>票面利率（%）：0.6         起息日：2023年8月22日</w:t>
            </w:r>
          </w:p>
          <w:p>
            <w:pPr>
              <w:widowControl w:val="0"/>
              <w:ind w:firstLine="0" w:firstLineChars="0"/>
              <w:jc w:val="both"/>
              <w:rPr>
                <w:szCs w:val="24"/>
              </w:rPr>
            </w:pPr>
            <w:r>
              <w:rPr>
                <w:rFonts w:hint="eastAsia"/>
                <w:szCs w:val="24"/>
              </w:rPr>
              <w:t>回售价格：103.000           转股价格：6.66</w:t>
            </w:r>
          </w:p>
          <w:p>
            <w:pPr>
              <w:widowControl w:val="0"/>
              <w:ind w:firstLine="0" w:firstLineChars="0"/>
              <w:jc w:val="both"/>
              <w:rPr>
                <w:szCs w:val="24"/>
              </w:rPr>
            </w:pPr>
            <w:r>
              <w:rPr>
                <w:rFonts w:hint="eastAsia"/>
                <w:szCs w:val="24"/>
              </w:rPr>
              <w:t>挂牌日期：2023年8月21日  债券到期日：2029年8月20日</w:t>
            </w:r>
          </w:p>
        </w:tc>
        <w:tc>
          <w:tcPr>
            <w:tcW w:w="1315" w:type="dxa"/>
            <w:vAlign w:val="center"/>
          </w:tcPr>
          <w:p>
            <w:pPr>
              <w:widowControl w:val="0"/>
              <w:ind w:firstLine="0" w:firstLineChars="0"/>
              <w:jc w:val="center"/>
              <w:rPr>
                <w:szCs w:val="24"/>
              </w:rPr>
            </w:pPr>
            <w:r>
              <w:rPr>
                <w:rFonts w:hint="eastAsia"/>
                <w:szCs w:val="24"/>
              </w:rPr>
              <w:t>400105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jc w:val="center"/>
        </w:trPr>
        <w:tc>
          <w:tcPr>
            <w:tcW w:w="1579" w:type="dxa"/>
            <w:vAlign w:val="center"/>
          </w:tcPr>
          <w:p>
            <w:pPr>
              <w:widowControl w:val="0"/>
              <w:ind w:firstLine="0" w:firstLineChars="0"/>
              <w:jc w:val="center"/>
              <w:rPr>
                <w:szCs w:val="24"/>
              </w:rPr>
            </w:pPr>
            <w:r>
              <w:rPr>
                <w:rFonts w:hint="eastAsia"/>
                <w:szCs w:val="24"/>
                <w:lang w:val="en"/>
              </w:rPr>
              <w:t>404006</w:t>
            </w:r>
          </w:p>
        </w:tc>
        <w:tc>
          <w:tcPr>
            <w:tcW w:w="7554" w:type="dxa"/>
            <w:vAlign w:val="center"/>
          </w:tcPr>
          <w:p>
            <w:pPr>
              <w:widowControl w:val="0"/>
              <w:ind w:firstLine="0" w:firstLineChars="0"/>
              <w:jc w:val="both"/>
              <w:rPr>
                <w:szCs w:val="24"/>
              </w:rPr>
            </w:pPr>
            <w:r>
              <w:rPr>
                <w:rFonts w:hint="eastAsia"/>
                <w:szCs w:val="24"/>
              </w:rPr>
              <w:t>可转债简称：退六退债       每张面值：100</w:t>
            </w:r>
          </w:p>
          <w:p>
            <w:pPr>
              <w:widowControl w:val="0"/>
              <w:ind w:firstLine="0" w:firstLineChars="0"/>
              <w:jc w:val="both"/>
              <w:rPr>
                <w:szCs w:val="24"/>
              </w:rPr>
            </w:pPr>
            <w:r>
              <w:rPr>
                <w:rFonts w:hint="eastAsia"/>
                <w:szCs w:val="24"/>
              </w:rPr>
              <w:t>票面利率（%）：1.0         起息日：2023年8月21日</w:t>
            </w:r>
          </w:p>
          <w:p>
            <w:pPr>
              <w:widowControl w:val="0"/>
              <w:ind w:firstLine="0" w:firstLineChars="0"/>
              <w:jc w:val="both"/>
              <w:rPr>
                <w:szCs w:val="24"/>
              </w:rPr>
            </w:pPr>
            <w:r>
              <w:rPr>
                <w:rFonts w:hint="eastAsia"/>
                <w:szCs w:val="24"/>
              </w:rPr>
              <w:t>回售价格：103.000           转股价格：6.66</w:t>
            </w:r>
          </w:p>
          <w:p>
            <w:pPr>
              <w:widowControl w:val="0"/>
              <w:ind w:firstLine="0" w:firstLineChars="0"/>
              <w:jc w:val="both"/>
              <w:rPr>
                <w:szCs w:val="24"/>
              </w:rPr>
            </w:pPr>
            <w:r>
              <w:rPr>
                <w:rFonts w:hint="eastAsia"/>
                <w:szCs w:val="24"/>
              </w:rPr>
              <w:t>挂牌日期：2023年8月21日  债券到期日：2029年8月20日</w:t>
            </w:r>
          </w:p>
        </w:tc>
        <w:tc>
          <w:tcPr>
            <w:tcW w:w="1315" w:type="dxa"/>
            <w:vAlign w:val="center"/>
          </w:tcPr>
          <w:p>
            <w:pPr>
              <w:widowControl w:val="0"/>
              <w:ind w:firstLine="0" w:firstLineChars="0"/>
              <w:jc w:val="center"/>
              <w:rPr>
                <w:szCs w:val="24"/>
              </w:rPr>
            </w:pPr>
            <w:r>
              <w:rPr>
                <w:rFonts w:hint="eastAsia"/>
                <w:szCs w:val="24"/>
              </w:rPr>
              <w:t>400106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579" w:type="dxa"/>
            <w:vAlign w:val="center"/>
          </w:tcPr>
          <w:p>
            <w:pPr>
              <w:widowControl w:val="0"/>
              <w:ind w:firstLine="0" w:firstLineChars="0"/>
              <w:jc w:val="center"/>
              <w:rPr>
                <w:szCs w:val="24"/>
              </w:rPr>
            </w:pPr>
            <w:r>
              <w:rPr>
                <w:rFonts w:hint="eastAsia"/>
                <w:szCs w:val="24"/>
                <w:lang w:val="en"/>
              </w:rPr>
              <w:t>404007</w:t>
            </w:r>
          </w:p>
        </w:tc>
        <w:tc>
          <w:tcPr>
            <w:tcW w:w="7554" w:type="dxa"/>
            <w:vAlign w:val="center"/>
          </w:tcPr>
          <w:p>
            <w:pPr>
              <w:widowControl w:val="0"/>
              <w:ind w:firstLine="0" w:firstLineChars="0"/>
              <w:jc w:val="both"/>
              <w:rPr>
                <w:szCs w:val="24"/>
              </w:rPr>
            </w:pPr>
            <w:r>
              <w:rPr>
                <w:rFonts w:hint="eastAsia"/>
                <w:szCs w:val="24"/>
              </w:rPr>
              <w:t>退市可转债简称：退七退债   每张面值：100</w:t>
            </w:r>
          </w:p>
          <w:p>
            <w:pPr>
              <w:widowControl w:val="0"/>
              <w:ind w:firstLine="0" w:firstLineChars="0"/>
              <w:jc w:val="both"/>
              <w:rPr>
                <w:szCs w:val="24"/>
              </w:rPr>
            </w:pPr>
            <w:r>
              <w:rPr>
                <w:rFonts w:hint="eastAsia"/>
                <w:szCs w:val="24"/>
              </w:rPr>
              <w:t>票面利率（%）：0.8          起息日：2023年8月21日</w:t>
            </w:r>
          </w:p>
          <w:p>
            <w:pPr>
              <w:widowControl w:val="0"/>
              <w:ind w:firstLine="0" w:firstLineChars="0"/>
              <w:jc w:val="both"/>
              <w:rPr>
                <w:szCs w:val="24"/>
              </w:rPr>
            </w:pPr>
            <w:r>
              <w:rPr>
                <w:rFonts w:hint="eastAsia"/>
                <w:szCs w:val="24"/>
              </w:rPr>
              <w:t>回售价格：103.555            转股价格：6.66</w:t>
            </w:r>
          </w:p>
          <w:p>
            <w:pPr>
              <w:widowControl w:val="0"/>
              <w:ind w:firstLine="0" w:firstLineChars="0"/>
              <w:jc w:val="both"/>
              <w:rPr>
                <w:szCs w:val="24"/>
              </w:rPr>
            </w:pPr>
            <w:r>
              <w:rPr>
                <w:rFonts w:hint="eastAsia"/>
                <w:szCs w:val="24"/>
              </w:rPr>
              <w:t>挂牌日期：2023年8月21日   债券到期日：2029年8月20日</w:t>
            </w:r>
          </w:p>
        </w:tc>
        <w:tc>
          <w:tcPr>
            <w:tcW w:w="1315" w:type="dxa"/>
            <w:vAlign w:val="center"/>
          </w:tcPr>
          <w:p>
            <w:pPr>
              <w:widowControl w:val="0"/>
              <w:ind w:firstLine="0" w:firstLineChars="0"/>
              <w:jc w:val="center"/>
              <w:rPr>
                <w:szCs w:val="24"/>
              </w:rPr>
            </w:pPr>
            <w:r>
              <w:rPr>
                <w:rFonts w:hint="eastAsia"/>
                <w:szCs w:val="24"/>
              </w:rPr>
              <w:t>400107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579" w:type="dxa"/>
            <w:vAlign w:val="center"/>
          </w:tcPr>
          <w:p>
            <w:pPr>
              <w:widowControl w:val="0"/>
              <w:ind w:firstLine="0" w:firstLineChars="0"/>
              <w:jc w:val="center"/>
              <w:rPr>
                <w:szCs w:val="24"/>
              </w:rPr>
            </w:pPr>
            <w:r>
              <w:rPr>
                <w:rFonts w:hint="eastAsia"/>
                <w:szCs w:val="24"/>
                <w:lang w:val="en"/>
              </w:rPr>
              <w:t>404008</w:t>
            </w:r>
          </w:p>
        </w:tc>
        <w:tc>
          <w:tcPr>
            <w:tcW w:w="7554" w:type="dxa"/>
            <w:vAlign w:val="center"/>
          </w:tcPr>
          <w:p>
            <w:pPr>
              <w:widowControl w:val="0"/>
              <w:ind w:firstLine="0" w:firstLineChars="0"/>
              <w:jc w:val="both"/>
              <w:rPr>
                <w:szCs w:val="24"/>
              </w:rPr>
            </w:pPr>
            <w:r>
              <w:rPr>
                <w:rFonts w:hint="eastAsia"/>
                <w:szCs w:val="24"/>
              </w:rPr>
              <w:t>退市可转债简称：退八退债   每张面值：100</w:t>
            </w:r>
          </w:p>
          <w:p>
            <w:pPr>
              <w:widowControl w:val="0"/>
              <w:ind w:firstLine="0" w:firstLineChars="0"/>
              <w:jc w:val="both"/>
              <w:rPr>
                <w:szCs w:val="24"/>
              </w:rPr>
            </w:pPr>
            <w:r>
              <w:rPr>
                <w:rFonts w:hint="eastAsia"/>
                <w:szCs w:val="24"/>
              </w:rPr>
              <w:t>票面利率（%）：0.8         起息日：2023年8月21日</w:t>
            </w:r>
          </w:p>
          <w:p>
            <w:pPr>
              <w:widowControl w:val="0"/>
              <w:ind w:firstLine="0" w:firstLineChars="0"/>
              <w:jc w:val="both"/>
              <w:rPr>
                <w:szCs w:val="24"/>
              </w:rPr>
            </w:pPr>
            <w:r>
              <w:rPr>
                <w:rFonts w:hint="eastAsia"/>
                <w:szCs w:val="24"/>
              </w:rPr>
              <w:t>回售价格：103</w:t>
            </w:r>
            <w:r>
              <w:rPr>
                <w:rFonts w:hint="eastAsia"/>
                <w:szCs w:val="24"/>
                <w:lang w:val="en"/>
              </w:rPr>
              <w:t>.666</w:t>
            </w:r>
            <w:r>
              <w:rPr>
                <w:rFonts w:hint="eastAsia"/>
                <w:szCs w:val="24"/>
              </w:rPr>
              <w:t xml:space="preserve">           转股价格：6.66</w:t>
            </w:r>
          </w:p>
          <w:p>
            <w:pPr>
              <w:widowControl w:val="0"/>
              <w:ind w:firstLine="0" w:firstLineChars="0"/>
              <w:jc w:val="both"/>
              <w:rPr>
                <w:szCs w:val="24"/>
              </w:rPr>
            </w:pPr>
            <w:r>
              <w:rPr>
                <w:rFonts w:hint="eastAsia"/>
                <w:szCs w:val="24"/>
              </w:rPr>
              <w:t>挂牌日期：2023年8月21日  债券到期日：2029年8月20日</w:t>
            </w:r>
          </w:p>
        </w:tc>
        <w:tc>
          <w:tcPr>
            <w:tcW w:w="1315" w:type="dxa"/>
            <w:vAlign w:val="center"/>
          </w:tcPr>
          <w:p>
            <w:pPr>
              <w:widowControl w:val="0"/>
              <w:ind w:firstLine="0" w:firstLineChars="0"/>
              <w:jc w:val="center"/>
              <w:rPr>
                <w:szCs w:val="24"/>
              </w:rPr>
            </w:pPr>
            <w:r>
              <w:rPr>
                <w:rFonts w:hint="eastAsia"/>
                <w:szCs w:val="24"/>
              </w:rPr>
              <w:t>400108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579" w:type="dxa"/>
            <w:vAlign w:val="center"/>
          </w:tcPr>
          <w:p>
            <w:pPr>
              <w:widowControl w:val="0"/>
              <w:ind w:firstLine="0" w:firstLineChars="0"/>
              <w:jc w:val="center"/>
              <w:rPr>
                <w:szCs w:val="24"/>
              </w:rPr>
            </w:pPr>
            <w:r>
              <w:rPr>
                <w:rFonts w:hint="eastAsia"/>
                <w:szCs w:val="24"/>
                <w:lang w:val="en"/>
              </w:rPr>
              <w:t>404009</w:t>
            </w:r>
          </w:p>
        </w:tc>
        <w:tc>
          <w:tcPr>
            <w:tcW w:w="7554" w:type="dxa"/>
            <w:vAlign w:val="center"/>
          </w:tcPr>
          <w:p>
            <w:pPr>
              <w:widowControl w:val="0"/>
              <w:ind w:firstLine="0" w:firstLineChars="0"/>
              <w:jc w:val="both"/>
              <w:rPr>
                <w:szCs w:val="24"/>
              </w:rPr>
            </w:pPr>
            <w:r>
              <w:rPr>
                <w:rFonts w:hint="eastAsia"/>
                <w:szCs w:val="24"/>
              </w:rPr>
              <w:t>退市可转债简称：退九退债   每张面值：100</w:t>
            </w:r>
          </w:p>
          <w:p>
            <w:pPr>
              <w:widowControl w:val="0"/>
              <w:ind w:firstLine="0" w:firstLineChars="0"/>
              <w:jc w:val="both"/>
              <w:rPr>
                <w:szCs w:val="24"/>
              </w:rPr>
            </w:pPr>
            <w:r>
              <w:rPr>
                <w:rFonts w:hint="eastAsia"/>
                <w:szCs w:val="24"/>
              </w:rPr>
              <w:t>票面利率（%）：0.8         起息日：2023年8月21日</w:t>
            </w:r>
          </w:p>
          <w:p>
            <w:pPr>
              <w:widowControl w:val="0"/>
              <w:ind w:firstLine="0" w:firstLineChars="0"/>
              <w:jc w:val="both"/>
              <w:rPr>
                <w:szCs w:val="24"/>
              </w:rPr>
            </w:pPr>
            <w:r>
              <w:rPr>
                <w:rFonts w:hint="eastAsia"/>
                <w:szCs w:val="24"/>
              </w:rPr>
              <w:t>回售价格：103</w:t>
            </w:r>
            <w:r>
              <w:rPr>
                <w:rFonts w:hint="eastAsia"/>
                <w:szCs w:val="24"/>
                <w:lang w:val="en"/>
              </w:rPr>
              <w:t>.666</w:t>
            </w:r>
            <w:r>
              <w:rPr>
                <w:rFonts w:hint="eastAsia"/>
                <w:szCs w:val="24"/>
              </w:rPr>
              <w:t xml:space="preserve">           转股价格：6.66</w:t>
            </w:r>
          </w:p>
          <w:p>
            <w:pPr>
              <w:widowControl w:val="0"/>
              <w:ind w:firstLine="0" w:firstLineChars="0"/>
              <w:jc w:val="both"/>
              <w:rPr>
                <w:szCs w:val="24"/>
              </w:rPr>
            </w:pPr>
            <w:r>
              <w:rPr>
                <w:rFonts w:hint="eastAsia"/>
                <w:szCs w:val="24"/>
              </w:rPr>
              <w:t>挂牌日期：2023年8月21日  债券到期日：2029年8月20日</w:t>
            </w:r>
          </w:p>
        </w:tc>
        <w:tc>
          <w:tcPr>
            <w:tcW w:w="1315" w:type="dxa"/>
            <w:vAlign w:val="center"/>
          </w:tcPr>
          <w:p>
            <w:pPr>
              <w:widowControl w:val="0"/>
              <w:ind w:firstLine="0" w:firstLineChars="0"/>
              <w:jc w:val="center"/>
              <w:rPr>
                <w:szCs w:val="24"/>
              </w:rPr>
            </w:pPr>
            <w:r>
              <w:rPr>
                <w:rFonts w:hint="eastAsia"/>
                <w:szCs w:val="24"/>
              </w:rPr>
              <w:t>400109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579" w:type="dxa"/>
            <w:vAlign w:val="center"/>
          </w:tcPr>
          <w:p>
            <w:pPr>
              <w:widowControl w:val="0"/>
              <w:ind w:firstLine="0" w:firstLineChars="0"/>
              <w:jc w:val="center"/>
              <w:rPr>
                <w:szCs w:val="24"/>
              </w:rPr>
            </w:pPr>
            <w:r>
              <w:rPr>
                <w:rFonts w:hint="eastAsia"/>
                <w:szCs w:val="24"/>
                <w:lang w:val="en"/>
              </w:rPr>
              <w:t>404010</w:t>
            </w:r>
          </w:p>
        </w:tc>
        <w:tc>
          <w:tcPr>
            <w:tcW w:w="7554" w:type="dxa"/>
            <w:vAlign w:val="center"/>
          </w:tcPr>
          <w:p>
            <w:pPr>
              <w:widowControl w:val="0"/>
              <w:ind w:firstLine="0" w:firstLineChars="0"/>
              <w:jc w:val="both"/>
              <w:rPr>
                <w:szCs w:val="24"/>
              </w:rPr>
            </w:pPr>
            <w:r>
              <w:rPr>
                <w:rFonts w:hint="eastAsia"/>
                <w:szCs w:val="24"/>
              </w:rPr>
              <w:t>退市可转债简称：退十退债   每张面值：100</w:t>
            </w:r>
          </w:p>
          <w:p>
            <w:pPr>
              <w:widowControl w:val="0"/>
              <w:ind w:firstLine="0" w:firstLineChars="0"/>
              <w:jc w:val="both"/>
              <w:rPr>
                <w:szCs w:val="24"/>
              </w:rPr>
            </w:pPr>
            <w:r>
              <w:rPr>
                <w:rFonts w:hint="eastAsia"/>
                <w:szCs w:val="24"/>
              </w:rPr>
              <w:t>票面利率（%）：0.8         起息日：2023年8月21日</w:t>
            </w:r>
          </w:p>
          <w:p>
            <w:pPr>
              <w:widowControl w:val="0"/>
              <w:ind w:firstLine="0" w:firstLineChars="0"/>
              <w:jc w:val="both"/>
              <w:rPr>
                <w:szCs w:val="24"/>
              </w:rPr>
            </w:pPr>
            <w:r>
              <w:rPr>
                <w:rFonts w:hint="eastAsia"/>
                <w:szCs w:val="24"/>
              </w:rPr>
              <w:t>回售价格：103</w:t>
            </w:r>
            <w:r>
              <w:rPr>
                <w:rFonts w:hint="eastAsia"/>
                <w:szCs w:val="24"/>
                <w:lang w:val="en"/>
              </w:rPr>
              <w:t>.666</w:t>
            </w:r>
            <w:r>
              <w:rPr>
                <w:rFonts w:hint="eastAsia"/>
                <w:szCs w:val="24"/>
              </w:rPr>
              <w:t xml:space="preserve">           转股价格：6.66</w:t>
            </w:r>
          </w:p>
          <w:p>
            <w:pPr>
              <w:widowControl w:val="0"/>
              <w:ind w:firstLine="0" w:firstLineChars="0"/>
              <w:jc w:val="both"/>
              <w:rPr>
                <w:szCs w:val="24"/>
              </w:rPr>
            </w:pPr>
            <w:r>
              <w:rPr>
                <w:rFonts w:hint="eastAsia"/>
                <w:szCs w:val="24"/>
              </w:rPr>
              <w:t>挂牌日期：2023年8月21日  债券到期日：2029年8月20日</w:t>
            </w:r>
          </w:p>
        </w:tc>
        <w:tc>
          <w:tcPr>
            <w:tcW w:w="1315" w:type="dxa"/>
            <w:vAlign w:val="center"/>
          </w:tcPr>
          <w:p>
            <w:pPr>
              <w:widowControl w:val="0"/>
              <w:ind w:firstLine="0" w:firstLineChars="0"/>
              <w:jc w:val="center"/>
              <w:rPr>
                <w:szCs w:val="24"/>
              </w:rPr>
            </w:pPr>
            <w:r>
              <w:rPr>
                <w:rFonts w:hint="eastAsia"/>
                <w:szCs w:val="24"/>
              </w:rPr>
              <w:t>400110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579" w:type="dxa"/>
            <w:vAlign w:val="center"/>
          </w:tcPr>
          <w:p>
            <w:pPr>
              <w:widowControl w:val="0"/>
              <w:ind w:firstLine="0" w:firstLineChars="0"/>
              <w:jc w:val="center"/>
              <w:rPr>
                <w:szCs w:val="24"/>
              </w:rPr>
            </w:pPr>
            <w:r>
              <w:rPr>
                <w:rFonts w:hint="eastAsia"/>
                <w:szCs w:val="24"/>
                <w:lang w:val="en"/>
              </w:rPr>
              <w:t>404011</w:t>
            </w:r>
          </w:p>
        </w:tc>
        <w:tc>
          <w:tcPr>
            <w:tcW w:w="7554" w:type="dxa"/>
            <w:vAlign w:val="center"/>
          </w:tcPr>
          <w:p>
            <w:pPr>
              <w:widowControl w:val="0"/>
              <w:ind w:firstLine="0" w:firstLineChars="0"/>
              <w:jc w:val="both"/>
              <w:rPr>
                <w:szCs w:val="24"/>
              </w:rPr>
            </w:pPr>
            <w:r>
              <w:rPr>
                <w:rFonts w:hint="eastAsia"/>
                <w:szCs w:val="24"/>
              </w:rPr>
              <w:t>退市可转债简称：退十一退债 每张面值：100</w:t>
            </w:r>
          </w:p>
          <w:p>
            <w:pPr>
              <w:widowControl w:val="0"/>
              <w:ind w:firstLine="0" w:firstLineChars="0"/>
              <w:jc w:val="both"/>
              <w:rPr>
                <w:szCs w:val="24"/>
              </w:rPr>
            </w:pPr>
            <w:r>
              <w:rPr>
                <w:rFonts w:hint="eastAsia"/>
                <w:szCs w:val="24"/>
              </w:rPr>
              <w:t>票面利率（%）：0.8         起息日：2023年8月21日</w:t>
            </w:r>
          </w:p>
          <w:p>
            <w:pPr>
              <w:widowControl w:val="0"/>
              <w:ind w:firstLine="0" w:firstLineChars="0"/>
              <w:jc w:val="both"/>
              <w:rPr>
                <w:szCs w:val="24"/>
              </w:rPr>
            </w:pPr>
            <w:r>
              <w:rPr>
                <w:rFonts w:hint="eastAsia"/>
                <w:szCs w:val="24"/>
              </w:rPr>
              <w:t>回售价格：103</w:t>
            </w:r>
            <w:r>
              <w:rPr>
                <w:rFonts w:hint="eastAsia"/>
                <w:szCs w:val="24"/>
                <w:lang w:val="en"/>
              </w:rPr>
              <w:t>.666</w:t>
            </w:r>
            <w:r>
              <w:rPr>
                <w:rFonts w:hint="eastAsia"/>
                <w:szCs w:val="24"/>
              </w:rPr>
              <w:t xml:space="preserve">           转股价格：6.66</w:t>
            </w:r>
          </w:p>
          <w:p>
            <w:pPr>
              <w:widowControl w:val="0"/>
              <w:ind w:firstLine="0" w:firstLineChars="0"/>
              <w:jc w:val="both"/>
              <w:rPr>
                <w:szCs w:val="24"/>
              </w:rPr>
            </w:pPr>
            <w:r>
              <w:rPr>
                <w:rFonts w:hint="eastAsia"/>
                <w:szCs w:val="24"/>
              </w:rPr>
              <w:t>挂牌日期：2023年8月21日  债券到期日：2029年8月20日</w:t>
            </w:r>
          </w:p>
        </w:tc>
        <w:tc>
          <w:tcPr>
            <w:tcW w:w="1315" w:type="dxa"/>
            <w:vAlign w:val="center"/>
          </w:tcPr>
          <w:p>
            <w:pPr>
              <w:widowControl w:val="0"/>
              <w:ind w:firstLine="0" w:firstLineChars="0"/>
              <w:jc w:val="center"/>
              <w:rPr>
                <w:szCs w:val="24"/>
              </w:rPr>
            </w:pPr>
            <w:r>
              <w:rPr>
                <w:rFonts w:hint="eastAsia"/>
                <w:szCs w:val="24"/>
              </w:rPr>
              <w:t>400111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579" w:type="dxa"/>
            <w:vAlign w:val="center"/>
          </w:tcPr>
          <w:p>
            <w:pPr>
              <w:widowControl w:val="0"/>
              <w:ind w:firstLine="0" w:firstLineChars="0"/>
              <w:jc w:val="center"/>
              <w:rPr>
                <w:szCs w:val="24"/>
              </w:rPr>
            </w:pPr>
            <w:r>
              <w:rPr>
                <w:rFonts w:hint="eastAsia"/>
                <w:szCs w:val="24"/>
                <w:lang w:val="en"/>
              </w:rPr>
              <w:t>404012</w:t>
            </w:r>
          </w:p>
        </w:tc>
        <w:tc>
          <w:tcPr>
            <w:tcW w:w="7554" w:type="dxa"/>
            <w:vAlign w:val="center"/>
          </w:tcPr>
          <w:p>
            <w:pPr>
              <w:widowControl w:val="0"/>
              <w:ind w:firstLine="0" w:firstLineChars="0"/>
              <w:jc w:val="both"/>
              <w:rPr>
                <w:szCs w:val="24"/>
              </w:rPr>
            </w:pPr>
            <w:r>
              <w:rPr>
                <w:rFonts w:hint="eastAsia"/>
                <w:szCs w:val="24"/>
              </w:rPr>
              <w:t>退市可转债简称：退十二退债 每张面值：100</w:t>
            </w:r>
          </w:p>
          <w:p>
            <w:pPr>
              <w:widowControl w:val="0"/>
              <w:ind w:firstLine="0" w:firstLineChars="0"/>
              <w:jc w:val="both"/>
              <w:rPr>
                <w:szCs w:val="24"/>
              </w:rPr>
            </w:pPr>
            <w:r>
              <w:rPr>
                <w:rFonts w:hint="eastAsia"/>
                <w:szCs w:val="24"/>
              </w:rPr>
              <w:t>票面利率（%）：0.8         起息日：2023年8月21日</w:t>
            </w:r>
          </w:p>
          <w:p>
            <w:pPr>
              <w:widowControl w:val="0"/>
              <w:ind w:firstLine="0" w:firstLineChars="0"/>
              <w:jc w:val="both"/>
              <w:rPr>
                <w:szCs w:val="24"/>
              </w:rPr>
            </w:pPr>
            <w:r>
              <w:rPr>
                <w:rFonts w:hint="eastAsia"/>
                <w:szCs w:val="24"/>
              </w:rPr>
              <w:t>回售价格：103</w:t>
            </w:r>
            <w:r>
              <w:rPr>
                <w:rFonts w:hint="eastAsia"/>
                <w:szCs w:val="24"/>
                <w:lang w:val="en"/>
              </w:rPr>
              <w:t>.666</w:t>
            </w:r>
            <w:r>
              <w:rPr>
                <w:rFonts w:hint="eastAsia"/>
                <w:szCs w:val="24"/>
              </w:rPr>
              <w:t xml:space="preserve">           转股价格：6.66</w:t>
            </w:r>
          </w:p>
          <w:p>
            <w:pPr>
              <w:widowControl w:val="0"/>
              <w:ind w:firstLine="0" w:firstLineChars="0"/>
              <w:jc w:val="both"/>
              <w:rPr>
                <w:szCs w:val="24"/>
              </w:rPr>
            </w:pPr>
            <w:r>
              <w:rPr>
                <w:rFonts w:hint="eastAsia"/>
                <w:szCs w:val="24"/>
              </w:rPr>
              <w:t>挂牌日期：2023年8月21日  债券到期日：2029年8月20日</w:t>
            </w:r>
          </w:p>
        </w:tc>
        <w:tc>
          <w:tcPr>
            <w:tcW w:w="1315" w:type="dxa"/>
            <w:vAlign w:val="center"/>
          </w:tcPr>
          <w:p>
            <w:pPr>
              <w:widowControl w:val="0"/>
              <w:ind w:firstLine="0" w:firstLineChars="0"/>
              <w:jc w:val="center"/>
              <w:rPr>
                <w:szCs w:val="24"/>
              </w:rPr>
            </w:pPr>
            <w:r>
              <w:rPr>
                <w:rFonts w:hint="eastAsia"/>
                <w:szCs w:val="24"/>
              </w:rPr>
              <w:t>400112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579" w:type="dxa"/>
            <w:vAlign w:val="center"/>
          </w:tcPr>
          <w:p>
            <w:pPr>
              <w:widowControl w:val="0"/>
              <w:ind w:firstLine="0" w:firstLineChars="0"/>
              <w:jc w:val="center"/>
              <w:rPr>
                <w:szCs w:val="24"/>
              </w:rPr>
            </w:pPr>
            <w:r>
              <w:rPr>
                <w:rFonts w:hint="eastAsia"/>
                <w:szCs w:val="24"/>
                <w:lang w:val="en"/>
              </w:rPr>
              <w:t>404013</w:t>
            </w:r>
          </w:p>
        </w:tc>
        <w:tc>
          <w:tcPr>
            <w:tcW w:w="7554" w:type="dxa"/>
            <w:vAlign w:val="center"/>
          </w:tcPr>
          <w:p>
            <w:pPr>
              <w:widowControl w:val="0"/>
              <w:ind w:firstLine="0" w:firstLineChars="0"/>
              <w:jc w:val="both"/>
              <w:rPr>
                <w:szCs w:val="24"/>
              </w:rPr>
            </w:pPr>
            <w:r>
              <w:rPr>
                <w:rFonts w:hint="eastAsia"/>
                <w:szCs w:val="24"/>
              </w:rPr>
              <w:t>退市可转债简称：退十三退债 每张面值：100</w:t>
            </w:r>
          </w:p>
          <w:p>
            <w:pPr>
              <w:widowControl w:val="0"/>
              <w:ind w:firstLine="0" w:firstLineChars="0"/>
              <w:jc w:val="both"/>
              <w:rPr>
                <w:szCs w:val="24"/>
              </w:rPr>
            </w:pPr>
            <w:r>
              <w:rPr>
                <w:rFonts w:hint="eastAsia"/>
                <w:szCs w:val="24"/>
              </w:rPr>
              <w:t>票面利率（%）：0.8         起息日：2023年8月21日</w:t>
            </w:r>
          </w:p>
          <w:p>
            <w:pPr>
              <w:widowControl w:val="0"/>
              <w:ind w:firstLine="0" w:firstLineChars="0"/>
              <w:jc w:val="both"/>
              <w:rPr>
                <w:szCs w:val="24"/>
              </w:rPr>
            </w:pPr>
            <w:r>
              <w:rPr>
                <w:rFonts w:hint="eastAsia"/>
                <w:szCs w:val="24"/>
              </w:rPr>
              <w:t>回售价格：103</w:t>
            </w:r>
            <w:r>
              <w:rPr>
                <w:rFonts w:hint="eastAsia"/>
                <w:szCs w:val="24"/>
                <w:lang w:val="en"/>
              </w:rPr>
              <w:t>.666</w:t>
            </w:r>
            <w:r>
              <w:rPr>
                <w:rFonts w:hint="eastAsia"/>
                <w:szCs w:val="24"/>
              </w:rPr>
              <w:t xml:space="preserve">           转股价格：6.66</w:t>
            </w:r>
          </w:p>
          <w:p>
            <w:pPr>
              <w:widowControl w:val="0"/>
              <w:ind w:firstLine="0" w:firstLineChars="0"/>
              <w:jc w:val="both"/>
              <w:rPr>
                <w:szCs w:val="24"/>
              </w:rPr>
            </w:pPr>
            <w:r>
              <w:rPr>
                <w:rFonts w:hint="eastAsia"/>
                <w:szCs w:val="24"/>
              </w:rPr>
              <w:t>挂牌日期：2023年8月21日  债券到期日：2029年8月20日</w:t>
            </w:r>
          </w:p>
        </w:tc>
        <w:tc>
          <w:tcPr>
            <w:tcW w:w="1315" w:type="dxa"/>
            <w:vAlign w:val="center"/>
          </w:tcPr>
          <w:p>
            <w:pPr>
              <w:widowControl w:val="0"/>
              <w:ind w:firstLine="0" w:firstLineChars="0"/>
              <w:jc w:val="center"/>
              <w:rPr>
                <w:szCs w:val="24"/>
              </w:rPr>
            </w:pPr>
            <w:r>
              <w:rPr>
                <w:rFonts w:hint="eastAsia"/>
                <w:szCs w:val="24"/>
              </w:rPr>
              <w:t>400113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1579" w:type="dxa"/>
            <w:vAlign w:val="center"/>
          </w:tcPr>
          <w:p>
            <w:pPr>
              <w:widowControl w:val="0"/>
              <w:ind w:firstLine="0" w:firstLineChars="0"/>
              <w:jc w:val="center"/>
              <w:rPr>
                <w:szCs w:val="24"/>
              </w:rPr>
            </w:pPr>
            <w:r>
              <w:rPr>
                <w:rFonts w:hint="eastAsia"/>
                <w:szCs w:val="24"/>
                <w:lang w:val="en"/>
              </w:rPr>
              <w:t>404014</w:t>
            </w:r>
          </w:p>
        </w:tc>
        <w:tc>
          <w:tcPr>
            <w:tcW w:w="7554" w:type="dxa"/>
            <w:vAlign w:val="center"/>
          </w:tcPr>
          <w:p>
            <w:pPr>
              <w:widowControl w:val="0"/>
              <w:ind w:firstLine="0" w:firstLineChars="0"/>
              <w:jc w:val="both"/>
              <w:rPr>
                <w:szCs w:val="24"/>
              </w:rPr>
            </w:pPr>
            <w:r>
              <w:rPr>
                <w:rFonts w:hint="eastAsia"/>
                <w:szCs w:val="24"/>
              </w:rPr>
              <w:t>退市可转债简称：退十四退债 每张面值：100</w:t>
            </w:r>
          </w:p>
          <w:p>
            <w:pPr>
              <w:widowControl w:val="0"/>
              <w:ind w:firstLine="0" w:firstLineChars="0"/>
              <w:jc w:val="both"/>
              <w:rPr>
                <w:szCs w:val="24"/>
              </w:rPr>
            </w:pPr>
            <w:r>
              <w:rPr>
                <w:rFonts w:hint="eastAsia"/>
                <w:szCs w:val="24"/>
              </w:rPr>
              <w:t>票面利率（%）：0.8         起息日：2023年8月21日</w:t>
            </w:r>
          </w:p>
          <w:p>
            <w:pPr>
              <w:widowControl w:val="0"/>
              <w:ind w:firstLine="0" w:firstLineChars="0"/>
              <w:jc w:val="both"/>
              <w:rPr>
                <w:szCs w:val="24"/>
              </w:rPr>
            </w:pPr>
            <w:r>
              <w:rPr>
                <w:rFonts w:hint="eastAsia"/>
                <w:szCs w:val="24"/>
              </w:rPr>
              <w:t>回售价格：103</w:t>
            </w:r>
            <w:r>
              <w:rPr>
                <w:rFonts w:hint="eastAsia"/>
                <w:szCs w:val="24"/>
                <w:lang w:val="en"/>
              </w:rPr>
              <w:t>.666</w:t>
            </w:r>
            <w:r>
              <w:rPr>
                <w:rFonts w:hint="eastAsia"/>
                <w:szCs w:val="24"/>
              </w:rPr>
              <w:t xml:space="preserve">           转股价格：6.66</w:t>
            </w:r>
          </w:p>
          <w:p>
            <w:pPr>
              <w:widowControl w:val="0"/>
              <w:ind w:firstLine="0" w:firstLineChars="0"/>
              <w:jc w:val="both"/>
              <w:rPr>
                <w:szCs w:val="24"/>
              </w:rPr>
            </w:pPr>
            <w:r>
              <w:rPr>
                <w:rFonts w:hint="eastAsia"/>
                <w:szCs w:val="24"/>
              </w:rPr>
              <w:t>挂牌日期：2023年8月21日  债券到期日：2029年8月20日</w:t>
            </w:r>
          </w:p>
        </w:tc>
        <w:tc>
          <w:tcPr>
            <w:tcW w:w="1315" w:type="dxa"/>
            <w:vAlign w:val="center"/>
          </w:tcPr>
          <w:p>
            <w:pPr>
              <w:widowControl w:val="0"/>
              <w:ind w:firstLine="0" w:firstLineChars="0"/>
              <w:jc w:val="center"/>
              <w:rPr>
                <w:szCs w:val="24"/>
              </w:rPr>
            </w:pPr>
            <w:r>
              <w:rPr>
                <w:rFonts w:hint="eastAsia"/>
                <w:szCs w:val="24"/>
              </w:rPr>
              <w:t>400114</w:t>
            </w:r>
          </w:p>
        </w:tc>
      </w:tr>
    </w:tbl>
    <w:p>
      <w:pPr>
        <w:pStyle w:val="74"/>
        <w:widowControl w:val="0"/>
        <w:numPr>
          <w:ilvl w:val="0"/>
          <w:numId w:val="5"/>
        </w:numPr>
        <w:spacing w:before="0" w:beforeLines="0" w:after="0" w:afterLines="0" w:line="560" w:lineRule="exact"/>
        <w:ind w:firstLine="602"/>
        <w:rPr>
          <w:rFonts w:eastAsia="仿宋"/>
          <w:sz w:val="30"/>
          <w:szCs w:val="30"/>
        </w:rPr>
      </w:pPr>
      <w:bookmarkStart w:id="34" w:name="_Toc531320647"/>
      <w:r>
        <w:rPr>
          <w:rFonts w:hint="eastAsia" w:eastAsia="仿宋"/>
          <w:sz w:val="30"/>
          <w:szCs w:val="30"/>
        </w:rPr>
        <w:t>发行证券信息</w:t>
      </w:r>
      <w:bookmarkEnd w:id="34"/>
    </w:p>
    <w:tbl>
      <w:tblPr>
        <w:tblStyle w:val="102"/>
        <w:tblW w:w="52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7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证券代码</w:t>
            </w:r>
          </w:p>
        </w:tc>
        <w:tc>
          <w:tcPr>
            <w:tcW w:w="4346" w:type="pct"/>
            <w:shd w:val="clear" w:color="auto" w:fill="BEBEBE" w:themeFill="background1" w:themeFillShade="BF"/>
            <w:vAlign w:val="center"/>
          </w:tcPr>
          <w:p>
            <w:pPr>
              <w:widowControl w:val="0"/>
              <w:ind w:firstLine="0" w:firstLineChars="0"/>
              <w:jc w:val="center"/>
              <w:rPr>
                <w:rFonts w:ascii="楷体" w:hAnsi="楷体" w:eastAsia="楷体" w:cs="Times New Roman"/>
                <w:b/>
                <w:color w:val="000000" w:themeColor="text1"/>
                <w:szCs w:val="24"/>
                <w14:textFill>
                  <w14:solidFill>
                    <w14:schemeClr w14:val="tx1"/>
                  </w14:solidFill>
                </w14:textFill>
              </w:rPr>
            </w:pPr>
            <w:r>
              <w:rPr>
                <w:rFonts w:hint="eastAsia" w:ascii="楷体" w:hAnsi="楷体" w:eastAsia="楷体" w:cs="Times New Roman"/>
                <w:b/>
                <w:color w:val="000000" w:themeColor="text1"/>
                <w:szCs w:val="24"/>
                <w14:textFill>
                  <w14:solidFill>
                    <w14:schemeClr w14:val="tx1"/>
                  </w14:solidFill>
                </w14:textFill>
              </w:rPr>
              <w:t>证券信息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Align w:val="center"/>
          </w:tcPr>
          <w:p>
            <w:pPr>
              <w:widowControl w:val="0"/>
              <w:ind w:firstLine="0" w:firstLineChars="0"/>
              <w:jc w:val="center"/>
              <w:rPr>
                <w:szCs w:val="24"/>
              </w:rPr>
            </w:pPr>
            <w:r>
              <w:rPr>
                <w:rFonts w:hint="eastAsia"/>
                <w:szCs w:val="24"/>
              </w:rPr>
              <w:t>920901</w:t>
            </w:r>
          </w:p>
        </w:tc>
        <w:tc>
          <w:tcPr>
            <w:tcW w:w="4346" w:type="pct"/>
            <w:vAlign w:val="center"/>
          </w:tcPr>
          <w:p>
            <w:pPr>
              <w:widowControl w:val="0"/>
              <w:ind w:firstLine="0" w:firstLineChars="0"/>
              <w:rPr>
                <w:szCs w:val="24"/>
                <w:lang w:val="en"/>
              </w:rPr>
            </w:pPr>
            <w:r>
              <w:rPr>
                <w:rFonts w:hint="eastAsia"/>
                <w:szCs w:val="24"/>
                <w:lang w:val="en"/>
              </w:rPr>
              <w:t>股票简称：发行</w:t>
            </w:r>
            <w:r>
              <w:rPr>
                <w:rFonts w:hint="eastAsia"/>
                <w:szCs w:val="24"/>
              </w:rPr>
              <w:t>0901</w:t>
            </w:r>
            <w:r>
              <w:rPr>
                <w:rFonts w:hint="eastAsia"/>
                <w:szCs w:val="24"/>
                <w:lang w:val="en"/>
              </w:rPr>
              <w:t>；            证券类别：挂牌公司发行业务；</w:t>
            </w:r>
          </w:p>
          <w:p>
            <w:pPr>
              <w:widowControl w:val="0"/>
              <w:ind w:firstLine="0" w:firstLineChars="0"/>
              <w:rPr>
                <w:szCs w:val="24"/>
                <w:lang w:val="en"/>
              </w:rPr>
            </w:pPr>
            <w:r>
              <w:rPr>
                <w:rFonts w:hint="eastAsia"/>
                <w:szCs w:val="24"/>
                <w:lang w:val="en"/>
              </w:rPr>
              <w:t>证券级别：发行业务；             交易类型：发行方式；</w:t>
            </w:r>
          </w:p>
          <w:p>
            <w:pPr>
              <w:widowControl w:val="0"/>
              <w:ind w:firstLine="0" w:firstLineChars="0"/>
              <w:rPr>
                <w:szCs w:val="24"/>
                <w:lang w:val="en"/>
              </w:rPr>
            </w:pPr>
            <w:r>
              <w:rPr>
                <w:rFonts w:hint="eastAsia"/>
                <w:szCs w:val="24"/>
                <w:lang w:val="en"/>
              </w:rPr>
              <w:t>基础证券：</w:t>
            </w:r>
            <w:r>
              <w:rPr>
                <w:rFonts w:hint="eastAsia"/>
                <w:szCs w:val="24"/>
              </w:rPr>
              <w:t>431036</w:t>
            </w:r>
            <w:r>
              <w:rPr>
                <w:rFonts w:hint="eastAsia"/>
                <w:szCs w:val="24"/>
                <w:lang w:val="en"/>
              </w:rPr>
              <w:t>；                发行方式：询价发行；</w:t>
            </w:r>
          </w:p>
          <w:p>
            <w:pPr>
              <w:widowControl w:val="0"/>
              <w:ind w:firstLine="0" w:firstLineChars="0"/>
              <w:rPr>
                <w:szCs w:val="24"/>
                <w:lang w:val="en"/>
              </w:rPr>
            </w:pPr>
            <w:r>
              <w:rPr>
                <w:rFonts w:hint="eastAsia"/>
                <w:szCs w:val="24"/>
                <w:lang w:val="en"/>
              </w:rPr>
              <w:t>询价价格：1.00元-5.00元；       询价数量范围：不限；</w:t>
            </w:r>
          </w:p>
          <w:p>
            <w:pPr>
              <w:widowControl w:val="0"/>
              <w:ind w:firstLine="0" w:firstLineChars="0"/>
              <w:rPr>
                <w:szCs w:val="24"/>
                <w:lang w:val="en"/>
              </w:rPr>
            </w:pPr>
            <w:r>
              <w:rPr>
                <w:rFonts w:hint="eastAsia"/>
                <w:szCs w:val="24"/>
                <w:lang w:val="en"/>
              </w:rPr>
              <w:t>询价日期：202</w:t>
            </w:r>
            <w:r>
              <w:rPr>
                <w:rFonts w:hint="eastAsia"/>
                <w:szCs w:val="24"/>
              </w:rPr>
              <w:t>5</w:t>
            </w:r>
            <w:r>
              <w:rPr>
                <w:rFonts w:hint="eastAsia"/>
                <w:szCs w:val="24"/>
                <w:lang w:val="en"/>
              </w:rPr>
              <w:t>年</w:t>
            </w:r>
            <w:r>
              <w:rPr>
                <w:rFonts w:hint="eastAsia"/>
                <w:szCs w:val="24"/>
              </w:rPr>
              <w:t>11</w:t>
            </w:r>
            <w:r>
              <w:rPr>
                <w:rFonts w:hint="eastAsia"/>
                <w:szCs w:val="24"/>
                <w:lang w:val="en"/>
              </w:rPr>
              <w:t>月</w:t>
            </w:r>
            <w:r>
              <w:rPr>
                <w:rFonts w:hint="eastAsia"/>
                <w:szCs w:val="24"/>
              </w:rPr>
              <w:t>18</w:t>
            </w:r>
            <w:r>
              <w:rPr>
                <w:rFonts w:hint="eastAsia"/>
                <w:szCs w:val="24"/>
                <w:lang w:val="en"/>
              </w:rPr>
              <w:t>日-</w:t>
            </w:r>
            <w:r>
              <w:rPr>
                <w:rFonts w:hint="eastAsia"/>
                <w:szCs w:val="24"/>
              </w:rPr>
              <w:t>11</w:t>
            </w:r>
            <w:r>
              <w:rPr>
                <w:rFonts w:hint="eastAsia"/>
                <w:szCs w:val="24"/>
                <w:lang w:val="en"/>
              </w:rPr>
              <w:t>月</w:t>
            </w:r>
            <w:r>
              <w:rPr>
                <w:rFonts w:hint="eastAsia"/>
                <w:szCs w:val="24"/>
              </w:rPr>
              <w:t>19</w:t>
            </w:r>
            <w:r>
              <w:rPr>
                <w:rFonts w:hint="eastAsia"/>
                <w:szCs w:val="24"/>
                <w:lang w:val="en"/>
              </w:rPr>
              <w:t>日; 战略配售：0；</w:t>
            </w:r>
          </w:p>
          <w:p>
            <w:pPr>
              <w:widowControl w:val="0"/>
              <w:ind w:firstLine="0" w:firstLineChars="0"/>
              <w:rPr>
                <w:szCs w:val="24"/>
                <w:lang w:val="en"/>
              </w:rPr>
            </w:pPr>
            <w:r>
              <w:rPr>
                <w:rFonts w:hint="eastAsia"/>
                <w:szCs w:val="24"/>
                <w:lang w:val="en"/>
              </w:rPr>
              <w:t>申购价格：1.00元；              网下发行数量（股）：20万；</w:t>
            </w:r>
          </w:p>
          <w:p>
            <w:pPr>
              <w:widowControl w:val="0"/>
              <w:ind w:firstLine="0" w:firstLineChars="0"/>
              <w:rPr>
                <w:szCs w:val="24"/>
                <w:lang w:val="en"/>
              </w:rPr>
            </w:pPr>
            <w:r>
              <w:rPr>
                <w:rFonts w:hint="eastAsia"/>
                <w:szCs w:val="24"/>
                <w:lang w:val="en"/>
              </w:rPr>
              <w:t xml:space="preserve">网上发行数量（股）：80万；         总发行量（股）：100万； </w:t>
            </w:r>
          </w:p>
          <w:p>
            <w:pPr>
              <w:widowControl w:val="0"/>
              <w:ind w:firstLine="0" w:firstLineChars="0"/>
              <w:rPr>
                <w:szCs w:val="24"/>
                <w:lang w:val="en"/>
              </w:rPr>
            </w:pPr>
            <w:r>
              <w:rPr>
                <w:rFonts w:hint="eastAsia"/>
                <w:szCs w:val="24"/>
                <w:lang w:val="en"/>
              </w:rPr>
              <w:t>网下/网上每笔拟申购数量范围，下限：20万，上限：20万；</w:t>
            </w:r>
          </w:p>
          <w:p>
            <w:pPr>
              <w:widowControl w:val="0"/>
              <w:ind w:firstLine="0" w:firstLineChars="0"/>
              <w:rPr>
                <w:szCs w:val="24"/>
                <w:lang w:val="en"/>
              </w:rPr>
            </w:pPr>
            <w:r>
              <w:rPr>
                <w:rFonts w:hint="eastAsia"/>
                <w:szCs w:val="24"/>
                <w:lang w:val="en"/>
              </w:rPr>
              <w:t>申购日期：202</w:t>
            </w:r>
            <w:r>
              <w:rPr>
                <w:rFonts w:hint="eastAsia"/>
                <w:szCs w:val="24"/>
              </w:rPr>
              <w:t>5</w:t>
            </w:r>
            <w:r>
              <w:rPr>
                <w:rFonts w:hint="eastAsia"/>
                <w:szCs w:val="24"/>
                <w:lang w:val="en"/>
              </w:rPr>
              <w:t>年</w:t>
            </w:r>
            <w:r>
              <w:rPr>
                <w:rFonts w:hint="eastAsia"/>
                <w:szCs w:val="24"/>
              </w:rPr>
              <w:t>11</w:t>
            </w:r>
            <w:r>
              <w:rPr>
                <w:rFonts w:hint="eastAsia"/>
                <w:szCs w:val="24"/>
                <w:lang w:val="en"/>
              </w:rPr>
              <w:t>月</w:t>
            </w:r>
            <w:r>
              <w:rPr>
                <w:rFonts w:hint="eastAsia"/>
                <w:szCs w:val="24"/>
              </w:rPr>
              <w:t>21</w:t>
            </w:r>
            <w:r>
              <w:rPr>
                <w:rFonts w:hint="eastAsia"/>
                <w:szCs w:val="24"/>
                <w:lang w:val="en"/>
              </w:rPr>
              <w:t>日;       配售日期：202</w:t>
            </w:r>
            <w:r>
              <w:rPr>
                <w:rFonts w:hint="eastAsia"/>
                <w:szCs w:val="24"/>
              </w:rPr>
              <w:t>5</w:t>
            </w:r>
            <w:r>
              <w:rPr>
                <w:rFonts w:hint="eastAsia"/>
                <w:szCs w:val="24"/>
                <w:lang w:val="en"/>
              </w:rPr>
              <w:t>年</w:t>
            </w:r>
            <w:r>
              <w:rPr>
                <w:rFonts w:hint="eastAsia"/>
                <w:szCs w:val="24"/>
              </w:rPr>
              <w:t>11</w:t>
            </w:r>
            <w:r>
              <w:rPr>
                <w:rFonts w:hint="eastAsia"/>
                <w:szCs w:val="24"/>
                <w:lang w:val="en"/>
              </w:rPr>
              <w:t>月</w:t>
            </w:r>
            <w:r>
              <w:rPr>
                <w:rFonts w:hint="eastAsia"/>
                <w:szCs w:val="24"/>
              </w:rPr>
              <w:t>24</w:t>
            </w:r>
            <w:r>
              <w:rPr>
                <w:rFonts w:hint="eastAsia"/>
                <w:szCs w:val="24"/>
                <w:lang w:val="en"/>
              </w:rPr>
              <w:t>日；</w:t>
            </w:r>
          </w:p>
          <w:p>
            <w:pPr>
              <w:widowControl w:val="0"/>
              <w:ind w:firstLine="0" w:firstLineChars="0"/>
              <w:rPr>
                <w:szCs w:val="24"/>
                <w:lang w:val="en"/>
              </w:rPr>
            </w:pPr>
            <w:r>
              <w:rPr>
                <w:rFonts w:hint="eastAsia"/>
                <w:szCs w:val="24"/>
                <w:lang w:val="en"/>
              </w:rPr>
              <w:t>上市日期：202</w:t>
            </w:r>
            <w:r>
              <w:rPr>
                <w:rFonts w:hint="eastAsia"/>
                <w:szCs w:val="24"/>
              </w:rPr>
              <w:t>5</w:t>
            </w:r>
            <w:r>
              <w:rPr>
                <w:rFonts w:hint="eastAsia"/>
                <w:szCs w:val="24"/>
                <w:lang w:val="en"/>
              </w:rPr>
              <w:t>年</w:t>
            </w:r>
            <w:r>
              <w:rPr>
                <w:rFonts w:hint="eastAsia"/>
                <w:szCs w:val="24"/>
              </w:rPr>
              <w:t>11</w:t>
            </w:r>
            <w:r>
              <w:rPr>
                <w:rFonts w:hint="eastAsia"/>
                <w:szCs w:val="24"/>
                <w:lang w:val="en"/>
              </w:rPr>
              <w:t>月</w:t>
            </w:r>
            <w:r>
              <w:rPr>
                <w:rFonts w:hint="eastAsia"/>
                <w:szCs w:val="24"/>
              </w:rPr>
              <w:t>28</w:t>
            </w:r>
            <w:r>
              <w:rPr>
                <w:rFonts w:hint="eastAsia"/>
                <w:szCs w:val="24"/>
                <w:lang w:val="en"/>
              </w:rPr>
              <w:t>日；</w:t>
            </w:r>
          </w:p>
          <w:p>
            <w:pPr>
              <w:widowControl w:val="0"/>
              <w:ind w:firstLine="0" w:firstLineChars="0"/>
              <w:rPr>
                <w:szCs w:val="24"/>
                <w:lang w:val="en"/>
              </w:rPr>
            </w:pPr>
            <w:r>
              <w:rPr>
                <w:rFonts w:hint="eastAsia"/>
                <w:szCs w:val="24"/>
                <w:lang w:val="en"/>
              </w:rPr>
              <w:t>发行价格：</w:t>
            </w:r>
            <w:r>
              <w:rPr>
                <w:rFonts w:hint="eastAsia"/>
                <w:szCs w:val="24"/>
              </w:rPr>
              <w:t>1</w:t>
            </w:r>
            <w:r>
              <w:rPr>
                <w:rFonts w:hint="eastAsia"/>
                <w:szCs w:val="24"/>
                <w:lang w:val="e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Align w:val="center"/>
          </w:tcPr>
          <w:p>
            <w:pPr>
              <w:widowControl w:val="0"/>
              <w:ind w:firstLine="0" w:firstLineChars="0"/>
              <w:jc w:val="center"/>
              <w:rPr>
                <w:szCs w:val="24"/>
              </w:rPr>
            </w:pPr>
            <w:r>
              <w:rPr>
                <w:rFonts w:hint="eastAsia"/>
                <w:szCs w:val="24"/>
              </w:rPr>
              <w:t>920902</w:t>
            </w:r>
          </w:p>
        </w:tc>
        <w:tc>
          <w:tcPr>
            <w:tcW w:w="4346" w:type="pct"/>
            <w:vAlign w:val="center"/>
          </w:tcPr>
          <w:p>
            <w:pPr>
              <w:widowControl w:val="0"/>
              <w:ind w:firstLine="0" w:firstLineChars="0"/>
              <w:rPr>
                <w:szCs w:val="24"/>
                <w:lang w:val="en"/>
              </w:rPr>
            </w:pPr>
            <w:r>
              <w:rPr>
                <w:rFonts w:hint="eastAsia"/>
                <w:szCs w:val="24"/>
                <w:lang w:val="en"/>
              </w:rPr>
              <w:t>股票简称：发行</w:t>
            </w:r>
            <w:r>
              <w:rPr>
                <w:rFonts w:hint="eastAsia"/>
                <w:szCs w:val="24"/>
              </w:rPr>
              <w:t>0902</w:t>
            </w:r>
            <w:r>
              <w:rPr>
                <w:rFonts w:hint="eastAsia"/>
                <w:szCs w:val="24"/>
                <w:lang w:val="en"/>
              </w:rPr>
              <w:t>；            证券类别：挂牌公司发行业务；</w:t>
            </w:r>
          </w:p>
          <w:p>
            <w:pPr>
              <w:widowControl w:val="0"/>
              <w:ind w:firstLine="0" w:firstLineChars="0"/>
              <w:rPr>
                <w:szCs w:val="24"/>
                <w:lang w:val="en"/>
              </w:rPr>
            </w:pPr>
            <w:r>
              <w:rPr>
                <w:rFonts w:hint="eastAsia"/>
                <w:szCs w:val="24"/>
                <w:lang w:val="en"/>
              </w:rPr>
              <w:t>证券级别：发行业务；             交易类型：发行方式；</w:t>
            </w:r>
          </w:p>
          <w:p>
            <w:pPr>
              <w:widowControl w:val="0"/>
              <w:ind w:firstLine="0" w:firstLineChars="0"/>
              <w:rPr>
                <w:szCs w:val="24"/>
                <w:lang w:val="en"/>
              </w:rPr>
            </w:pPr>
            <w:r>
              <w:rPr>
                <w:rFonts w:hint="eastAsia"/>
                <w:szCs w:val="24"/>
                <w:lang w:val="en"/>
              </w:rPr>
              <w:t>基础证券：</w:t>
            </w:r>
            <w:r>
              <w:rPr>
                <w:rFonts w:hint="eastAsia"/>
                <w:szCs w:val="24"/>
              </w:rPr>
              <w:t>431037</w:t>
            </w:r>
            <w:r>
              <w:rPr>
                <w:rFonts w:hint="eastAsia"/>
                <w:szCs w:val="24"/>
                <w:lang w:val="en"/>
              </w:rPr>
              <w:t>；                发行方式：定价发行；</w:t>
            </w:r>
          </w:p>
          <w:p>
            <w:pPr>
              <w:widowControl w:val="0"/>
              <w:ind w:firstLine="0" w:firstLineChars="0"/>
              <w:rPr>
                <w:szCs w:val="24"/>
                <w:lang w:val="en"/>
              </w:rPr>
            </w:pPr>
            <w:r>
              <w:rPr>
                <w:rFonts w:hint="eastAsia"/>
                <w:szCs w:val="24"/>
                <w:lang w:val="en"/>
              </w:rPr>
              <w:t>申购价格：2.00元；              战略配售：0；</w:t>
            </w:r>
          </w:p>
          <w:p>
            <w:pPr>
              <w:widowControl w:val="0"/>
              <w:ind w:firstLine="0" w:firstLineChars="0"/>
              <w:rPr>
                <w:szCs w:val="24"/>
                <w:lang w:val="en"/>
              </w:rPr>
            </w:pPr>
            <w:r>
              <w:rPr>
                <w:rFonts w:hint="eastAsia"/>
                <w:szCs w:val="24"/>
                <w:lang w:val="en"/>
              </w:rPr>
              <w:t xml:space="preserve">网下发行数量（股）：0；        网上发行数量（股）：100万；         </w:t>
            </w:r>
          </w:p>
          <w:p>
            <w:pPr>
              <w:widowControl w:val="0"/>
              <w:ind w:firstLine="0" w:firstLineChars="0"/>
              <w:rPr>
                <w:szCs w:val="24"/>
                <w:lang w:val="en"/>
              </w:rPr>
            </w:pPr>
            <w:r>
              <w:rPr>
                <w:rFonts w:hint="eastAsia"/>
                <w:szCs w:val="24"/>
                <w:lang w:val="en"/>
              </w:rPr>
              <w:t xml:space="preserve">总发行量（股）：100万；          </w:t>
            </w:r>
          </w:p>
          <w:p>
            <w:pPr>
              <w:widowControl w:val="0"/>
              <w:ind w:firstLine="0" w:firstLineChars="0"/>
              <w:rPr>
                <w:szCs w:val="24"/>
                <w:lang w:val="en"/>
              </w:rPr>
            </w:pPr>
            <w:r>
              <w:rPr>
                <w:rFonts w:hint="eastAsia"/>
                <w:szCs w:val="24"/>
                <w:lang w:val="en"/>
              </w:rPr>
              <w:t>网下/网上每笔拟申购数量范围，下限：100股，上限：10万股。</w:t>
            </w:r>
          </w:p>
          <w:p>
            <w:pPr>
              <w:widowControl w:val="0"/>
              <w:ind w:firstLine="0" w:firstLineChars="0"/>
              <w:rPr>
                <w:szCs w:val="24"/>
                <w:lang w:val="en"/>
              </w:rPr>
            </w:pPr>
            <w:r>
              <w:rPr>
                <w:rFonts w:hint="eastAsia"/>
                <w:szCs w:val="24"/>
                <w:lang w:val="en"/>
              </w:rPr>
              <w:t>申购日期：202</w:t>
            </w:r>
            <w:r>
              <w:rPr>
                <w:rFonts w:hint="eastAsia"/>
                <w:szCs w:val="24"/>
              </w:rPr>
              <w:t>5</w:t>
            </w:r>
            <w:r>
              <w:rPr>
                <w:rFonts w:hint="eastAsia"/>
                <w:szCs w:val="24"/>
                <w:lang w:val="en"/>
              </w:rPr>
              <w:t>年</w:t>
            </w:r>
            <w:r>
              <w:rPr>
                <w:rFonts w:hint="eastAsia"/>
                <w:szCs w:val="24"/>
              </w:rPr>
              <w:t>11</w:t>
            </w:r>
            <w:r>
              <w:rPr>
                <w:rFonts w:hint="eastAsia"/>
                <w:szCs w:val="24"/>
                <w:lang w:val="en"/>
              </w:rPr>
              <w:t>月</w:t>
            </w:r>
            <w:r>
              <w:rPr>
                <w:rFonts w:hint="eastAsia"/>
                <w:szCs w:val="24"/>
              </w:rPr>
              <w:t>18</w:t>
            </w:r>
            <w:r>
              <w:rPr>
                <w:rFonts w:hint="eastAsia"/>
                <w:szCs w:val="24"/>
                <w:lang w:val="en"/>
              </w:rPr>
              <w:t xml:space="preserve">日;      </w:t>
            </w:r>
          </w:p>
          <w:p>
            <w:pPr>
              <w:widowControl w:val="0"/>
              <w:ind w:firstLine="0" w:firstLineChars="0"/>
              <w:rPr>
                <w:szCs w:val="24"/>
                <w:lang w:val="en"/>
              </w:rPr>
            </w:pPr>
            <w:r>
              <w:rPr>
                <w:rFonts w:hint="eastAsia"/>
                <w:szCs w:val="24"/>
                <w:lang w:val="en"/>
              </w:rPr>
              <w:t>配售日期：202</w:t>
            </w:r>
            <w:r>
              <w:rPr>
                <w:rFonts w:hint="eastAsia"/>
                <w:szCs w:val="24"/>
              </w:rPr>
              <w:t>5</w:t>
            </w:r>
            <w:r>
              <w:rPr>
                <w:rFonts w:hint="eastAsia"/>
                <w:szCs w:val="24"/>
                <w:lang w:val="en"/>
              </w:rPr>
              <w:t>年</w:t>
            </w:r>
            <w:r>
              <w:rPr>
                <w:rFonts w:hint="eastAsia"/>
                <w:szCs w:val="24"/>
              </w:rPr>
              <w:t>11</w:t>
            </w:r>
            <w:r>
              <w:rPr>
                <w:rFonts w:hint="eastAsia"/>
                <w:szCs w:val="24"/>
                <w:lang w:val="en"/>
              </w:rPr>
              <w:t>月</w:t>
            </w:r>
            <w:r>
              <w:rPr>
                <w:rFonts w:hint="eastAsia"/>
                <w:szCs w:val="24"/>
              </w:rPr>
              <w:t>19</w:t>
            </w:r>
            <w:r>
              <w:rPr>
                <w:rFonts w:hint="eastAsia"/>
                <w:szCs w:val="24"/>
                <w:lang w:val="en"/>
              </w:rPr>
              <w:t>日；       上市日期：202</w:t>
            </w:r>
            <w:r>
              <w:rPr>
                <w:rFonts w:hint="eastAsia"/>
                <w:szCs w:val="24"/>
              </w:rPr>
              <w:t>5</w:t>
            </w:r>
            <w:r>
              <w:rPr>
                <w:rFonts w:hint="eastAsia"/>
                <w:szCs w:val="24"/>
                <w:lang w:val="en"/>
              </w:rPr>
              <w:t>年</w:t>
            </w:r>
            <w:r>
              <w:rPr>
                <w:rFonts w:hint="eastAsia"/>
                <w:szCs w:val="24"/>
              </w:rPr>
              <w:t>11</w:t>
            </w:r>
            <w:r>
              <w:rPr>
                <w:rFonts w:hint="eastAsia"/>
                <w:szCs w:val="24"/>
                <w:lang w:val="en"/>
              </w:rPr>
              <w:t>月</w:t>
            </w:r>
            <w:r>
              <w:rPr>
                <w:rFonts w:hint="eastAsia"/>
                <w:szCs w:val="24"/>
              </w:rPr>
              <w:t>26</w:t>
            </w:r>
            <w:r>
              <w:rPr>
                <w:rFonts w:hint="eastAsia"/>
                <w:szCs w:val="24"/>
                <w:lang w:val="en"/>
              </w:rPr>
              <w:t xml:space="preserve">日； </w:t>
            </w:r>
          </w:p>
          <w:p>
            <w:pPr>
              <w:widowControl w:val="0"/>
              <w:ind w:firstLine="0" w:firstLineChars="0"/>
              <w:rPr>
                <w:szCs w:val="24"/>
                <w:lang w:val="en"/>
              </w:rPr>
            </w:pPr>
            <w:r>
              <w:rPr>
                <w:rFonts w:hint="eastAsia"/>
                <w:szCs w:val="24"/>
                <w:lang w:val="en"/>
              </w:rPr>
              <w:t>发行价格：2元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3" w:type="pct"/>
            <w:vAlign w:val="center"/>
          </w:tcPr>
          <w:p>
            <w:pPr>
              <w:widowControl w:val="0"/>
              <w:ind w:firstLine="0" w:firstLineChars="0"/>
              <w:jc w:val="center"/>
              <w:rPr>
                <w:szCs w:val="24"/>
              </w:rPr>
            </w:pPr>
            <w:r>
              <w:rPr>
                <w:rFonts w:hint="eastAsia"/>
                <w:szCs w:val="24"/>
              </w:rPr>
              <w:t>920903</w:t>
            </w:r>
          </w:p>
        </w:tc>
        <w:tc>
          <w:tcPr>
            <w:tcW w:w="4346" w:type="pct"/>
            <w:vAlign w:val="center"/>
          </w:tcPr>
          <w:p>
            <w:pPr>
              <w:widowControl w:val="0"/>
              <w:ind w:firstLine="0" w:firstLineChars="0"/>
              <w:rPr>
                <w:szCs w:val="24"/>
                <w:lang w:val="en"/>
              </w:rPr>
            </w:pPr>
            <w:r>
              <w:rPr>
                <w:rFonts w:hint="eastAsia"/>
                <w:szCs w:val="24"/>
                <w:lang w:val="en"/>
              </w:rPr>
              <w:t>股票简称：发行</w:t>
            </w:r>
            <w:r>
              <w:rPr>
                <w:rFonts w:hint="eastAsia"/>
                <w:szCs w:val="24"/>
              </w:rPr>
              <w:t>0903</w:t>
            </w:r>
            <w:r>
              <w:rPr>
                <w:rFonts w:hint="eastAsia"/>
                <w:szCs w:val="24"/>
                <w:lang w:val="en"/>
              </w:rPr>
              <w:t>；            证券类别：挂牌公司发行业务；</w:t>
            </w:r>
          </w:p>
          <w:p>
            <w:pPr>
              <w:widowControl w:val="0"/>
              <w:ind w:firstLine="0" w:firstLineChars="0"/>
              <w:rPr>
                <w:szCs w:val="24"/>
                <w:lang w:val="en"/>
              </w:rPr>
            </w:pPr>
            <w:r>
              <w:rPr>
                <w:rFonts w:hint="eastAsia"/>
                <w:szCs w:val="24"/>
                <w:lang w:val="en"/>
              </w:rPr>
              <w:t>证券级别：发行业务；             交易类型：发行方式；</w:t>
            </w:r>
          </w:p>
          <w:p>
            <w:pPr>
              <w:widowControl w:val="0"/>
              <w:ind w:firstLine="0" w:firstLineChars="0"/>
              <w:rPr>
                <w:szCs w:val="24"/>
                <w:lang w:val="en"/>
              </w:rPr>
            </w:pPr>
            <w:r>
              <w:rPr>
                <w:rFonts w:hint="eastAsia"/>
                <w:szCs w:val="24"/>
                <w:lang w:val="en"/>
              </w:rPr>
              <w:t>基础证券：</w:t>
            </w:r>
            <w:r>
              <w:rPr>
                <w:rFonts w:hint="eastAsia"/>
                <w:szCs w:val="24"/>
              </w:rPr>
              <w:t>431038</w:t>
            </w:r>
            <w:r>
              <w:rPr>
                <w:rFonts w:hint="eastAsia"/>
                <w:szCs w:val="24"/>
                <w:lang w:val="en"/>
              </w:rPr>
              <w:t>；                发行方式：定价发行；</w:t>
            </w:r>
          </w:p>
          <w:p>
            <w:pPr>
              <w:widowControl w:val="0"/>
              <w:ind w:firstLine="0" w:firstLineChars="0"/>
              <w:rPr>
                <w:szCs w:val="24"/>
                <w:lang w:val="en"/>
              </w:rPr>
            </w:pPr>
            <w:r>
              <w:rPr>
                <w:rFonts w:hint="eastAsia"/>
                <w:szCs w:val="24"/>
                <w:lang w:val="en"/>
              </w:rPr>
              <w:t>申购价格：2.00元；              战略配售：0；</w:t>
            </w:r>
          </w:p>
          <w:p>
            <w:pPr>
              <w:widowControl w:val="0"/>
              <w:ind w:firstLine="0" w:firstLineChars="0"/>
              <w:rPr>
                <w:szCs w:val="24"/>
                <w:lang w:val="en"/>
              </w:rPr>
            </w:pPr>
            <w:r>
              <w:rPr>
                <w:rFonts w:hint="eastAsia"/>
                <w:szCs w:val="24"/>
                <w:lang w:val="en"/>
              </w:rPr>
              <w:t xml:space="preserve">网下发行数量（股）：0；        网上发行数量（股）：100万；         </w:t>
            </w:r>
          </w:p>
          <w:p>
            <w:pPr>
              <w:widowControl w:val="0"/>
              <w:ind w:firstLine="0" w:firstLineChars="0"/>
              <w:rPr>
                <w:szCs w:val="24"/>
                <w:lang w:val="en"/>
              </w:rPr>
            </w:pPr>
            <w:r>
              <w:rPr>
                <w:rFonts w:hint="eastAsia"/>
                <w:szCs w:val="24"/>
                <w:lang w:val="en"/>
              </w:rPr>
              <w:t xml:space="preserve">总发行量（股）：100万；          </w:t>
            </w:r>
          </w:p>
          <w:p>
            <w:pPr>
              <w:widowControl w:val="0"/>
              <w:ind w:firstLine="0" w:firstLineChars="0"/>
              <w:rPr>
                <w:szCs w:val="24"/>
                <w:lang w:val="en"/>
              </w:rPr>
            </w:pPr>
            <w:r>
              <w:rPr>
                <w:rFonts w:hint="eastAsia"/>
                <w:szCs w:val="24"/>
                <w:lang w:val="en"/>
              </w:rPr>
              <w:t>网下/网上每笔拟申购数量范围，下限：100股，上限：10万股。</w:t>
            </w:r>
          </w:p>
          <w:p>
            <w:pPr>
              <w:widowControl w:val="0"/>
              <w:ind w:firstLine="0" w:firstLineChars="0"/>
              <w:rPr>
                <w:szCs w:val="24"/>
                <w:lang w:val="en"/>
              </w:rPr>
            </w:pPr>
            <w:r>
              <w:rPr>
                <w:rFonts w:hint="eastAsia"/>
                <w:szCs w:val="24"/>
                <w:lang w:val="en"/>
              </w:rPr>
              <w:t>申购日期：202</w:t>
            </w:r>
            <w:r>
              <w:rPr>
                <w:rFonts w:hint="eastAsia"/>
                <w:szCs w:val="24"/>
              </w:rPr>
              <w:t>5</w:t>
            </w:r>
            <w:r>
              <w:rPr>
                <w:rFonts w:hint="eastAsia"/>
                <w:szCs w:val="24"/>
                <w:lang w:val="en"/>
              </w:rPr>
              <w:t>年</w:t>
            </w:r>
            <w:r>
              <w:rPr>
                <w:rFonts w:hint="eastAsia"/>
                <w:szCs w:val="24"/>
              </w:rPr>
              <w:t>11</w:t>
            </w:r>
            <w:r>
              <w:rPr>
                <w:rFonts w:hint="eastAsia"/>
                <w:szCs w:val="24"/>
                <w:lang w:val="en"/>
              </w:rPr>
              <w:t>月</w:t>
            </w:r>
            <w:r>
              <w:rPr>
                <w:rFonts w:hint="eastAsia"/>
                <w:szCs w:val="24"/>
              </w:rPr>
              <w:t>20</w:t>
            </w:r>
            <w:r>
              <w:rPr>
                <w:rFonts w:hint="eastAsia"/>
                <w:szCs w:val="24"/>
                <w:lang w:val="en"/>
              </w:rPr>
              <w:t xml:space="preserve">日;      </w:t>
            </w:r>
          </w:p>
          <w:p>
            <w:pPr>
              <w:widowControl w:val="0"/>
              <w:ind w:firstLine="0" w:firstLineChars="0"/>
              <w:rPr>
                <w:szCs w:val="24"/>
                <w:lang w:val="en"/>
              </w:rPr>
            </w:pPr>
            <w:r>
              <w:rPr>
                <w:rFonts w:hint="eastAsia"/>
                <w:szCs w:val="24"/>
                <w:lang w:val="en"/>
              </w:rPr>
              <w:t>配售日期：202</w:t>
            </w:r>
            <w:r>
              <w:rPr>
                <w:rFonts w:hint="eastAsia"/>
                <w:szCs w:val="24"/>
              </w:rPr>
              <w:t>5</w:t>
            </w:r>
            <w:r>
              <w:rPr>
                <w:rFonts w:hint="eastAsia"/>
                <w:szCs w:val="24"/>
                <w:lang w:val="en"/>
              </w:rPr>
              <w:t>年</w:t>
            </w:r>
            <w:r>
              <w:rPr>
                <w:rFonts w:hint="eastAsia"/>
                <w:szCs w:val="24"/>
              </w:rPr>
              <w:t>11</w:t>
            </w:r>
            <w:r>
              <w:rPr>
                <w:rFonts w:hint="eastAsia"/>
                <w:szCs w:val="24"/>
                <w:lang w:val="en"/>
              </w:rPr>
              <w:t>月</w:t>
            </w:r>
            <w:r>
              <w:rPr>
                <w:rFonts w:hint="eastAsia"/>
                <w:szCs w:val="24"/>
              </w:rPr>
              <w:t>21</w:t>
            </w:r>
            <w:r>
              <w:rPr>
                <w:rFonts w:hint="eastAsia"/>
                <w:szCs w:val="24"/>
                <w:lang w:val="en"/>
              </w:rPr>
              <w:t>日；       上市日期：202</w:t>
            </w:r>
            <w:r>
              <w:rPr>
                <w:rFonts w:hint="eastAsia"/>
                <w:szCs w:val="24"/>
              </w:rPr>
              <w:t>5</w:t>
            </w:r>
            <w:r>
              <w:rPr>
                <w:rFonts w:hint="eastAsia"/>
                <w:szCs w:val="24"/>
                <w:lang w:val="en"/>
              </w:rPr>
              <w:t>年</w:t>
            </w:r>
            <w:r>
              <w:rPr>
                <w:rFonts w:hint="eastAsia"/>
                <w:szCs w:val="24"/>
              </w:rPr>
              <w:t>11</w:t>
            </w:r>
            <w:r>
              <w:rPr>
                <w:rFonts w:hint="eastAsia"/>
                <w:szCs w:val="24"/>
                <w:lang w:val="en"/>
              </w:rPr>
              <w:t>月</w:t>
            </w:r>
            <w:r>
              <w:rPr>
                <w:rFonts w:hint="eastAsia"/>
                <w:szCs w:val="24"/>
              </w:rPr>
              <w:t>28</w:t>
            </w:r>
            <w:r>
              <w:rPr>
                <w:rFonts w:hint="eastAsia"/>
                <w:szCs w:val="24"/>
                <w:lang w:val="en"/>
              </w:rPr>
              <w:t xml:space="preserve">日； </w:t>
            </w:r>
          </w:p>
          <w:p>
            <w:pPr>
              <w:widowControl w:val="0"/>
              <w:ind w:firstLine="0" w:firstLineChars="0"/>
              <w:rPr>
                <w:szCs w:val="24"/>
                <w:lang w:val="en"/>
              </w:rPr>
            </w:pPr>
            <w:r>
              <w:rPr>
                <w:rFonts w:hint="eastAsia"/>
                <w:szCs w:val="24"/>
                <w:lang w:val="en"/>
              </w:rPr>
              <w:t>发行价格：2元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Align w:val="center"/>
          </w:tcPr>
          <w:p>
            <w:pPr>
              <w:widowControl w:val="0"/>
              <w:ind w:firstLine="0" w:firstLineChars="0"/>
              <w:jc w:val="center"/>
              <w:rPr>
                <w:szCs w:val="24"/>
              </w:rPr>
            </w:pPr>
            <w:r>
              <w:rPr>
                <w:rFonts w:hint="eastAsia"/>
                <w:szCs w:val="24"/>
              </w:rPr>
              <w:t>920904</w:t>
            </w:r>
          </w:p>
        </w:tc>
        <w:tc>
          <w:tcPr>
            <w:tcW w:w="4346" w:type="pct"/>
            <w:vAlign w:val="center"/>
          </w:tcPr>
          <w:p>
            <w:pPr>
              <w:widowControl w:val="0"/>
              <w:ind w:firstLine="0" w:firstLineChars="0"/>
              <w:rPr>
                <w:szCs w:val="24"/>
                <w:lang w:val="en"/>
              </w:rPr>
            </w:pPr>
            <w:r>
              <w:rPr>
                <w:rFonts w:hint="eastAsia"/>
                <w:szCs w:val="24"/>
                <w:lang w:val="en"/>
              </w:rPr>
              <w:t>股票简称：发行</w:t>
            </w:r>
            <w:r>
              <w:rPr>
                <w:rFonts w:hint="eastAsia"/>
                <w:szCs w:val="24"/>
              </w:rPr>
              <w:t>0904</w:t>
            </w:r>
            <w:r>
              <w:rPr>
                <w:rFonts w:hint="eastAsia"/>
                <w:szCs w:val="24"/>
                <w:lang w:val="en"/>
              </w:rPr>
              <w:t>；            证券类别：挂牌公司发行业务；</w:t>
            </w:r>
          </w:p>
          <w:p>
            <w:pPr>
              <w:widowControl w:val="0"/>
              <w:ind w:firstLine="0" w:firstLineChars="0"/>
              <w:rPr>
                <w:szCs w:val="24"/>
                <w:lang w:val="en"/>
              </w:rPr>
            </w:pPr>
            <w:r>
              <w:rPr>
                <w:rFonts w:hint="eastAsia"/>
                <w:szCs w:val="24"/>
                <w:lang w:val="en"/>
              </w:rPr>
              <w:t>证券级别：发行业务；             交易类型：发行方式；</w:t>
            </w:r>
          </w:p>
          <w:p>
            <w:pPr>
              <w:widowControl w:val="0"/>
              <w:ind w:firstLine="0" w:firstLineChars="0"/>
              <w:rPr>
                <w:szCs w:val="24"/>
                <w:lang w:val="en"/>
              </w:rPr>
            </w:pPr>
            <w:r>
              <w:rPr>
                <w:rFonts w:hint="eastAsia"/>
                <w:szCs w:val="24"/>
                <w:lang w:val="en"/>
              </w:rPr>
              <w:t>基础证券：</w:t>
            </w:r>
            <w:r>
              <w:rPr>
                <w:rFonts w:hint="eastAsia"/>
                <w:szCs w:val="24"/>
              </w:rPr>
              <w:t>431039</w:t>
            </w:r>
            <w:r>
              <w:rPr>
                <w:rFonts w:hint="eastAsia"/>
                <w:szCs w:val="24"/>
                <w:lang w:val="en"/>
              </w:rPr>
              <w:t>；               发行方式：竞价发行；</w:t>
            </w:r>
          </w:p>
          <w:p>
            <w:pPr>
              <w:widowControl w:val="0"/>
              <w:ind w:firstLine="0" w:firstLineChars="0"/>
              <w:rPr>
                <w:szCs w:val="24"/>
                <w:lang w:val="en"/>
              </w:rPr>
            </w:pPr>
            <w:r>
              <w:rPr>
                <w:rFonts w:hint="eastAsia"/>
                <w:szCs w:val="24"/>
                <w:lang w:val="en"/>
              </w:rPr>
              <w:t>申购价格：1.00元-5.00元；       战略配售：0；</w:t>
            </w:r>
          </w:p>
          <w:p>
            <w:pPr>
              <w:widowControl w:val="0"/>
              <w:ind w:firstLine="0" w:firstLineChars="0"/>
              <w:rPr>
                <w:szCs w:val="24"/>
                <w:lang w:val="en"/>
              </w:rPr>
            </w:pPr>
            <w:r>
              <w:rPr>
                <w:rFonts w:hint="eastAsia"/>
                <w:szCs w:val="24"/>
                <w:lang w:val="en"/>
              </w:rPr>
              <w:t xml:space="preserve">网下发行数量（股）：0；        网上发行数量（股）：100万；         </w:t>
            </w:r>
          </w:p>
          <w:p>
            <w:pPr>
              <w:widowControl w:val="0"/>
              <w:ind w:firstLine="0" w:firstLineChars="0"/>
              <w:rPr>
                <w:szCs w:val="24"/>
                <w:lang w:val="en"/>
              </w:rPr>
            </w:pPr>
            <w:r>
              <w:rPr>
                <w:rFonts w:hint="eastAsia"/>
                <w:szCs w:val="24"/>
                <w:lang w:val="en"/>
              </w:rPr>
              <w:t xml:space="preserve">总发行量（股）：100万；          </w:t>
            </w:r>
          </w:p>
          <w:p>
            <w:pPr>
              <w:widowControl w:val="0"/>
              <w:ind w:firstLine="0" w:firstLineChars="0"/>
              <w:rPr>
                <w:szCs w:val="24"/>
                <w:lang w:val="en"/>
              </w:rPr>
            </w:pPr>
            <w:r>
              <w:rPr>
                <w:rFonts w:hint="eastAsia"/>
                <w:szCs w:val="24"/>
                <w:lang w:val="en"/>
              </w:rPr>
              <w:t>网下/网上每笔拟申购数量范围，下限：100股，上限：10万股。</w:t>
            </w:r>
          </w:p>
          <w:p>
            <w:pPr>
              <w:widowControl w:val="0"/>
              <w:ind w:firstLine="0" w:firstLineChars="0"/>
              <w:rPr>
                <w:szCs w:val="24"/>
                <w:lang w:val="en"/>
              </w:rPr>
            </w:pPr>
            <w:r>
              <w:rPr>
                <w:rFonts w:hint="eastAsia"/>
                <w:szCs w:val="24"/>
                <w:lang w:val="en"/>
              </w:rPr>
              <w:t>申购日期：202</w:t>
            </w:r>
            <w:r>
              <w:rPr>
                <w:rFonts w:hint="eastAsia"/>
                <w:szCs w:val="24"/>
              </w:rPr>
              <w:t>5</w:t>
            </w:r>
            <w:r>
              <w:rPr>
                <w:rFonts w:hint="eastAsia"/>
                <w:szCs w:val="24"/>
                <w:lang w:val="en"/>
              </w:rPr>
              <w:t>年</w:t>
            </w:r>
            <w:r>
              <w:rPr>
                <w:rFonts w:hint="eastAsia"/>
                <w:szCs w:val="24"/>
              </w:rPr>
              <w:t>11</w:t>
            </w:r>
            <w:r>
              <w:rPr>
                <w:rFonts w:hint="eastAsia"/>
                <w:szCs w:val="24"/>
                <w:lang w:val="en"/>
              </w:rPr>
              <w:t>月</w:t>
            </w:r>
            <w:r>
              <w:rPr>
                <w:rFonts w:hint="eastAsia"/>
                <w:szCs w:val="24"/>
              </w:rPr>
              <w:t>21</w:t>
            </w:r>
            <w:r>
              <w:rPr>
                <w:rFonts w:hint="eastAsia"/>
                <w:szCs w:val="24"/>
                <w:lang w:val="en"/>
              </w:rPr>
              <w:t xml:space="preserve">日;       </w:t>
            </w:r>
          </w:p>
          <w:p>
            <w:pPr>
              <w:widowControl w:val="0"/>
              <w:ind w:firstLine="0" w:firstLineChars="0"/>
              <w:rPr>
                <w:szCs w:val="24"/>
                <w:lang w:val="en"/>
              </w:rPr>
            </w:pPr>
            <w:r>
              <w:rPr>
                <w:rFonts w:hint="eastAsia"/>
                <w:szCs w:val="24"/>
                <w:lang w:val="en"/>
              </w:rPr>
              <w:t>配售日期：202</w:t>
            </w:r>
            <w:r>
              <w:rPr>
                <w:rFonts w:hint="eastAsia"/>
                <w:szCs w:val="24"/>
              </w:rPr>
              <w:t>5</w:t>
            </w:r>
            <w:r>
              <w:rPr>
                <w:rFonts w:hint="eastAsia"/>
                <w:szCs w:val="24"/>
                <w:lang w:val="en"/>
              </w:rPr>
              <w:t>年</w:t>
            </w:r>
            <w:r>
              <w:rPr>
                <w:rFonts w:hint="eastAsia"/>
                <w:szCs w:val="24"/>
              </w:rPr>
              <w:t>11</w:t>
            </w:r>
            <w:r>
              <w:rPr>
                <w:rFonts w:hint="eastAsia"/>
                <w:szCs w:val="24"/>
                <w:lang w:val="en"/>
              </w:rPr>
              <w:t>月2</w:t>
            </w:r>
            <w:r>
              <w:rPr>
                <w:rFonts w:hint="eastAsia"/>
                <w:szCs w:val="24"/>
              </w:rPr>
              <w:t>4</w:t>
            </w:r>
            <w:r>
              <w:rPr>
                <w:rFonts w:hint="eastAsia"/>
                <w:szCs w:val="24"/>
                <w:lang w:val="en"/>
              </w:rPr>
              <w:t>日；      上市日期：202</w:t>
            </w:r>
            <w:r>
              <w:rPr>
                <w:rFonts w:hint="eastAsia"/>
                <w:szCs w:val="24"/>
              </w:rPr>
              <w:t>5</w:t>
            </w:r>
            <w:r>
              <w:rPr>
                <w:rFonts w:hint="eastAsia"/>
                <w:szCs w:val="24"/>
                <w:lang w:val="en"/>
              </w:rPr>
              <w:t>年</w:t>
            </w:r>
            <w:r>
              <w:rPr>
                <w:rFonts w:hint="eastAsia"/>
                <w:szCs w:val="24"/>
              </w:rPr>
              <w:t>11</w:t>
            </w:r>
            <w:r>
              <w:rPr>
                <w:rFonts w:hint="eastAsia"/>
                <w:szCs w:val="24"/>
                <w:lang w:val="en"/>
              </w:rPr>
              <w:t>月</w:t>
            </w:r>
            <w:r>
              <w:rPr>
                <w:rFonts w:hint="eastAsia"/>
                <w:szCs w:val="24"/>
              </w:rPr>
              <w:t>28</w:t>
            </w:r>
            <w:r>
              <w:rPr>
                <w:rFonts w:hint="eastAsia"/>
                <w:szCs w:val="24"/>
                <w:lang w:val="en"/>
              </w:rPr>
              <w:t>日；</w:t>
            </w:r>
          </w:p>
          <w:p>
            <w:pPr>
              <w:widowControl w:val="0"/>
              <w:ind w:firstLine="0" w:firstLineChars="0"/>
              <w:rPr>
                <w:szCs w:val="24"/>
                <w:lang w:val="en"/>
              </w:rPr>
            </w:pPr>
            <w:r>
              <w:rPr>
                <w:rFonts w:hint="eastAsia"/>
                <w:szCs w:val="24"/>
                <w:lang w:val="en"/>
              </w:rPr>
              <w:t>发行价格：</w:t>
            </w:r>
            <w:r>
              <w:rPr>
                <w:rFonts w:hint="eastAsia"/>
                <w:szCs w:val="24"/>
              </w:rPr>
              <w:t>1</w:t>
            </w:r>
            <w:r>
              <w:rPr>
                <w:rFonts w:hint="eastAsia"/>
                <w:szCs w:val="24"/>
                <w:lang w:val="e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Align w:val="center"/>
          </w:tcPr>
          <w:p>
            <w:pPr>
              <w:widowControl w:val="0"/>
              <w:ind w:firstLine="0" w:firstLineChars="0"/>
              <w:jc w:val="center"/>
              <w:rPr>
                <w:szCs w:val="24"/>
              </w:rPr>
            </w:pPr>
            <w:r>
              <w:rPr>
                <w:rFonts w:hint="eastAsia"/>
                <w:szCs w:val="24"/>
              </w:rPr>
              <w:t>920905</w:t>
            </w:r>
          </w:p>
        </w:tc>
        <w:tc>
          <w:tcPr>
            <w:tcW w:w="4346" w:type="pct"/>
            <w:vAlign w:val="center"/>
          </w:tcPr>
          <w:p>
            <w:pPr>
              <w:widowControl w:val="0"/>
              <w:ind w:firstLine="0" w:firstLineChars="0"/>
              <w:rPr>
                <w:szCs w:val="24"/>
                <w:lang w:val="en"/>
              </w:rPr>
            </w:pPr>
            <w:r>
              <w:rPr>
                <w:rFonts w:hint="eastAsia"/>
                <w:szCs w:val="24"/>
                <w:lang w:val="en"/>
              </w:rPr>
              <w:t>股票简称：发行</w:t>
            </w:r>
            <w:r>
              <w:rPr>
                <w:rFonts w:hint="eastAsia"/>
                <w:szCs w:val="24"/>
              </w:rPr>
              <w:t>0905</w:t>
            </w:r>
            <w:r>
              <w:rPr>
                <w:rFonts w:hint="eastAsia"/>
                <w:szCs w:val="24"/>
                <w:lang w:val="en"/>
              </w:rPr>
              <w:t>；            证券类别：挂牌公司发行业务；</w:t>
            </w:r>
          </w:p>
          <w:p>
            <w:pPr>
              <w:widowControl w:val="0"/>
              <w:ind w:firstLine="0" w:firstLineChars="0"/>
              <w:rPr>
                <w:szCs w:val="24"/>
                <w:lang w:val="en"/>
              </w:rPr>
            </w:pPr>
            <w:r>
              <w:rPr>
                <w:rFonts w:hint="eastAsia"/>
                <w:szCs w:val="24"/>
                <w:lang w:val="en"/>
              </w:rPr>
              <w:t>证券级别：发行业务；             交易类型：发行方式；</w:t>
            </w:r>
          </w:p>
          <w:p>
            <w:pPr>
              <w:widowControl w:val="0"/>
              <w:ind w:firstLine="0" w:firstLineChars="0"/>
              <w:rPr>
                <w:szCs w:val="24"/>
                <w:lang w:val="en"/>
              </w:rPr>
            </w:pPr>
            <w:r>
              <w:rPr>
                <w:rFonts w:hint="eastAsia"/>
                <w:szCs w:val="24"/>
                <w:lang w:val="en"/>
              </w:rPr>
              <w:t>基础证券：</w:t>
            </w:r>
            <w:r>
              <w:rPr>
                <w:rFonts w:hint="eastAsia"/>
                <w:szCs w:val="24"/>
              </w:rPr>
              <w:t>431040</w:t>
            </w:r>
            <w:r>
              <w:rPr>
                <w:rFonts w:hint="eastAsia"/>
                <w:szCs w:val="24"/>
                <w:lang w:val="en"/>
              </w:rPr>
              <w:t>；                发行方式：询价发行；</w:t>
            </w:r>
          </w:p>
          <w:p>
            <w:pPr>
              <w:widowControl w:val="0"/>
              <w:ind w:firstLine="0" w:firstLineChars="0"/>
              <w:rPr>
                <w:szCs w:val="24"/>
                <w:lang w:val="en"/>
              </w:rPr>
            </w:pPr>
            <w:r>
              <w:rPr>
                <w:rFonts w:hint="eastAsia"/>
                <w:szCs w:val="24"/>
                <w:lang w:val="en"/>
              </w:rPr>
              <w:t>询价价格：1.00元-5.00元；       询价数量范围：不限；</w:t>
            </w:r>
          </w:p>
          <w:p>
            <w:pPr>
              <w:widowControl w:val="0"/>
              <w:ind w:firstLine="0" w:firstLineChars="0"/>
              <w:rPr>
                <w:szCs w:val="24"/>
                <w:lang w:val="en"/>
              </w:rPr>
            </w:pPr>
            <w:r>
              <w:rPr>
                <w:rFonts w:hint="eastAsia"/>
                <w:szCs w:val="24"/>
                <w:lang w:val="en"/>
              </w:rPr>
              <w:t>询价日期：202</w:t>
            </w:r>
            <w:r>
              <w:rPr>
                <w:rFonts w:hint="eastAsia"/>
                <w:szCs w:val="24"/>
              </w:rPr>
              <w:t>5</w:t>
            </w:r>
            <w:r>
              <w:rPr>
                <w:rFonts w:hint="eastAsia"/>
                <w:szCs w:val="24"/>
                <w:lang w:val="en"/>
              </w:rPr>
              <w:t>年</w:t>
            </w:r>
            <w:r>
              <w:rPr>
                <w:rFonts w:hint="eastAsia"/>
                <w:szCs w:val="24"/>
              </w:rPr>
              <w:t>11</w:t>
            </w:r>
            <w:r>
              <w:rPr>
                <w:rFonts w:hint="eastAsia"/>
                <w:szCs w:val="24"/>
                <w:lang w:val="en"/>
              </w:rPr>
              <w:t>月</w:t>
            </w:r>
            <w:r>
              <w:rPr>
                <w:rFonts w:hint="eastAsia"/>
                <w:szCs w:val="24"/>
              </w:rPr>
              <w:t>21</w:t>
            </w:r>
            <w:r>
              <w:rPr>
                <w:rFonts w:hint="eastAsia"/>
                <w:szCs w:val="24"/>
                <w:lang w:val="en"/>
              </w:rPr>
              <w:t>日-</w:t>
            </w:r>
            <w:r>
              <w:rPr>
                <w:rFonts w:hint="eastAsia"/>
                <w:szCs w:val="24"/>
              </w:rPr>
              <w:t>11</w:t>
            </w:r>
            <w:r>
              <w:rPr>
                <w:rFonts w:hint="eastAsia"/>
                <w:szCs w:val="24"/>
                <w:lang w:val="en"/>
              </w:rPr>
              <w:t>月</w:t>
            </w:r>
            <w:r>
              <w:rPr>
                <w:rFonts w:hint="eastAsia"/>
                <w:szCs w:val="24"/>
              </w:rPr>
              <w:t>24</w:t>
            </w:r>
            <w:r>
              <w:rPr>
                <w:rFonts w:hint="eastAsia"/>
                <w:szCs w:val="24"/>
                <w:lang w:val="en"/>
              </w:rPr>
              <w:t>日; 战略配售：0；</w:t>
            </w:r>
          </w:p>
          <w:p>
            <w:pPr>
              <w:widowControl w:val="0"/>
              <w:ind w:firstLine="0" w:firstLineChars="0"/>
              <w:rPr>
                <w:szCs w:val="24"/>
                <w:lang w:val="en"/>
              </w:rPr>
            </w:pPr>
            <w:r>
              <w:rPr>
                <w:rFonts w:hint="eastAsia"/>
                <w:szCs w:val="24"/>
                <w:lang w:val="en"/>
              </w:rPr>
              <w:t>申购价格：1.00元；              网下发行数量（股）：20万；</w:t>
            </w:r>
          </w:p>
          <w:p>
            <w:pPr>
              <w:widowControl w:val="0"/>
              <w:ind w:firstLine="0" w:firstLineChars="0"/>
              <w:rPr>
                <w:szCs w:val="24"/>
                <w:lang w:val="en"/>
              </w:rPr>
            </w:pPr>
            <w:r>
              <w:rPr>
                <w:rFonts w:hint="eastAsia"/>
                <w:szCs w:val="24"/>
                <w:lang w:val="en"/>
              </w:rPr>
              <w:t xml:space="preserve">网上发行数量（股）：80万；         总发行量（股）：100万； </w:t>
            </w:r>
          </w:p>
          <w:p>
            <w:pPr>
              <w:widowControl w:val="0"/>
              <w:ind w:firstLine="0" w:firstLineChars="0"/>
              <w:rPr>
                <w:szCs w:val="24"/>
                <w:lang w:val="en"/>
              </w:rPr>
            </w:pPr>
            <w:r>
              <w:rPr>
                <w:rFonts w:hint="eastAsia"/>
                <w:szCs w:val="24"/>
                <w:lang w:val="en"/>
              </w:rPr>
              <w:t>网下/网上每笔拟申购数量范围，下限：20万，上限：20万；</w:t>
            </w:r>
          </w:p>
          <w:p>
            <w:pPr>
              <w:widowControl w:val="0"/>
              <w:ind w:firstLine="0" w:firstLineChars="0"/>
              <w:rPr>
                <w:szCs w:val="24"/>
                <w:lang w:val="en"/>
              </w:rPr>
            </w:pPr>
            <w:r>
              <w:rPr>
                <w:rFonts w:hint="eastAsia"/>
                <w:szCs w:val="24"/>
                <w:lang w:val="en"/>
              </w:rPr>
              <w:t>申购日期：202</w:t>
            </w:r>
            <w:r>
              <w:rPr>
                <w:rFonts w:hint="eastAsia"/>
                <w:szCs w:val="24"/>
              </w:rPr>
              <w:t>5</w:t>
            </w:r>
            <w:r>
              <w:rPr>
                <w:rFonts w:hint="eastAsia"/>
                <w:szCs w:val="24"/>
                <w:lang w:val="en"/>
              </w:rPr>
              <w:t>年</w:t>
            </w:r>
            <w:r>
              <w:rPr>
                <w:rFonts w:hint="eastAsia"/>
                <w:szCs w:val="24"/>
              </w:rPr>
              <w:t>11</w:t>
            </w:r>
            <w:r>
              <w:rPr>
                <w:rFonts w:hint="eastAsia"/>
                <w:szCs w:val="24"/>
                <w:lang w:val="en"/>
              </w:rPr>
              <w:t>月</w:t>
            </w:r>
            <w:r>
              <w:rPr>
                <w:rFonts w:hint="eastAsia"/>
                <w:szCs w:val="24"/>
              </w:rPr>
              <w:t>26</w:t>
            </w:r>
            <w:r>
              <w:rPr>
                <w:rFonts w:hint="eastAsia"/>
                <w:szCs w:val="24"/>
                <w:lang w:val="en"/>
              </w:rPr>
              <w:t>日;       配售日期：202</w:t>
            </w:r>
            <w:r>
              <w:rPr>
                <w:rFonts w:hint="eastAsia"/>
                <w:szCs w:val="24"/>
              </w:rPr>
              <w:t>5</w:t>
            </w:r>
            <w:r>
              <w:rPr>
                <w:rFonts w:hint="eastAsia"/>
                <w:szCs w:val="24"/>
                <w:lang w:val="en"/>
              </w:rPr>
              <w:t>年</w:t>
            </w:r>
            <w:r>
              <w:rPr>
                <w:rFonts w:hint="eastAsia"/>
                <w:szCs w:val="24"/>
              </w:rPr>
              <w:t>11</w:t>
            </w:r>
            <w:r>
              <w:rPr>
                <w:rFonts w:hint="eastAsia"/>
                <w:szCs w:val="24"/>
                <w:lang w:val="en"/>
              </w:rPr>
              <w:t>月</w:t>
            </w:r>
            <w:r>
              <w:rPr>
                <w:rFonts w:hint="eastAsia"/>
                <w:szCs w:val="24"/>
              </w:rPr>
              <w:t>27</w:t>
            </w:r>
            <w:r>
              <w:rPr>
                <w:rFonts w:hint="eastAsia"/>
                <w:szCs w:val="24"/>
                <w:lang w:val="en"/>
              </w:rPr>
              <w:t>日；</w:t>
            </w:r>
          </w:p>
          <w:p>
            <w:pPr>
              <w:widowControl w:val="0"/>
              <w:ind w:firstLine="0" w:firstLineChars="0"/>
              <w:rPr>
                <w:szCs w:val="24"/>
                <w:lang w:val="en"/>
              </w:rPr>
            </w:pPr>
            <w:r>
              <w:rPr>
                <w:rFonts w:hint="eastAsia"/>
                <w:szCs w:val="24"/>
                <w:lang w:val="en"/>
              </w:rPr>
              <w:t>上市日期：202</w:t>
            </w:r>
            <w:r>
              <w:rPr>
                <w:rFonts w:hint="eastAsia"/>
                <w:szCs w:val="24"/>
              </w:rPr>
              <w:t>5</w:t>
            </w:r>
            <w:r>
              <w:rPr>
                <w:rFonts w:hint="eastAsia"/>
                <w:szCs w:val="24"/>
                <w:lang w:val="en"/>
              </w:rPr>
              <w:t>年</w:t>
            </w:r>
            <w:r>
              <w:rPr>
                <w:rFonts w:hint="eastAsia"/>
                <w:szCs w:val="24"/>
              </w:rPr>
              <w:t>12</w:t>
            </w:r>
            <w:r>
              <w:rPr>
                <w:rFonts w:hint="eastAsia"/>
                <w:szCs w:val="24"/>
                <w:lang w:val="en"/>
              </w:rPr>
              <w:t>月</w:t>
            </w:r>
            <w:r>
              <w:rPr>
                <w:rFonts w:hint="eastAsia"/>
                <w:szCs w:val="24"/>
              </w:rPr>
              <w:t>5</w:t>
            </w:r>
            <w:r>
              <w:rPr>
                <w:rFonts w:hint="eastAsia"/>
                <w:szCs w:val="24"/>
                <w:lang w:val="en"/>
              </w:rPr>
              <w:t>日；</w:t>
            </w:r>
          </w:p>
          <w:p>
            <w:pPr>
              <w:widowControl w:val="0"/>
              <w:ind w:firstLine="0" w:firstLineChars="0"/>
              <w:rPr>
                <w:szCs w:val="24"/>
              </w:rPr>
            </w:pPr>
            <w:r>
              <w:rPr>
                <w:rFonts w:hint="eastAsia"/>
                <w:szCs w:val="24"/>
                <w:lang w:val="en"/>
              </w:rPr>
              <w:t>发行价格：</w:t>
            </w:r>
            <w:r>
              <w:rPr>
                <w:rFonts w:hint="eastAsia"/>
                <w:szCs w:val="24"/>
              </w:rPr>
              <w:t>1</w:t>
            </w:r>
            <w:r>
              <w:rPr>
                <w:rFonts w:hint="eastAsia"/>
                <w:szCs w:val="24"/>
                <w:lang w:val="e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Align w:val="center"/>
          </w:tcPr>
          <w:p>
            <w:pPr>
              <w:widowControl w:val="0"/>
              <w:ind w:firstLine="0" w:firstLineChars="0"/>
              <w:jc w:val="center"/>
              <w:rPr>
                <w:szCs w:val="24"/>
              </w:rPr>
            </w:pPr>
            <w:r>
              <w:rPr>
                <w:rFonts w:hint="eastAsia"/>
                <w:szCs w:val="24"/>
              </w:rPr>
              <w:t>920906</w:t>
            </w:r>
          </w:p>
        </w:tc>
        <w:tc>
          <w:tcPr>
            <w:tcW w:w="4346" w:type="pct"/>
            <w:vAlign w:val="center"/>
          </w:tcPr>
          <w:p>
            <w:pPr>
              <w:widowControl w:val="0"/>
              <w:ind w:firstLine="0" w:firstLineChars="0"/>
              <w:rPr>
                <w:szCs w:val="24"/>
                <w:lang w:val="en"/>
              </w:rPr>
            </w:pPr>
            <w:r>
              <w:rPr>
                <w:rFonts w:hint="eastAsia"/>
                <w:szCs w:val="24"/>
                <w:lang w:val="en"/>
              </w:rPr>
              <w:t>股票简称：发行</w:t>
            </w:r>
            <w:r>
              <w:rPr>
                <w:rFonts w:hint="eastAsia"/>
                <w:szCs w:val="24"/>
              </w:rPr>
              <w:t>0906</w:t>
            </w:r>
            <w:r>
              <w:rPr>
                <w:rFonts w:hint="eastAsia"/>
                <w:szCs w:val="24"/>
                <w:lang w:val="en"/>
              </w:rPr>
              <w:t>；            证券类别：挂牌公司发行业务；</w:t>
            </w:r>
          </w:p>
          <w:p>
            <w:pPr>
              <w:widowControl w:val="0"/>
              <w:ind w:firstLine="0" w:firstLineChars="0"/>
              <w:rPr>
                <w:szCs w:val="24"/>
                <w:lang w:val="en"/>
              </w:rPr>
            </w:pPr>
            <w:r>
              <w:rPr>
                <w:rFonts w:hint="eastAsia"/>
                <w:szCs w:val="24"/>
                <w:lang w:val="en"/>
              </w:rPr>
              <w:t>证券级别：发行业务；             交易类型：发行方式；</w:t>
            </w:r>
          </w:p>
          <w:p>
            <w:pPr>
              <w:widowControl w:val="0"/>
              <w:ind w:firstLine="0" w:firstLineChars="0"/>
              <w:rPr>
                <w:szCs w:val="24"/>
                <w:lang w:val="en"/>
              </w:rPr>
            </w:pPr>
            <w:r>
              <w:rPr>
                <w:rFonts w:hint="eastAsia"/>
                <w:szCs w:val="24"/>
                <w:lang w:val="en"/>
              </w:rPr>
              <w:t>基础证券：</w:t>
            </w:r>
            <w:r>
              <w:rPr>
                <w:rFonts w:hint="eastAsia"/>
                <w:szCs w:val="24"/>
              </w:rPr>
              <w:t>431041</w:t>
            </w:r>
            <w:r>
              <w:rPr>
                <w:rFonts w:hint="eastAsia"/>
                <w:szCs w:val="24"/>
                <w:lang w:val="en"/>
              </w:rPr>
              <w:t>；                发行方式：定价发行；</w:t>
            </w:r>
          </w:p>
          <w:p>
            <w:pPr>
              <w:widowControl w:val="0"/>
              <w:ind w:firstLine="0" w:firstLineChars="0"/>
              <w:rPr>
                <w:szCs w:val="24"/>
                <w:lang w:val="en"/>
              </w:rPr>
            </w:pPr>
            <w:r>
              <w:rPr>
                <w:rFonts w:hint="eastAsia"/>
                <w:szCs w:val="24"/>
                <w:lang w:val="en"/>
              </w:rPr>
              <w:t>申购价格：2.00元；              战略配售：0；</w:t>
            </w:r>
          </w:p>
          <w:p>
            <w:pPr>
              <w:widowControl w:val="0"/>
              <w:ind w:firstLine="0" w:firstLineChars="0"/>
              <w:rPr>
                <w:szCs w:val="24"/>
                <w:lang w:val="en"/>
              </w:rPr>
            </w:pPr>
            <w:r>
              <w:rPr>
                <w:rFonts w:hint="eastAsia"/>
                <w:szCs w:val="24"/>
                <w:lang w:val="en"/>
              </w:rPr>
              <w:t xml:space="preserve">网下发行数量（股）：0；        网上发行数量（股）：100万；         </w:t>
            </w:r>
          </w:p>
          <w:p>
            <w:pPr>
              <w:widowControl w:val="0"/>
              <w:ind w:firstLine="0" w:firstLineChars="0"/>
              <w:rPr>
                <w:szCs w:val="24"/>
                <w:lang w:val="en"/>
              </w:rPr>
            </w:pPr>
            <w:r>
              <w:rPr>
                <w:rFonts w:hint="eastAsia"/>
                <w:szCs w:val="24"/>
                <w:lang w:val="en"/>
              </w:rPr>
              <w:t xml:space="preserve">总发行量（股）：100万；          </w:t>
            </w:r>
          </w:p>
          <w:p>
            <w:pPr>
              <w:widowControl w:val="0"/>
              <w:ind w:firstLine="0" w:firstLineChars="0"/>
              <w:rPr>
                <w:szCs w:val="24"/>
                <w:lang w:val="en"/>
              </w:rPr>
            </w:pPr>
            <w:r>
              <w:rPr>
                <w:rFonts w:hint="eastAsia"/>
                <w:szCs w:val="24"/>
                <w:lang w:val="en"/>
              </w:rPr>
              <w:t>网下/网上每笔拟申购数量范围，下限：100股，上限：10万股。</w:t>
            </w:r>
          </w:p>
          <w:p>
            <w:pPr>
              <w:widowControl w:val="0"/>
              <w:ind w:firstLine="0" w:firstLineChars="0"/>
              <w:rPr>
                <w:szCs w:val="24"/>
                <w:lang w:val="en"/>
              </w:rPr>
            </w:pPr>
            <w:r>
              <w:rPr>
                <w:rFonts w:hint="eastAsia"/>
                <w:szCs w:val="24"/>
                <w:lang w:val="en"/>
              </w:rPr>
              <w:t>申购日期：202</w:t>
            </w:r>
            <w:r>
              <w:rPr>
                <w:rFonts w:hint="eastAsia"/>
                <w:szCs w:val="24"/>
              </w:rPr>
              <w:t>5</w:t>
            </w:r>
            <w:r>
              <w:rPr>
                <w:rFonts w:hint="eastAsia"/>
                <w:szCs w:val="24"/>
                <w:lang w:val="en"/>
              </w:rPr>
              <w:t>年</w:t>
            </w:r>
            <w:r>
              <w:rPr>
                <w:rFonts w:hint="eastAsia"/>
                <w:szCs w:val="24"/>
              </w:rPr>
              <w:t>11</w:t>
            </w:r>
            <w:r>
              <w:rPr>
                <w:rFonts w:hint="eastAsia"/>
                <w:szCs w:val="24"/>
                <w:lang w:val="en"/>
              </w:rPr>
              <w:t>月</w:t>
            </w:r>
            <w:r>
              <w:rPr>
                <w:rFonts w:hint="eastAsia"/>
                <w:szCs w:val="24"/>
              </w:rPr>
              <w:t>25</w:t>
            </w:r>
            <w:r>
              <w:rPr>
                <w:rFonts w:hint="eastAsia"/>
                <w:szCs w:val="24"/>
                <w:lang w:val="en"/>
              </w:rPr>
              <w:t xml:space="preserve">日;      </w:t>
            </w:r>
          </w:p>
          <w:p>
            <w:pPr>
              <w:widowControl w:val="0"/>
              <w:ind w:firstLine="0" w:firstLineChars="0"/>
              <w:rPr>
                <w:szCs w:val="24"/>
                <w:lang w:val="en"/>
              </w:rPr>
            </w:pPr>
            <w:r>
              <w:rPr>
                <w:rFonts w:hint="eastAsia"/>
                <w:szCs w:val="24"/>
                <w:lang w:val="en"/>
              </w:rPr>
              <w:t>配售日期：202</w:t>
            </w:r>
            <w:r>
              <w:rPr>
                <w:rFonts w:hint="eastAsia"/>
                <w:szCs w:val="24"/>
              </w:rPr>
              <w:t>5</w:t>
            </w:r>
            <w:r>
              <w:rPr>
                <w:rFonts w:hint="eastAsia"/>
                <w:szCs w:val="24"/>
                <w:lang w:val="en"/>
              </w:rPr>
              <w:t>年</w:t>
            </w:r>
            <w:r>
              <w:rPr>
                <w:rFonts w:hint="eastAsia"/>
                <w:szCs w:val="24"/>
              </w:rPr>
              <w:t>11</w:t>
            </w:r>
            <w:r>
              <w:rPr>
                <w:rFonts w:hint="eastAsia"/>
                <w:szCs w:val="24"/>
                <w:lang w:val="en"/>
              </w:rPr>
              <w:t>月</w:t>
            </w:r>
            <w:r>
              <w:rPr>
                <w:rFonts w:hint="eastAsia"/>
                <w:szCs w:val="24"/>
              </w:rPr>
              <w:t>26</w:t>
            </w:r>
            <w:r>
              <w:rPr>
                <w:rFonts w:hint="eastAsia"/>
                <w:szCs w:val="24"/>
                <w:lang w:val="en"/>
              </w:rPr>
              <w:t>日；       上市日期：202</w:t>
            </w:r>
            <w:r>
              <w:rPr>
                <w:rFonts w:hint="eastAsia"/>
                <w:szCs w:val="24"/>
              </w:rPr>
              <w:t>5</w:t>
            </w:r>
            <w:r>
              <w:rPr>
                <w:rFonts w:hint="eastAsia"/>
                <w:szCs w:val="24"/>
                <w:lang w:val="en"/>
              </w:rPr>
              <w:t>年</w:t>
            </w:r>
            <w:r>
              <w:rPr>
                <w:rFonts w:hint="eastAsia"/>
                <w:szCs w:val="24"/>
              </w:rPr>
              <w:t>12</w:t>
            </w:r>
            <w:r>
              <w:rPr>
                <w:rFonts w:hint="eastAsia"/>
                <w:szCs w:val="24"/>
                <w:lang w:val="en"/>
              </w:rPr>
              <w:t>月</w:t>
            </w:r>
            <w:r>
              <w:rPr>
                <w:rFonts w:hint="eastAsia"/>
                <w:szCs w:val="24"/>
              </w:rPr>
              <w:t>5</w:t>
            </w:r>
            <w:r>
              <w:rPr>
                <w:rFonts w:hint="eastAsia"/>
                <w:szCs w:val="24"/>
                <w:lang w:val="en"/>
              </w:rPr>
              <w:t xml:space="preserve">日； </w:t>
            </w:r>
          </w:p>
          <w:p>
            <w:pPr>
              <w:widowControl w:val="0"/>
              <w:ind w:firstLine="0" w:firstLineChars="0"/>
              <w:rPr>
                <w:szCs w:val="24"/>
              </w:rPr>
            </w:pPr>
            <w:r>
              <w:rPr>
                <w:rFonts w:hint="eastAsia"/>
                <w:szCs w:val="24"/>
                <w:lang w:val="en"/>
              </w:rPr>
              <w:t>发行价格：2元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3" w:type="pct"/>
            <w:vAlign w:val="center"/>
          </w:tcPr>
          <w:p>
            <w:pPr>
              <w:widowControl w:val="0"/>
              <w:ind w:firstLine="0" w:firstLineChars="0"/>
              <w:jc w:val="center"/>
              <w:rPr>
                <w:szCs w:val="24"/>
              </w:rPr>
            </w:pPr>
            <w:r>
              <w:rPr>
                <w:rFonts w:hint="eastAsia"/>
                <w:szCs w:val="24"/>
              </w:rPr>
              <w:t>920907</w:t>
            </w:r>
          </w:p>
        </w:tc>
        <w:tc>
          <w:tcPr>
            <w:tcW w:w="4346" w:type="pct"/>
            <w:vAlign w:val="center"/>
          </w:tcPr>
          <w:p>
            <w:pPr>
              <w:widowControl w:val="0"/>
              <w:ind w:firstLine="0" w:firstLineChars="0"/>
              <w:rPr>
                <w:szCs w:val="24"/>
                <w:lang w:val="en"/>
              </w:rPr>
            </w:pPr>
            <w:r>
              <w:rPr>
                <w:rFonts w:hint="eastAsia"/>
                <w:szCs w:val="24"/>
                <w:lang w:val="en"/>
              </w:rPr>
              <w:t>股票简称：发行</w:t>
            </w:r>
            <w:r>
              <w:rPr>
                <w:rFonts w:hint="eastAsia"/>
                <w:szCs w:val="24"/>
              </w:rPr>
              <w:t>0907</w:t>
            </w:r>
            <w:r>
              <w:rPr>
                <w:rFonts w:hint="eastAsia"/>
                <w:szCs w:val="24"/>
                <w:lang w:val="en"/>
              </w:rPr>
              <w:t>；            证券类别：挂牌公司发行业务；</w:t>
            </w:r>
          </w:p>
          <w:p>
            <w:pPr>
              <w:widowControl w:val="0"/>
              <w:ind w:firstLine="0" w:firstLineChars="0"/>
              <w:rPr>
                <w:szCs w:val="24"/>
                <w:lang w:val="en"/>
              </w:rPr>
            </w:pPr>
            <w:r>
              <w:rPr>
                <w:rFonts w:hint="eastAsia"/>
                <w:szCs w:val="24"/>
                <w:lang w:val="en"/>
              </w:rPr>
              <w:t>证券级别：发行业务；             交易类型：发行方式；</w:t>
            </w:r>
          </w:p>
          <w:p>
            <w:pPr>
              <w:widowControl w:val="0"/>
              <w:ind w:firstLine="0" w:firstLineChars="0"/>
              <w:rPr>
                <w:szCs w:val="24"/>
                <w:lang w:val="en"/>
              </w:rPr>
            </w:pPr>
            <w:r>
              <w:rPr>
                <w:rFonts w:hint="eastAsia"/>
                <w:szCs w:val="24"/>
                <w:lang w:val="en"/>
              </w:rPr>
              <w:t>基础证券：</w:t>
            </w:r>
            <w:r>
              <w:rPr>
                <w:rFonts w:hint="eastAsia"/>
                <w:szCs w:val="24"/>
              </w:rPr>
              <w:t>431042</w:t>
            </w:r>
            <w:r>
              <w:rPr>
                <w:rFonts w:hint="eastAsia"/>
                <w:szCs w:val="24"/>
                <w:lang w:val="en"/>
              </w:rPr>
              <w:t>；                发行方式：定价发行；</w:t>
            </w:r>
          </w:p>
          <w:p>
            <w:pPr>
              <w:widowControl w:val="0"/>
              <w:ind w:firstLine="0" w:firstLineChars="0"/>
              <w:rPr>
                <w:szCs w:val="24"/>
                <w:lang w:val="en"/>
              </w:rPr>
            </w:pPr>
            <w:r>
              <w:rPr>
                <w:rFonts w:hint="eastAsia"/>
                <w:szCs w:val="24"/>
                <w:lang w:val="en"/>
              </w:rPr>
              <w:t>申购价格：2.00元；              战略配售：0；</w:t>
            </w:r>
          </w:p>
          <w:p>
            <w:pPr>
              <w:widowControl w:val="0"/>
              <w:ind w:firstLine="0" w:firstLineChars="0"/>
              <w:rPr>
                <w:szCs w:val="24"/>
                <w:lang w:val="en"/>
              </w:rPr>
            </w:pPr>
            <w:r>
              <w:rPr>
                <w:rFonts w:hint="eastAsia"/>
                <w:szCs w:val="24"/>
                <w:lang w:val="en"/>
              </w:rPr>
              <w:t xml:space="preserve">网下发行数量（股）：0；        网上发行数量（股）：100万；         </w:t>
            </w:r>
          </w:p>
          <w:p>
            <w:pPr>
              <w:widowControl w:val="0"/>
              <w:ind w:firstLine="0" w:firstLineChars="0"/>
              <w:rPr>
                <w:szCs w:val="24"/>
                <w:lang w:val="en"/>
              </w:rPr>
            </w:pPr>
            <w:r>
              <w:rPr>
                <w:rFonts w:hint="eastAsia"/>
                <w:szCs w:val="24"/>
                <w:lang w:val="en"/>
              </w:rPr>
              <w:t xml:space="preserve">总发行量（股）：100万；          </w:t>
            </w:r>
          </w:p>
          <w:p>
            <w:pPr>
              <w:widowControl w:val="0"/>
              <w:ind w:firstLine="0" w:firstLineChars="0"/>
              <w:rPr>
                <w:szCs w:val="24"/>
                <w:lang w:val="en"/>
              </w:rPr>
            </w:pPr>
            <w:r>
              <w:rPr>
                <w:rFonts w:hint="eastAsia"/>
                <w:szCs w:val="24"/>
                <w:lang w:val="en"/>
              </w:rPr>
              <w:t>网下/网上每笔拟申购数量范围，下限：100股，上限：10万股。</w:t>
            </w:r>
          </w:p>
          <w:p>
            <w:pPr>
              <w:widowControl w:val="0"/>
              <w:ind w:firstLine="0" w:firstLineChars="0"/>
              <w:rPr>
                <w:szCs w:val="24"/>
                <w:lang w:val="en"/>
              </w:rPr>
            </w:pPr>
            <w:r>
              <w:rPr>
                <w:rFonts w:hint="eastAsia"/>
                <w:szCs w:val="24"/>
                <w:lang w:val="en"/>
              </w:rPr>
              <w:t>申购日期：202</w:t>
            </w:r>
            <w:r>
              <w:rPr>
                <w:rFonts w:hint="eastAsia"/>
                <w:szCs w:val="24"/>
              </w:rPr>
              <w:t>5</w:t>
            </w:r>
            <w:r>
              <w:rPr>
                <w:rFonts w:hint="eastAsia"/>
                <w:szCs w:val="24"/>
                <w:lang w:val="en"/>
              </w:rPr>
              <w:t>年</w:t>
            </w:r>
            <w:r>
              <w:rPr>
                <w:rFonts w:hint="eastAsia"/>
                <w:szCs w:val="24"/>
              </w:rPr>
              <w:t>11</w:t>
            </w:r>
            <w:r>
              <w:rPr>
                <w:rFonts w:hint="eastAsia"/>
                <w:szCs w:val="24"/>
                <w:lang w:val="en"/>
              </w:rPr>
              <w:t>月</w:t>
            </w:r>
            <w:r>
              <w:rPr>
                <w:rFonts w:hint="eastAsia"/>
                <w:szCs w:val="24"/>
              </w:rPr>
              <w:t>26</w:t>
            </w:r>
            <w:r>
              <w:rPr>
                <w:rFonts w:hint="eastAsia"/>
                <w:szCs w:val="24"/>
                <w:lang w:val="en"/>
              </w:rPr>
              <w:t xml:space="preserve">日;      </w:t>
            </w:r>
          </w:p>
          <w:p>
            <w:pPr>
              <w:widowControl w:val="0"/>
              <w:ind w:firstLine="0" w:firstLineChars="0"/>
              <w:rPr>
                <w:szCs w:val="24"/>
                <w:lang w:val="en"/>
              </w:rPr>
            </w:pPr>
            <w:r>
              <w:rPr>
                <w:rFonts w:hint="eastAsia"/>
                <w:szCs w:val="24"/>
                <w:lang w:val="en"/>
              </w:rPr>
              <w:t>配售日期：202</w:t>
            </w:r>
            <w:r>
              <w:rPr>
                <w:rFonts w:hint="eastAsia"/>
                <w:szCs w:val="24"/>
              </w:rPr>
              <w:t>5</w:t>
            </w:r>
            <w:r>
              <w:rPr>
                <w:rFonts w:hint="eastAsia"/>
                <w:szCs w:val="24"/>
                <w:lang w:val="en"/>
              </w:rPr>
              <w:t>年</w:t>
            </w:r>
            <w:r>
              <w:rPr>
                <w:rFonts w:hint="eastAsia"/>
                <w:szCs w:val="24"/>
              </w:rPr>
              <w:t>11</w:t>
            </w:r>
            <w:r>
              <w:rPr>
                <w:rFonts w:hint="eastAsia"/>
                <w:szCs w:val="24"/>
                <w:lang w:val="en"/>
              </w:rPr>
              <w:t>月</w:t>
            </w:r>
            <w:r>
              <w:rPr>
                <w:rFonts w:hint="eastAsia"/>
                <w:szCs w:val="24"/>
              </w:rPr>
              <w:t>27</w:t>
            </w:r>
            <w:r>
              <w:rPr>
                <w:rFonts w:hint="eastAsia"/>
                <w:szCs w:val="24"/>
                <w:lang w:val="en"/>
              </w:rPr>
              <w:t>日；       上市日期：202</w:t>
            </w:r>
            <w:r>
              <w:rPr>
                <w:rFonts w:hint="eastAsia"/>
                <w:szCs w:val="24"/>
              </w:rPr>
              <w:t>5</w:t>
            </w:r>
            <w:r>
              <w:rPr>
                <w:rFonts w:hint="eastAsia"/>
                <w:szCs w:val="24"/>
                <w:lang w:val="en"/>
              </w:rPr>
              <w:t>年</w:t>
            </w:r>
            <w:r>
              <w:rPr>
                <w:rFonts w:hint="eastAsia"/>
                <w:szCs w:val="24"/>
              </w:rPr>
              <w:t>12</w:t>
            </w:r>
            <w:r>
              <w:rPr>
                <w:rFonts w:hint="eastAsia"/>
                <w:szCs w:val="24"/>
                <w:lang w:val="en"/>
              </w:rPr>
              <w:t>月</w:t>
            </w:r>
            <w:r>
              <w:rPr>
                <w:rFonts w:hint="eastAsia"/>
                <w:szCs w:val="24"/>
              </w:rPr>
              <w:t>5</w:t>
            </w:r>
            <w:r>
              <w:rPr>
                <w:rFonts w:hint="eastAsia"/>
                <w:szCs w:val="24"/>
                <w:lang w:val="en"/>
              </w:rPr>
              <w:t xml:space="preserve">日； </w:t>
            </w:r>
          </w:p>
          <w:p>
            <w:pPr>
              <w:widowControl w:val="0"/>
              <w:ind w:firstLine="0" w:firstLineChars="0"/>
              <w:rPr>
                <w:szCs w:val="24"/>
              </w:rPr>
            </w:pPr>
            <w:r>
              <w:rPr>
                <w:rFonts w:hint="eastAsia"/>
                <w:szCs w:val="24"/>
                <w:lang w:val="en"/>
              </w:rPr>
              <w:t>发行价格：2元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Align w:val="center"/>
          </w:tcPr>
          <w:p>
            <w:pPr>
              <w:widowControl w:val="0"/>
              <w:ind w:firstLine="0" w:firstLineChars="0"/>
              <w:jc w:val="center"/>
              <w:rPr>
                <w:szCs w:val="24"/>
              </w:rPr>
            </w:pPr>
            <w:r>
              <w:rPr>
                <w:rFonts w:hint="eastAsia"/>
                <w:szCs w:val="24"/>
              </w:rPr>
              <w:t>920908</w:t>
            </w:r>
          </w:p>
        </w:tc>
        <w:tc>
          <w:tcPr>
            <w:tcW w:w="4346" w:type="pct"/>
            <w:vAlign w:val="center"/>
          </w:tcPr>
          <w:p>
            <w:pPr>
              <w:widowControl w:val="0"/>
              <w:ind w:firstLine="0" w:firstLineChars="0"/>
              <w:rPr>
                <w:szCs w:val="24"/>
                <w:lang w:val="en"/>
              </w:rPr>
            </w:pPr>
            <w:r>
              <w:rPr>
                <w:rFonts w:hint="eastAsia"/>
                <w:szCs w:val="24"/>
                <w:lang w:val="en"/>
              </w:rPr>
              <w:t>股票简称：发行</w:t>
            </w:r>
            <w:r>
              <w:rPr>
                <w:rFonts w:hint="eastAsia"/>
                <w:szCs w:val="24"/>
              </w:rPr>
              <w:t>0908</w:t>
            </w:r>
            <w:r>
              <w:rPr>
                <w:rFonts w:hint="eastAsia"/>
                <w:szCs w:val="24"/>
                <w:lang w:val="en"/>
              </w:rPr>
              <w:t>；            证券类别：挂牌公司发行业务；</w:t>
            </w:r>
          </w:p>
          <w:p>
            <w:pPr>
              <w:widowControl w:val="0"/>
              <w:ind w:firstLine="0" w:firstLineChars="0"/>
              <w:rPr>
                <w:szCs w:val="24"/>
                <w:lang w:val="en"/>
              </w:rPr>
            </w:pPr>
            <w:r>
              <w:rPr>
                <w:rFonts w:hint="eastAsia"/>
                <w:szCs w:val="24"/>
                <w:lang w:val="en"/>
              </w:rPr>
              <w:t>证券级别：发行业务；             交易类型：发行方式；</w:t>
            </w:r>
          </w:p>
          <w:p>
            <w:pPr>
              <w:widowControl w:val="0"/>
              <w:ind w:firstLine="0" w:firstLineChars="0"/>
              <w:rPr>
                <w:szCs w:val="24"/>
                <w:lang w:val="en"/>
              </w:rPr>
            </w:pPr>
            <w:r>
              <w:rPr>
                <w:rFonts w:hint="eastAsia"/>
                <w:szCs w:val="24"/>
                <w:lang w:val="en"/>
              </w:rPr>
              <w:t>基础证券：</w:t>
            </w:r>
            <w:r>
              <w:rPr>
                <w:rFonts w:hint="eastAsia"/>
                <w:szCs w:val="24"/>
              </w:rPr>
              <w:t>431043</w:t>
            </w:r>
            <w:r>
              <w:rPr>
                <w:rFonts w:hint="eastAsia"/>
                <w:szCs w:val="24"/>
                <w:lang w:val="en"/>
              </w:rPr>
              <w:t>；               发行方式：竞价发行；</w:t>
            </w:r>
          </w:p>
          <w:p>
            <w:pPr>
              <w:widowControl w:val="0"/>
              <w:ind w:firstLine="0" w:firstLineChars="0"/>
              <w:rPr>
                <w:szCs w:val="24"/>
                <w:lang w:val="en"/>
              </w:rPr>
            </w:pPr>
            <w:r>
              <w:rPr>
                <w:rFonts w:hint="eastAsia"/>
                <w:szCs w:val="24"/>
                <w:lang w:val="en"/>
              </w:rPr>
              <w:t>申购价格：1.00元-5.00元；       战略配售：0；</w:t>
            </w:r>
          </w:p>
          <w:p>
            <w:pPr>
              <w:widowControl w:val="0"/>
              <w:ind w:firstLine="0" w:firstLineChars="0"/>
              <w:rPr>
                <w:szCs w:val="24"/>
                <w:lang w:val="en"/>
              </w:rPr>
            </w:pPr>
            <w:r>
              <w:rPr>
                <w:rFonts w:hint="eastAsia"/>
                <w:szCs w:val="24"/>
                <w:lang w:val="en"/>
              </w:rPr>
              <w:t xml:space="preserve">网下发行数量（股）：0；        网上发行数量（股）：100万；         </w:t>
            </w:r>
          </w:p>
          <w:p>
            <w:pPr>
              <w:widowControl w:val="0"/>
              <w:ind w:firstLine="0" w:firstLineChars="0"/>
              <w:rPr>
                <w:szCs w:val="24"/>
                <w:lang w:val="en"/>
              </w:rPr>
            </w:pPr>
            <w:r>
              <w:rPr>
                <w:rFonts w:hint="eastAsia"/>
                <w:szCs w:val="24"/>
                <w:lang w:val="en"/>
              </w:rPr>
              <w:t xml:space="preserve">总发行量（股）：100万；          </w:t>
            </w:r>
          </w:p>
          <w:p>
            <w:pPr>
              <w:widowControl w:val="0"/>
              <w:ind w:firstLine="0" w:firstLineChars="0"/>
              <w:rPr>
                <w:szCs w:val="24"/>
                <w:lang w:val="en"/>
              </w:rPr>
            </w:pPr>
            <w:r>
              <w:rPr>
                <w:rFonts w:hint="eastAsia"/>
                <w:szCs w:val="24"/>
                <w:lang w:val="en"/>
              </w:rPr>
              <w:t>网下/网上每笔拟申购数量范围，下限：100股，上限：10万股。</w:t>
            </w:r>
          </w:p>
          <w:p>
            <w:pPr>
              <w:widowControl w:val="0"/>
              <w:ind w:firstLine="0" w:firstLineChars="0"/>
              <w:rPr>
                <w:szCs w:val="24"/>
                <w:lang w:val="en"/>
              </w:rPr>
            </w:pPr>
            <w:r>
              <w:rPr>
                <w:rFonts w:hint="eastAsia"/>
                <w:szCs w:val="24"/>
                <w:lang w:val="en"/>
              </w:rPr>
              <w:t>申购日期：202</w:t>
            </w:r>
            <w:r>
              <w:rPr>
                <w:rFonts w:hint="eastAsia"/>
                <w:szCs w:val="24"/>
              </w:rPr>
              <w:t>5</w:t>
            </w:r>
            <w:r>
              <w:rPr>
                <w:rFonts w:hint="eastAsia"/>
                <w:szCs w:val="24"/>
                <w:lang w:val="en"/>
              </w:rPr>
              <w:t>年</w:t>
            </w:r>
            <w:r>
              <w:rPr>
                <w:rFonts w:hint="eastAsia"/>
                <w:szCs w:val="24"/>
              </w:rPr>
              <w:t>11</w:t>
            </w:r>
            <w:r>
              <w:rPr>
                <w:rFonts w:hint="eastAsia"/>
                <w:szCs w:val="24"/>
                <w:lang w:val="en"/>
              </w:rPr>
              <w:t>月</w:t>
            </w:r>
            <w:r>
              <w:rPr>
                <w:rFonts w:hint="eastAsia"/>
                <w:szCs w:val="24"/>
              </w:rPr>
              <w:t>28</w:t>
            </w:r>
            <w:r>
              <w:rPr>
                <w:rFonts w:hint="eastAsia"/>
                <w:szCs w:val="24"/>
                <w:lang w:val="en"/>
              </w:rPr>
              <w:t xml:space="preserve">日;       </w:t>
            </w:r>
          </w:p>
          <w:p>
            <w:pPr>
              <w:widowControl w:val="0"/>
              <w:ind w:firstLine="0" w:firstLineChars="0"/>
              <w:rPr>
                <w:szCs w:val="24"/>
                <w:lang w:val="en"/>
              </w:rPr>
            </w:pPr>
            <w:r>
              <w:rPr>
                <w:rFonts w:hint="eastAsia"/>
                <w:szCs w:val="24"/>
                <w:lang w:val="en"/>
              </w:rPr>
              <w:t>配售日期：202</w:t>
            </w:r>
            <w:r>
              <w:rPr>
                <w:rFonts w:hint="eastAsia"/>
                <w:szCs w:val="24"/>
              </w:rPr>
              <w:t>5</w:t>
            </w:r>
            <w:r>
              <w:rPr>
                <w:rFonts w:hint="eastAsia"/>
                <w:szCs w:val="24"/>
                <w:lang w:val="en"/>
              </w:rPr>
              <w:t>年</w:t>
            </w:r>
            <w:r>
              <w:rPr>
                <w:rFonts w:hint="eastAsia"/>
                <w:szCs w:val="24"/>
              </w:rPr>
              <w:t>12</w:t>
            </w:r>
            <w:r>
              <w:rPr>
                <w:rFonts w:hint="eastAsia"/>
                <w:szCs w:val="24"/>
                <w:lang w:val="en"/>
              </w:rPr>
              <w:t>月</w:t>
            </w:r>
            <w:r>
              <w:rPr>
                <w:rFonts w:hint="eastAsia"/>
                <w:szCs w:val="24"/>
              </w:rPr>
              <w:t>1</w:t>
            </w:r>
            <w:r>
              <w:rPr>
                <w:rFonts w:hint="eastAsia"/>
                <w:szCs w:val="24"/>
                <w:lang w:val="en"/>
              </w:rPr>
              <w:t>日；      上市日期：202</w:t>
            </w:r>
            <w:r>
              <w:rPr>
                <w:rFonts w:hint="eastAsia"/>
                <w:szCs w:val="24"/>
              </w:rPr>
              <w:t>5</w:t>
            </w:r>
            <w:r>
              <w:rPr>
                <w:rFonts w:hint="eastAsia"/>
                <w:szCs w:val="24"/>
                <w:lang w:val="en"/>
              </w:rPr>
              <w:t>年</w:t>
            </w:r>
            <w:r>
              <w:rPr>
                <w:rFonts w:hint="eastAsia"/>
                <w:szCs w:val="24"/>
              </w:rPr>
              <w:t>12</w:t>
            </w:r>
            <w:r>
              <w:rPr>
                <w:rFonts w:hint="eastAsia"/>
                <w:szCs w:val="24"/>
                <w:lang w:val="en"/>
              </w:rPr>
              <w:t>月</w:t>
            </w:r>
            <w:r>
              <w:rPr>
                <w:rFonts w:hint="eastAsia"/>
                <w:szCs w:val="24"/>
              </w:rPr>
              <w:t>5</w:t>
            </w:r>
            <w:r>
              <w:rPr>
                <w:rFonts w:hint="eastAsia"/>
                <w:szCs w:val="24"/>
                <w:lang w:val="en"/>
              </w:rPr>
              <w:t>日；</w:t>
            </w:r>
          </w:p>
          <w:p>
            <w:pPr>
              <w:widowControl w:val="0"/>
              <w:ind w:firstLine="0" w:firstLineChars="0"/>
              <w:rPr>
                <w:szCs w:val="24"/>
              </w:rPr>
            </w:pPr>
            <w:r>
              <w:rPr>
                <w:rFonts w:hint="eastAsia"/>
                <w:szCs w:val="24"/>
                <w:lang w:val="en"/>
              </w:rPr>
              <w:t>发行价格：</w:t>
            </w:r>
            <w:r>
              <w:rPr>
                <w:rFonts w:hint="eastAsia"/>
                <w:szCs w:val="24"/>
              </w:rPr>
              <w:t>1</w:t>
            </w:r>
            <w:r>
              <w:rPr>
                <w:rFonts w:hint="eastAsia"/>
                <w:szCs w:val="24"/>
                <w:lang w:val="e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Align w:val="center"/>
          </w:tcPr>
          <w:p>
            <w:pPr>
              <w:widowControl w:val="0"/>
              <w:ind w:firstLine="0" w:firstLineChars="0"/>
              <w:jc w:val="center"/>
              <w:rPr>
                <w:szCs w:val="24"/>
              </w:rPr>
            </w:pPr>
            <w:r>
              <w:rPr>
                <w:rFonts w:hint="eastAsia"/>
                <w:szCs w:val="24"/>
              </w:rPr>
              <w:t>920909</w:t>
            </w:r>
          </w:p>
        </w:tc>
        <w:tc>
          <w:tcPr>
            <w:tcW w:w="4346" w:type="pct"/>
            <w:vAlign w:val="center"/>
          </w:tcPr>
          <w:p>
            <w:pPr>
              <w:widowControl w:val="0"/>
              <w:ind w:firstLine="0" w:firstLineChars="0"/>
              <w:rPr>
                <w:szCs w:val="24"/>
                <w:lang w:val="en"/>
              </w:rPr>
            </w:pPr>
            <w:r>
              <w:rPr>
                <w:rFonts w:hint="eastAsia"/>
                <w:szCs w:val="24"/>
                <w:lang w:val="en"/>
              </w:rPr>
              <w:t>股票简称：发行</w:t>
            </w:r>
            <w:r>
              <w:rPr>
                <w:rFonts w:hint="eastAsia"/>
                <w:szCs w:val="24"/>
              </w:rPr>
              <w:t>0909</w:t>
            </w:r>
            <w:r>
              <w:rPr>
                <w:rFonts w:hint="eastAsia"/>
                <w:szCs w:val="24"/>
                <w:lang w:val="en"/>
              </w:rPr>
              <w:t>；            证券类别：挂牌公司发行业务；</w:t>
            </w:r>
          </w:p>
          <w:p>
            <w:pPr>
              <w:widowControl w:val="0"/>
              <w:ind w:firstLine="0" w:firstLineChars="0"/>
              <w:rPr>
                <w:szCs w:val="24"/>
                <w:lang w:val="en"/>
              </w:rPr>
            </w:pPr>
            <w:r>
              <w:rPr>
                <w:rFonts w:hint="eastAsia"/>
                <w:szCs w:val="24"/>
                <w:lang w:val="en"/>
              </w:rPr>
              <w:t>证券级别：发行业务；             交易类型：发行方式；</w:t>
            </w:r>
          </w:p>
          <w:p>
            <w:pPr>
              <w:widowControl w:val="0"/>
              <w:ind w:firstLine="0" w:firstLineChars="0"/>
              <w:rPr>
                <w:szCs w:val="24"/>
                <w:lang w:val="en"/>
              </w:rPr>
            </w:pPr>
            <w:r>
              <w:rPr>
                <w:rFonts w:hint="eastAsia"/>
                <w:szCs w:val="24"/>
                <w:lang w:val="en"/>
              </w:rPr>
              <w:t>基础证券：</w:t>
            </w:r>
            <w:r>
              <w:rPr>
                <w:rFonts w:hint="eastAsia"/>
                <w:szCs w:val="24"/>
              </w:rPr>
              <w:t>431044</w:t>
            </w:r>
            <w:r>
              <w:rPr>
                <w:rFonts w:hint="eastAsia"/>
                <w:szCs w:val="24"/>
                <w:lang w:val="en"/>
              </w:rPr>
              <w:t>；                发行方式：询价发行；</w:t>
            </w:r>
          </w:p>
          <w:p>
            <w:pPr>
              <w:widowControl w:val="0"/>
              <w:ind w:firstLine="0" w:firstLineChars="0"/>
              <w:rPr>
                <w:szCs w:val="24"/>
                <w:lang w:val="en"/>
              </w:rPr>
            </w:pPr>
            <w:r>
              <w:rPr>
                <w:rFonts w:hint="eastAsia"/>
                <w:szCs w:val="24"/>
                <w:lang w:val="en"/>
              </w:rPr>
              <w:t>询价价格：1.00元-5.00元；       询价数量范围：不限；</w:t>
            </w:r>
          </w:p>
          <w:p>
            <w:pPr>
              <w:widowControl w:val="0"/>
              <w:ind w:firstLine="0" w:firstLineChars="0"/>
              <w:rPr>
                <w:szCs w:val="24"/>
                <w:lang w:val="en"/>
              </w:rPr>
            </w:pPr>
            <w:r>
              <w:rPr>
                <w:rFonts w:hint="eastAsia"/>
                <w:szCs w:val="24"/>
                <w:lang w:val="en"/>
              </w:rPr>
              <w:t>询价日期：202</w:t>
            </w:r>
            <w:r>
              <w:rPr>
                <w:rFonts w:hint="eastAsia"/>
                <w:szCs w:val="24"/>
              </w:rPr>
              <w:t>5</w:t>
            </w:r>
            <w:r>
              <w:rPr>
                <w:rFonts w:hint="eastAsia"/>
                <w:szCs w:val="24"/>
                <w:lang w:val="en"/>
              </w:rPr>
              <w:t>年</w:t>
            </w:r>
            <w:r>
              <w:rPr>
                <w:rFonts w:hint="eastAsia"/>
                <w:szCs w:val="24"/>
              </w:rPr>
              <w:t>11</w:t>
            </w:r>
            <w:r>
              <w:rPr>
                <w:rFonts w:hint="eastAsia"/>
                <w:szCs w:val="24"/>
                <w:lang w:val="en"/>
              </w:rPr>
              <w:t>月</w:t>
            </w:r>
            <w:r>
              <w:rPr>
                <w:rFonts w:hint="eastAsia"/>
                <w:szCs w:val="24"/>
              </w:rPr>
              <w:t>28</w:t>
            </w:r>
            <w:r>
              <w:rPr>
                <w:rFonts w:hint="eastAsia"/>
                <w:szCs w:val="24"/>
                <w:lang w:val="en"/>
              </w:rPr>
              <w:t>日-</w:t>
            </w:r>
            <w:r>
              <w:rPr>
                <w:rFonts w:hint="eastAsia"/>
                <w:szCs w:val="24"/>
              </w:rPr>
              <w:t>12</w:t>
            </w:r>
            <w:r>
              <w:rPr>
                <w:rFonts w:hint="eastAsia"/>
                <w:szCs w:val="24"/>
                <w:lang w:val="en"/>
              </w:rPr>
              <w:t>月</w:t>
            </w:r>
            <w:r>
              <w:rPr>
                <w:rFonts w:hint="eastAsia"/>
                <w:szCs w:val="24"/>
              </w:rPr>
              <w:t>1</w:t>
            </w:r>
            <w:r>
              <w:rPr>
                <w:rFonts w:hint="eastAsia"/>
                <w:szCs w:val="24"/>
                <w:lang w:val="en"/>
              </w:rPr>
              <w:t>日; 战略配售：0；</w:t>
            </w:r>
          </w:p>
          <w:p>
            <w:pPr>
              <w:widowControl w:val="0"/>
              <w:ind w:firstLine="0" w:firstLineChars="0"/>
              <w:rPr>
                <w:szCs w:val="24"/>
                <w:lang w:val="en"/>
              </w:rPr>
            </w:pPr>
            <w:r>
              <w:rPr>
                <w:rFonts w:hint="eastAsia"/>
                <w:szCs w:val="24"/>
                <w:lang w:val="en"/>
              </w:rPr>
              <w:t>申购价格：1.00元；              网下发行数量（股）：20万；</w:t>
            </w:r>
          </w:p>
          <w:p>
            <w:pPr>
              <w:widowControl w:val="0"/>
              <w:ind w:firstLine="0" w:firstLineChars="0"/>
              <w:rPr>
                <w:szCs w:val="24"/>
                <w:lang w:val="en"/>
              </w:rPr>
            </w:pPr>
            <w:r>
              <w:rPr>
                <w:rFonts w:hint="eastAsia"/>
                <w:szCs w:val="24"/>
                <w:lang w:val="en"/>
              </w:rPr>
              <w:t xml:space="preserve">网上发行数量（股）：80万；         总发行量（股）：100万； </w:t>
            </w:r>
          </w:p>
          <w:p>
            <w:pPr>
              <w:widowControl w:val="0"/>
              <w:ind w:firstLine="0" w:firstLineChars="0"/>
              <w:rPr>
                <w:szCs w:val="24"/>
                <w:lang w:val="en"/>
              </w:rPr>
            </w:pPr>
            <w:r>
              <w:rPr>
                <w:rFonts w:hint="eastAsia"/>
                <w:szCs w:val="24"/>
                <w:lang w:val="en"/>
              </w:rPr>
              <w:t>网下/网上每笔拟申购数量范围，下限：20万，上限：20万；</w:t>
            </w:r>
          </w:p>
          <w:p>
            <w:pPr>
              <w:widowControl w:val="0"/>
              <w:ind w:firstLine="0" w:firstLineChars="0"/>
              <w:rPr>
                <w:szCs w:val="24"/>
                <w:lang w:val="en"/>
              </w:rPr>
            </w:pPr>
            <w:r>
              <w:rPr>
                <w:rFonts w:hint="eastAsia"/>
                <w:szCs w:val="24"/>
                <w:lang w:val="en"/>
              </w:rPr>
              <w:t>申购日期：202</w:t>
            </w:r>
            <w:r>
              <w:rPr>
                <w:rFonts w:hint="eastAsia"/>
                <w:szCs w:val="24"/>
              </w:rPr>
              <w:t>5</w:t>
            </w:r>
            <w:r>
              <w:rPr>
                <w:rFonts w:hint="eastAsia"/>
                <w:szCs w:val="24"/>
                <w:lang w:val="en"/>
              </w:rPr>
              <w:t>年</w:t>
            </w:r>
            <w:r>
              <w:rPr>
                <w:rFonts w:hint="eastAsia"/>
                <w:szCs w:val="24"/>
              </w:rPr>
              <w:t>12</w:t>
            </w:r>
            <w:r>
              <w:rPr>
                <w:rFonts w:hint="eastAsia"/>
                <w:szCs w:val="24"/>
                <w:lang w:val="en"/>
              </w:rPr>
              <w:t>月</w:t>
            </w:r>
            <w:r>
              <w:rPr>
                <w:rFonts w:hint="eastAsia"/>
                <w:szCs w:val="24"/>
              </w:rPr>
              <w:t>3</w:t>
            </w:r>
            <w:r>
              <w:rPr>
                <w:rFonts w:hint="eastAsia"/>
                <w:szCs w:val="24"/>
                <w:lang w:val="en"/>
              </w:rPr>
              <w:t>日;       配售日期：202</w:t>
            </w:r>
            <w:r>
              <w:rPr>
                <w:rFonts w:hint="eastAsia"/>
                <w:szCs w:val="24"/>
              </w:rPr>
              <w:t>5</w:t>
            </w:r>
            <w:r>
              <w:rPr>
                <w:rFonts w:hint="eastAsia"/>
                <w:szCs w:val="24"/>
                <w:lang w:val="en"/>
              </w:rPr>
              <w:t>年</w:t>
            </w:r>
            <w:r>
              <w:rPr>
                <w:rFonts w:hint="eastAsia"/>
                <w:szCs w:val="24"/>
              </w:rPr>
              <w:t>12</w:t>
            </w:r>
            <w:r>
              <w:rPr>
                <w:rFonts w:hint="eastAsia"/>
                <w:szCs w:val="24"/>
                <w:lang w:val="en"/>
              </w:rPr>
              <w:t>月</w:t>
            </w:r>
            <w:r>
              <w:rPr>
                <w:rFonts w:hint="eastAsia"/>
                <w:szCs w:val="24"/>
              </w:rPr>
              <w:t>4</w:t>
            </w:r>
            <w:r>
              <w:rPr>
                <w:rFonts w:hint="eastAsia"/>
                <w:szCs w:val="24"/>
                <w:lang w:val="en"/>
              </w:rPr>
              <w:t>日；</w:t>
            </w:r>
          </w:p>
          <w:p>
            <w:pPr>
              <w:widowControl w:val="0"/>
              <w:ind w:firstLine="0" w:firstLineChars="0"/>
              <w:rPr>
                <w:szCs w:val="24"/>
                <w:lang w:val="en"/>
              </w:rPr>
            </w:pPr>
            <w:r>
              <w:rPr>
                <w:rFonts w:hint="eastAsia"/>
                <w:szCs w:val="24"/>
                <w:lang w:val="en"/>
              </w:rPr>
              <w:t>上市日期：202</w:t>
            </w:r>
            <w:r>
              <w:rPr>
                <w:rFonts w:hint="eastAsia"/>
                <w:szCs w:val="24"/>
              </w:rPr>
              <w:t>5</w:t>
            </w:r>
            <w:r>
              <w:rPr>
                <w:rFonts w:hint="eastAsia"/>
                <w:szCs w:val="24"/>
                <w:lang w:val="en"/>
              </w:rPr>
              <w:t>年</w:t>
            </w:r>
            <w:r>
              <w:rPr>
                <w:rFonts w:hint="eastAsia"/>
                <w:szCs w:val="24"/>
              </w:rPr>
              <w:t>12</w:t>
            </w:r>
            <w:r>
              <w:rPr>
                <w:rFonts w:hint="eastAsia"/>
                <w:szCs w:val="24"/>
                <w:lang w:val="en"/>
              </w:rPr>
              <w:t>月</w:t>
            </w:r>
            <w:r>
              <w:rPr>
                <w:rFonts w:hint="eastAsia"/>
                <w:szCs w:val="24"/>
              </w:rPr>
              <w:t>10</w:t>
            </w:r>
            <w:r>
              <w:rPr>
                <w:rFonts w:hint="eastAsia"/>
                <w:szCs w:val="24"/>
                <w:lang w:val="en"/>
              </w:rPr>
              <w:t>日；</w:t>
            </w:r>
          </w:p>
          <w:p>
            <w:pPr>
              <w:widowControl w:val="0"/>
              <w:ind w:firstLine="0" w:firstLineChars="0"/>
              <w:rPr>
                <w:szCs w:val="24"/>
              </w:rPr>
            </w:pPr>
            <w:r>
              <w:rPr>
                <w:rFonts w:hint="eastAsia"/>
                <w:szCs w:val="24"/>
                <w:lang w:val="en"/>
              </w:rPr>
              <w:t>发行价格：</w:t>
            </w:r>
            <w:r>
              <w:rPr>
                <w:rFonts w:hint="eastAsia"/>
                <w:szCs w:val="24"/>
              </w:rPr>
              <w:t>1</w:t>
            </w:r>
            <w:r>
              <w:rPr>
                <w:rFonts w:hint="eastAsia"/>
                <w:szCs w:val="24"/>
                <w:lang w:val="e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Align w:val="center"/>
          </w:tcPr>
          <w:p>
            <w:pPr>
              <w:widowControl w:val="0"/>
              <w:ind w:firstLine="0" w:firstLineChars="0"/>
              <w:jc w:val="center"/>
              <w:rPr>
                <w:szCs w:val="24"/>
              </w:rPr>
            </w:pPr>
            <w:r>
              <w:rPr>
                <w:rFonts w:hint="eastAsia"/>
                <w:szCs w:val="24"/>
              </w:rPr>
              <w:t>920910</w:t>
            </w:r>
          </w:p>
        </w:tc>
        <w:tc>
          <w:tcPr>
            <w:tcW w:w="4346" w:type="pct"/>
            <w:vAlign w:val="center"/>
          </w:tcPr>
          <w:p>
            <w:pPr>
              <w:widowControl w:val="0"/>
              <w:ind w:firstLine="0" w:firstLineChars="0"/>
              <w:rPr>
                <w:szCs w:val="24"/>
                <w:lang w:val="en"/>
              </w:rPr>
            </w:pPr>
            <w:r>
              <w:rPr>
                <w:rFonts w:hint="eastAsia"/>
                <w:szCs w:val="24"/>
                <w:lang w:val="en"/>
              </w:rPr>
              <w:t>股票简称：发行</w:t>
            </w:r>
            <w:r>
              <w:rPr>
                <w:rFonts w:hint="eastAsia"/>
                <w:szCs w:val="24"/>
              </w:rPr>
              <w:t>0910</w:t>
            </w:r>
            <w:r>
              <w:rPr>
                <w:rFonts w:hint="eastAsia"/>
                <w:szCs w:val="24"/>
                <w:lang w:val="en"/>
              </w:rPr>
              <w:t>；            证券类别：挂牌公司发行业务；</w:t>
            </w:r>
          </w:p>
          <w:p>
            <w:pPr>
              <w:widowControl w:val="0"/>
              <w:ind w:firstLine="0" w:firstLineChars="0"/>
              <w:rPr>
                <w:szCs w:val="24"/>
                <w:lang w:val="en"/>
              </w:rPr>
            </w:pPr>
            <w:r>
              <w:rPr>
                <w:rFonts w:hint="eastAsia"/>
                <w:szCs w:val="24"/>
                <w:lang w:val="en"/>
              </w:rPr>
              <w:t>证券级别：发行业务；             交易类型：发行方式；</w:t>
            </w:r>
          </w:p>
          <w:p>
            <w:pPr>
              <w:widowControl w:val="0"/>
              <w:ind w:firstLine="0" w:firstLineChars="0"/>
              <w:rPr>
                <w:szCs w:val="24"/>
                <w:lang w:val="en"/>
              </w:rPr>
            </w:pPr>
            <w:r>
              <w:rPr>
                <w:rFonts w:hint="eastAsia"/>
                <w:szCs w:val="24"/>
                <w:lang w:val="en"/>
              </w:rPr>
              <w:t>基础证券：</w:t>
            </w:r>
            <w:r>
              <w:rPr>
                <w:rFonts w:hint="eastAsia"/>
                <w:szCs w:val="24"/>
              </w:rPr>
              <w:t>431045</w:t>
            </w:r>
            <w:r>
              <w:rPr>
                <w:rFonts w:hint="eastAsia"/>
                <w:szCs w:val="24"/>
                <w:lang w:val="en"/>
              </w:rPr>
              <w:t>；                发行方式：定价发行；</w:t>
            </w:r>
          </w:p>
          <w:p>
            <w:pPr>
              <w:widowControl w:val="0"/>
              <w:ind w:firstLine="0" w:firstLineChars="0"/>
              <w:rPr>
                <w:szCs w:val="24"/>
                <w:lang w:val="en"/>
              </w:rPr>
            </w:pPr>
            <w:r>
              <w:rPr>
                <w:rFonts w:hint="eastAsia"/>
                <w:szCs w:val="24"/>
                <w:lang w:val="en"/>
              </w:rPr>
              <w:t>申购价格：2.00元；              战略配售：0；</w:t>
            </w:r>
          </w:p>
          <w:p>
            <w:pPr>
              <w:widowControl w:val="0"/>
              <w:ind w:firstLine="0" w:firstLineChars="0"/>
              <w:rPr>
                <w:szCs w:val="24"/>
                <w:lang w:val="en"/>
              </w:rPr>
            </w:pPr>
            <w:r>
              <w:rPr>
                <w:rFonts w:hint="eastAsia"/>
                <w:szCs w:val="24"/>
                <w:lang w:val="en"/>
              </w:rPr>
              <w:t xml:space="preserve">网下发行数量（股）：0；        网上发行数量（股）：100万；         </w:t>
            </w:r>
          </w:p>
          <w:p>
            <w:pPr>
              <w:widowControl w:val="0"/>
              <w:ind w:firstLine="0" w:firstLineChars="0"/>
              <w:rPr>
                <w:szCs w:val="24"/>
                <w:lang w:val="en"/>
              </w:rPr>
            </w:pPr>
            <w:r>
              <w:rPr>
                <w:rFonts w:hint="eastAsia"/>
                <w:szCs w:val="24"/>
                <w:lang w:val="en"/>
              </w:rPr>
              <w:t xml:space="preserve">总发行量（股）：100万；          </w:t>
            </w:r>
          </w:p>
          <w:p>
            <w:pPr>
              <w:widowControl w:val="0"/>
              <w:ind w:firstLine="0" w:firstLineChars="0"/>
              <w:rPr>
                <w:szCs w:val="24"/>
                <w:lang w:val="en"/>
              </w:rPr>
            </w:pPr>
            <w:r>
              <w:rPr>
                <w:rFonts w:hint="eastAsia"/>
                <w:szCs w:val="24"/>
                <w:lang w:val="en"/>
              </w:rPr>
              <w:t>网下/网上每笔拟申购数量范围，下限：100股，上限：10万股。</w:t>
            </w:r>
          </w:p>
          <w:p>
            <w:pPr>
              <w:widowControl w:val="0"/>
              <w:ind w:firstLine="0" w:firstLineChars="0"/>
              <w:rPr>
                <w:szCs w:val="24"/>
                <w:lang w:val="en"/>
              </w:rPr>
            </w:pPr>
            <w:r>
              <w:rPr>
                <w:rFonts w:hint="eastAsia"/>
                <w:szCs w:val="24"/>
                <w:lang w:val="en"/>
              </w:rPr>
              <w:t>申购日期：202</w:t>
            </w:r>
            <w:r>
              <w:rPr>
                <w:rFonts w:hint="eastAsia"/>
                <w:szCs w:val="24"/>
              </w:rPr>
              <w:t>5</w:t>
            </w:r>
            <w:r>
              <w:rPr>
                <w:rFonts w:hint="eastAsia"/>
                <w:szCs w:val="24"/>
                <w:lang w:val="en"/>
              </w:rPr>
              <w:t>年</w:t>
            </w:r>
            <w:r>
              <w:rPr>
                <w:rFonts w:hint="eastAsia"/>
                <w:szCs w:val="24"/>
              </w:rPr>
              <w:t>12</w:t>
            </w:r>
            <w:r>
              <w:rPr>
                <w:rFonts w:hint="eastAsia"/>
                <w:szCs w:val="24"/>
                <w:lang w:val="en"/>
              </w:rPr>
              <w:t>月</w:t>
            </w:r>
            <w:r>
              <w:rPr>
                <w:rFonts w:hint="eastAsia"/>
                <w:szCs w:val="24"/>
              </w:rPr>
              <w:t>2</w:t>
            </w:r>
            <w:r>
              <w:rPr>
                <w:rFonts w:hint="eastAsia"/>
                <w:szCs w:val="24"/>
                <w:lang w:val="en"/>
              </w:rPr>
              <w:t xml:space="preserve">日;      </w:t>
            </w:r>
          </w:p>
          <w:p>
            <w:pPr>
              <w:widowControl w:val="0"/>
              <w:ind w:firstLine="0" w:firstLineChars="0"/>
              <w:rPr>
                <w:szCs w:val="24"/>
                <w:lang w:val="en"/>
              </w:rPr>
            </w:pPr>
            <w:r>
              <w:rPr>
                <w:rFonts w:hint="eastAsia"/>
                <w:szCs w:val="24"/>
                <w:lang w:val="en"/>
              </w:rPr>
              <w:t>配售日期：202</w:t>
            </w:r>
            <w:r>
              <w:rPr>
                <w:rFonts w:hint="eastAsia"/>
                <w:szCs w:val="24"/>
              </w:rPr>
              <w:t>5</w:t>
            </w:r>
            <w:r>
              <w:rPr>
                <w:rFonts w:hint="eastAsia"/>
                <w:szCs w:val="24"/>
                <w:lang w:val="en"/>
              </w:rPr>
              <w:t>年</w:t>
            </w:r>
            <w:r>
              <w:rPr>
                <w:rFonts w:hint="eastAsia"/>
                <w:szCs w:val="24"/>
              </w:rPr>
              <w:t>12</w:t>
            </w:r>
            <w:r>
              <w:rPr>
                <w:rFonts w:hint="eastAsia"/>
                <w:szCs w:val="24"/>
                <w:lang w:val="en"/>
              </w:rPr>
              <w:t>月</w:t>
            </w:r>
            <w:r>
              <w:rPr>
                <w:rFonts w:hint="eastAsia"/>
                <w:szCs w:val="24"/>
              </w:rPr>
              <w:t>3</w:t>
            </w:r>
            <w:r>
              <w:rPr>
                <w:rFonts w:hint="eastAsia"/>
                <w:szCs w:val="24"/>
                <w:lang w:val="en"/>
              </w:rPr>
              <w:t>日；       上市日期：202</w:t>
            </w:r>
            <w:r>
              <w:rPr>
                <w:rFonts w:hint="eastAsia"/>
                <w:szCs w:val="24"/>
              </w:rPr>
              <w:t>5</w:t>
            </w:r>
            <w:r>
              <w:rPr>
                <w:rFonts w:hint="eastAsia"/>
                <w:szCs w:val="24"/>
                <w:lang w:val="en"/>
              </w:rPr>
              <w:t>年</w:t>
            </w:r>
            <w:r>
              <w:rPr>
                <w:rFonts w:hint="eastAsia"/>
                <w:szCs w:val="24"/>
              </w:rPr>
              <w:t>12</w:t>
            </w:r>
            <w:r>
              <w:rPr>
                <w:rFonts w:hint="eastAsia"/>
                <w:szCs w:val="24"/>
                <w:lang w:val="en"/>
              </w:rPr>
              <w:t>月</w:t>
            </w:r>
            <w:r>
              <w:rPr>
                <w:rFonts w:hint="eastAsia"/>
                <w:szCs w:val="24"/>
              </w:rPr>
              <w:t>10</w:t>
            </w:r>
            <w:r>
              <w:rPr>
                <w:rFonts w:hint="eastAsia"/>
                <w:szCs w:val="24"/>
                <w:lang w:val="en"/>
              </w:rPr>
              <w:t xml:space="preserve">日； </w:t>
            </w:r>
          </w:p>
          <w:p>
            <w:pPr>
              <w:widowControl w:val="0"/>
              <w:ind w:firstLine="0" w:firstLineChars="0"/>
              <w:rPr>
                <w:szCs w:val="24"/>
              </w:rPr>
            </w:pPr>
            <w:r>
              <w:rPr>
                <w:rFonts w:hint="eastAsia"/>
                <w:szCs w:val="24"/>
                <w:lang w:val="en"/>
              </w:rPr>
              <w:t>发行价格：2元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3" w:type="pct"/>
            <w:vAlign w:val="center"/>
          </w:tcPr>
          <w:p>
            <w:pPr>
              <w:widowControl w:val="0"/>
              <w:ind w:firstLine="0" w:firstLineChars="0"/>
              <w:jc w:val="center"/>
              <w:rPr>
                <w:szCs w:val="24"/>
              </w:rPr>
            </w:pPr>
            <w:r>
              <w:rPr>
                <w:rFonts w:hint="eastAsia"/>
                <w:szCs w:val="24"/>
              </w:rPr>
              <w:t>920911</w:t>
            </w:r>
          </w:p>
        </w:tc>
        <w:tc>
          <w:tcPr>
            <w:tcW w:w="4346" w:type="pct"/>
            <w:vAlign w:val="center"/>
          </w:tcPr>
          <w:p>
            <w:pPr>
              <w:widowControl w:val="0"/>
              <w:ind w:firstLine="0" w:firstLineChars="0"/>
              <w:rPr>
                <w:szCs w:val="24"/>
                <w:lang w:val="en"/>
              </w:rPr>
            </w:pPr>
            <w:r>
              <w:rPr>
                <w:rFonts w:hint="eastAsia"/>
                <w:szCs w:val="24"/>
                <w:lang w:val="en"/>
              </w:rPr>
              <w:t>股票简称：发行</w:t>
            </w:r>
            <w:r>
              <w:rPr>
                <w:rFonts w:hint="eastAsia"/>
                <w:szCs w:val="24"/>
              </w:rPr>
              <w:t>0911</w:t>
            </w:r>
            <w:r>
              <w:rPr>
                <w:rFonts w:hint="eastAsia"/>
                <w:szCs w:val="24"/>
                <w:lang w:val="en"/>
              </w:rPr>
              <w:t>；            证券类别：挂牌公司发行业务；</w:t>
            </w:r>
          </w:p>
          <w:p>
            <w:pPr>
              <w:widowControl w:val="0"/>
              <w:ind w:firstLine="0" w:firstLineChars="0"/>
              <w:rPr>
                <w:szCs w:val="24"/>
                <w:lang w:val="en"/>
              </w:rPr>
            </w:pPr>
            <w:r>
              <w:rPr>
                <w:rFonts w:hint="eastAsia"/>
                <w:szCs w:val="24"/>
                <w:lang w:val="en"/>
              </w:rPr>
              <w:t>证券级别：发行业务；             交易类型：发行方式；</w:t>
            </w:r>
          </w:p>
          <w:p>
            <w:pPr>
              <w:widowControl w:val="0"/>
              <w:ind w:firstLine="0" w:firstLineChars="0"/>
              <w:rPr>
                <w:szCs w:val="24"/>
                <w:lang w:val="en"/>
              </w:rPr>
            </w:pPr>
            <w:r>
              <w:rPr>
                <w:rFonts w:hint="eastAsia"/>
                <w:szCs w:val="24"/>
                <w:lang w:val="en"/>
              </w:rPr>
              <w:t>基础证券：</w:t>
            </w:r>
            <w:r>
              <w:rPr>
                <w:rFonts w:hint="eastAsia"/>
                <w:szCs w:val="24"/>
              </w:rPr>
              <w:t>431046</w:t>
            </w:r>
            <w:r>
              <w:rPr>
                <w:rFonts w:hint="eastAsia"/>
                <w:szCs w:val="24"/>
                <w:lang w:val="en"/>
              </w:rPr>
              <w:t>；                发行方式：定价发行；</w:t>
            </w:r>
          </w:p>
          <w:p>
            <w:pPr>
              <w:widowControl w:val="0"/>
              <w:ind w:firstLine="0" w:firstLineChars="0"/>
              <w:rPr>
                <w:szCs w:val="24"/>
                <w:lang w:val="en"/>
              </w:rPr>
            </w:pPr>
            <w:r>
              <w:rPr>
                <w:rFonts w:hint="eastAsia"/>
                <w:szCs w:val="24"/>
                <w:lang w:val="en"/>
              </w:rPr>
              <w:t>申购价格：2.00元；              战略配售：0；</w:t>
            </w:r>
          </w:p>
          <w:p>
            <w:pPr>
              <w:widowControl w:val="0"/>
              <w:ind w:firstLine="0" w:firstLineChars="0"/>
              <w:rPr>
                <w:szCs w:val="24"/>
                <w:lang w:val="en"/>
              </w:rPr>
            </w:pPr>
            <w:r>
              <w:rPr>
                <w:rFonts w:hint="eastAsia"/>
                <w:szCs w:val="24"/>
                <w:lang w:val="en"/>
              </w:rPr>
              <w:t xml:space="preserve">网下发行数量（股）：0；        网上发行数量（股）：100万；         </w:t>
            </w:r>
          </w:p>
          <w:p>
            <w:pPr>
              <w:widowControl w:val="0"/>
              <w:ind w:firstLine="0" w:firstLineChars="0"/>
              <w:rPr>
                <w:szCs w:val="24"/>
                <w:lang w:val="en"/>
              </w:rPr>
            </w:pPr>
            <w:r>
              <w:rPr>
                <w:rFonts w:hint="eastAsia"/>
                <w:szCs w:val="24"/>
                <w:lang w:val="en"/>
              </w:rPr>
              <w:t xml:space="preserve">总发行量（股）：100万；          </w:t>
            </w:r>
          </w:p>
          <w:p>
            <w:pPr>
              <w:widowControl w:val="0"/>
              <w:ind w:firstLine="0" w:firstLineChars="0"/>
              <w:rPr>
                <w:szCs w:val="24"/>
                <w:lang w:val="en"/>
              </w:rPr>
            </w:pPr>
            <w:r>
              <w:rPr>
                <w:rFonts w:hint="eastAsia"/>
                <w:szCs w:val="24"/>
                <w:lang w:val="en"/>
              </w:rPr>
              <w:t>网下/网上每笔拟申购数量范围，下限：100股，上限：10万股。</w:t>
            </w:r>
          </w:p>
          <w:p>
            <w:pPr>
              <w:widowControl w:val="0"/>
              <w:ind w:firstLine="0" w:firstLineChars="0"/>
              <w:rPr>
                <w:szCs w:val="24"/>
                <w:lang w:val="en"/>
              </w:rPr>
            </w:pPr>
            <w:r>
              <w:rPr>
                <w:rFonts w:hint="eastAsia"/>
                <w:szCs w:val="24"/>
                <w:lang w:val="en"/>
              </w:rPr>
              <w:t>申购日期：202</w:t>
            </w:r>
            <w:r>
              <w:rPr>
                <w:rFonts w:hint="eastAsia"/>
                <w:szCs w:val="24"/>
              </w:rPr>
              <w:t>5</w:t>
            </w:r>
            <w:r>
              <w:rPr>
                <w:rFonts w:hint="eastAsia"/>
                <w:szCs w:val="24"/>
                <w:lang w:val="en"/>
              </w:rPr>
              <w:t>年</w:t>
            </w:r>
            <w:r>
              <w:rPr>
                <w:rFonts w:hint="eastAsia"/>
                <w:szCs w:val="24"/>
              </w:rPr>
              <w:t>12</w:t>
            </w:r>
            <w:r>
              <w:rPr>
                <w:rFonts w:hint="eastAsia"/>
                <w:szCs w:val="24"/>
                <w:lang w:val="en"/>
              </w:rPr>
              <w:t>月</w:t>
            </w:r>
            <w:r>
              <w:rPr>
                <w:rFonts w:hint="eastAsia"/>
                <w:szCs w:val="24"/>
              </w:rPr>
              <w:t>5</w:t>
            </w:r>
            <w:r>
              <w:rPr>
                <w:rFonts w:hint="eastAsia"/>
                <w:szCs w:val="24"/>
                <w:lang w:val="en"/>
              </w:rPr>
              <w:t xml:space="preserve">日;      </w:t>
            </w:r>
          </w:p>
          <w:p>
            <w:pPr>
              <w:widowControl w:val="0"/>
              <w:ind w:firstLine="0" w:firstLineChars="0"/>
              <w:rPr>
                <w:szCs w:val="24"/>
                <w:lang w:val="en"/>
              </w:rPr>
            </w:pPr>
            <w:r>
              <w:rPr>
                <w:rFonts w:hint="eastAsia"/>
                <w:szCs w:val="24"/>
                <w:lang w:val="en"/>
              </w:rPr>
              <w:t>配售日期：202</w:t>
            </w:r>
            <w:r>
              <w:rPr>
                <w:rFonts w:hint="eastAsia"/>
                <w:szCs w:val="24"/>
              </w:rPr>
              <w:t>5</w:t>
            </w:r>
            <w:r>
              <w:rPr>
                <w:rFonts w:hint="eastAsia"/>
                <w:szCs w:val="24"/>
                <w:lang w:val="en"/>
              </w:rPr>
              <w:t>年</w:t>
            </w:r>
            <w:r>
              <w:rPr>
                <w:rFonts w:hint="eastAsia"/>
                <w:szCs w:val="24"/>
              </w:rPr>
              <w:t>12</w:t>
            </w:r>
            <w:r>
              <w:rPr>
                <w:rFonts w:hint="eastAsia"/>
                <w:szCs w:val="24"/>
                <w:lang w:val="en"/>
              </w:rPr>
              <w:t>月</w:t>
            </w:r>
            <w:r>
              <w:rPr>
                <w:rFonts w:hint="eastAsia"/>
                <w:szCs w:val="24"/>
              </w:rPr>
              <w:t>8</w:t>
            </w:r>
            <w:r>
              <w:rPr>
                <w:rFonts w:hint="eastAsia"/>
                <w:szCs w:val="24"/>
                <w:lang w:val="en"/>
              </w:rPr>
              <w:t>日；       上市日期：202</w:t>
            </w:r>
            <w:r>
              <w:rPr>
                <w:rFonts w:hint="eastAsia"/>
                <w:szCs w:val="24"/>
              </w:rPr>
              <w:t>5</w:t>
            </w:r>
            <w:r>
              <w:rPr>
                <w:rFonts w:hint="eastAsia"/>
                <w:szCs w:val="24"/>
                <w:lang w:val="en"/>
              </w:rPr>
              <w:t>年</w:t>
            </w:r>
            <w:r>
              <w:rPr>
                <w:rFonts w:hint="eastAsia"/>
                <w:szCs w:val="24"/>
              </w:rPr>
              <w:t>12</w:t>
            </w:r>
            <w:r>
              <w:rPr>
                <w:rFonts w:hint="eastAsia"/>
                <w:szCs w:val="24"/>
                <w:lang w:val="en"/>
              </w:rPr>
              <w:t>月</w:t>
            </w:r>
            <w:r>
              <w:rPr>
                <w:rFonts w:hint="eastAsia"/>
                <w:szCs w:val="24"/>
              </w:rPr>
              <w:t>12</w:t>
            </w:r>
            <w:r>
              <w:rPr>
                <w:rFonts w:hint="eastAsia"/>
                <w:szCs w:val="24"/>
                <w:lang w:val="en"/>
              </w:rPr>
              <w:t xml:space="preserve">日； </w:t>
            </w:r>
          </w:p>
          <w:p>
            <w:pPr>
              <w:widowControl w:val="0"/>
              <w:ind w:firstLine="0" w:firstLineChars="0"/>
              <w:rPr>
                <w:szCs w:val="24"/>
              </w:rPr>
            </w:pPr>
            <w:r>
              <w:rPr>
                <w:rFonts w:hint="eastAsia"/>
                <w:szCs w:val="24"/>
                <w:lang w:val="en"/>
              </w:rPr>
              <w:t>发行价格：2元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Align w:val="center"/>
          </w:tcPr>
          <w:p>
            <w:pPr>
              <w:widowControl w:val="0"/>
              <w:ind w:firstLine="0" w:firstLineChars="0"/>
              <w:jc w:val="center"/>
              <w:rPr>
                <w:szCs w:val="24"/>
              </w:rPr>
            </w:pPr>
            <w:r>
              <w:rPr>
                <w:rFonts w:hint="eastAsia"/>
                <w:szCs w:val="24"/>
              </w:rPr>
              <w:t>920912</w:t>
            </w:r>
          </w:p>
        </w:tc>
        <w:tc>
          <w:tcPr>
            <w:tcW w:w="4346" w:type="pct"/>
            <w:vAlign w:val="center"/>
          </w:tcPr>
          <w:p>
            <w:pPr>
              <w:widowControl w:val="0"/>
              <w:ind w:firstLine="0" w:firstLineChars="0"/>
              <w:rPr>
                <w:szCs w:val="24"/>
                <w:lang w:val="en"/>
              </w:rPr>
            </w:pPr>
            <w:r>
              <w:rPr>
                <w:rFonts w:hint="eastAsia"/>
                <w:szCs w:val="24"/>
                <w:lang w:val="en"/>
              </w:rPr>
              <w:t>股票简称：发行</w:t>
            </w:r>
            <w:r>
              <w:rPr>
                <w:rFonts w:hint="eastAsia"/>
                <w:szCs w:val="24"/>
              </w:rPr>
              <w:t>0912</w:t>
            </w:r>
            <w:r>
              <w:rPr>
                <w:rFonts w:hint="eastAsia"/>
                <w:szCs w:val="24"/>
                <w:lang w:val="en"/>
              </w:rPr>
              <w:t>；            证券类别：挂牌公司发行业务；</w:t>
            </w:r>
          </w:p>
          <w:p>
            <w:pPr>
              <w:widowControl w:val="0"/>
              <w:ind w:firstLine="0" w:firstLineChars="0"/>
              <w:rPr>
                <w:szCs w:val="24"/>
                <w:lang w:val="en"/>
              </w:rPr>
            </w:pPr>
            <w:r>
              <w:rPr>
                <w:rFonts w:hint="eastAsia"/>
                <w:szCs w:val="24"/>
                <w:lang w:val="en"/>
              </w:rPr>
              <w:t>证券级别：发行业务；             交易类型：发行方式；</w:t>
            </w:r>
          </w:p>
          <w:p>
            <w:pPr>
              <w:widowControl w:val="0"/>
              <w:ind w:firstLine="0" w:firstLineChars="0"/>
              <w:rPr>
                <w:szCs w:val="24"/>
                <w:lang w:val="en"/>
              </w:rPr>
            </w:pPr>
            <w:r>
              <w:rPr>
                <w:rFonts w:hint="eastAsia"/>
                <w:szCs w:val="24"/>
                <w:lang w:val="en"/>
              </w:rPr>
              <w:t>基础证券：</w:t>
            </w:r>
            <w:r>
              <w:rPr>
                <w:rFonts w:hint="eastAsia"/>
                <w:szCs w:val="24"/>
              </w:rPr>
              <w:t>431047</w:t>
            </w:r>
            <w:r>
              <w:rPr>
                <w:rFonts w:hint="eastAsia"/>
                <w:szCs w:val="24"/>
                <w:lang w:val="en"/>
              </w:rPr>
              <w:t>；               发行方式：竞价发行；</w:t>
            </w:r>
          </w:p>
          <w:p>
            <w:pPr>
              <w:widowControl w:val="0"/>
              <w:ind w:firstLine="0" w:firstLineChars="0"/>
              <w:rPr>
                <w:szCs w:val="24"/>
                <w:lang w:val="en"/>
              </w:rPr>
            </w:pPr>
            <w:r>
              <w:rPr>
                <w:rFonts w:hint="eastAsia"/>
                <w:szCs w:val="24"/>
                <w:lang w:val="en"/>
              </w:rPr>
              <w:t>申购价格：1.00元-5.00元；       战略配售：0；</w:t>
            </w:r>
          </w:p>
          <w:p>
            <w:pPr>
              <w:widowControl w:val="0"/>
              <w:ind w:firstLine="0" w:firstLineChars="0"/>
              <w:rPr>
                <w:szCs w:val="24"/>
                <w:lang w:val="en"/>
              </w:rPr>
            </w:pPr>
            <w:r>
              <w:rPr>
                <w:rFonts w:hint="eastAsia"/>
                <w:szCs w:val="24"/>
                <w:lang w:val="en"/>
              </w:rPr>
              <w:t xml:space="preserve">网下发行数量（股）：0；        网上发行数量（股）：100万；         </w:t>
            </w:r>
          </w:p>
          <w:p>
            <w:pPr>
              <w:widowControl w:val="0"/>
              <w:ind w:firstLine="0" w:firstLineChars="0"/>
              <w:rPr>
                <w:szCs w:val="24"/>
                <w:lang w:val="en"/>
              </w:rPr>
            </w:pPr>
            <w:r>
              <w:rPr>
                <w:rFonts w:hint="eastAsia"/>
                <w:szCs w:val="24"/>
                <w:lang w:val="en"/>
              </w:rPr>
              <w:t xml:space="preserve">总发行量（股）：100万；          </w:t>
            </w:r>
          </w:p>
          <w:p>
            <w:pPr>
              <w:widowControl w:val="0"/>
              <w:ind w:firstLine="0" w:firstLineChars="0"/>
              <w:rPr>
                <w:szCs w:val="24"/>
                <w:lang w:val="en"/>
              </w:rPr>
            </w:pPr>
            <w:r>
              <w:rPr>
                <w:rFonts w:hint="eastAsia"/>
                <w:szCs w:val="24"/>
                <w:lang w:val="en"/>
              </w:rPr>
              <w:t>网下/网上每笔拟申购数量范围，下限：100股，上限：10万股。</w:t>
            </w:r>
          </w:p>
          <w:p>
            <w:pPr>
              <w:widowControl w:val="0"/>
              <w:ind w:firstLine="0" w:firstLineChars="0"/>
              <w:rPr>
                <w:szCs w:val="24"/>
                <w:lang w:val="en"/>
              </w:rPr>
            </w:pPr>
            <w:r>
              <w:rPr>
                <w:rFonts w:hint="eastAsia"/>
                <w:szCs w:val="24"/>
                <w:lang w:val="en"/>
              </w:rPr>
              <w:t>申购日期：202</w:t>
            </w:r>
            <w:r>
              <w:rPr>
                <w:rFonts w:hint="eastAsia"/>
                <w:szCs w:val="24"/>
              </w:rPr>
              <w:t>5</w:t>
            </w:r>
            <w:r>
              <w:rPr>
                <w:rFonts w:hint="eastAsia"/>
                <w:szCs w:val="24"/>
                <w:lang w:val="en"/>
              </w:rPr>
              <w:t>年</w:t>
            </w:r>
            <w:r>
              <w:rPr>
                <w:rFonts w:hint="eastAsia"/>
                <w:szCs w:val="24"/>
              </w:rPr>
              <w:t>12</w:t>
            </w:r>
            <w:r>
              <w:rPr>
                <w:rFonts w:hint="eastAsia"/>
                <w:szCs w:val="24"/>
                <w:lang w:val="en"/>
              </w:rPr>
              <w:t>月</w:t>
            </w:r>
            <w:r>
              <w:rPr>
                <w:rFonts w:hint="eastAsia"/>
                <w:szCs w:val="24"/>
              </w:rPr>
              <w:t>8</w:t>
            </w:r>
            <w:r>
              <w:rPr>
                <w:rFonts w:hint="eastAsia"/>
                <w:szCs w:val="24"/>
                <w:lang w:val="en"/>
              </w:rPr>
              <w:t xml:space="preserve">日;       </w:t>
            </w:r>
          </w:p>
          <w:p>
            <w:pPr>
              <w:widowControl w:val="0"/>
              <w:ind w:firstLine="0" w:firstLineChars="0"/>
              <w:rPr>
                <w:szCs w:val="24"/>
                <w:lang w:val="en"/>
              </w:rPr>
            </w:pPr>
            <w:r>
              <w:rPr>
                <w:rFonts w:hint="eastAsia"/>
                <w:szCs w:val="24"/>
                <w:lang w:val="en"/>
              </w:rPr>
              <w:t>配售日期：202</w:t>
            </w:r>
            <w:r>
              <w:rPr>
                <w:rFonts w:hint="eastAsia"/>
                <w:szCs w:val="24"/>
              </w:rPr>
              <w:t>5</w:t>
            </w:r>
            <w:r>
              <w:rPr>
                <w:rFonts w:hint="eastAsia"/>
                <w:szCs w:val="24"/>
                <w:lang w:val="en"/>
              </w:rPr>
              <w:t>年</w:t>
            </w:r>
            <w:r>
              <w:rPr>
                <w:rFonts w:hint="eastAsia"/>
                <w:szCs w:val="24"/>
              </w:rPr>
              <w:t>12</w:t>
            </w:r>
            <w:r>
              <w:rPr>
                <w:rFonts w:hint="eastAsia"/>
                <w:szCs w:val="24"/>
                <w:lang w:val="en"/>
              </w:rPr>
              <w:t>月</w:t>
            </w:r>
            <w:r>
              <w:rPr>
                <w:rFonts w:hint="eastAsia"/>
                <w:szCs w:val="24"/>
              </w:rPr>
              <w:t>9</w:t>
            </w:r>
            <w:r>
              <w:rPr>
                <w:rFonts w:hint="eastAsia"/>
                <w:szCs w:val="24"/>
                <w:lang w:val="en"/>
              </w:rPr>
              <w:t>日；      上市日期：202</w:t>
            </w:r>
            <w:r>
              <w:rPr>
                <w:rFonts w:hint="eastAsia"/>
                <w:szCs w:val="24"/>
              </w:rPr>
              <w:t>5</w:t>
            </w:r>
            <w:r>
              <w:rPr>
                <w:rFonts w:hint="eastAsia"/>
                <w:szCs w:val="24"/>
                <w:lang w:val="en"/>
              </w:rPr>
              <w:t>年</w:t>
            </w:r>
            <w:r>
              <w:rPr>
                <w:rFonts w:hint="eastAsia"/>
                <w:szCs w:val="24"/>
              </w:rPr>
              <w:t>12</w:t>
            </w:r>
            <w:r>
              <w:rPr>
                <w:rFonts w:hint="eastAsia"/>
                <w:szCs w:val="24"/>
                <w:lang w:val="en"/>
              </w:rPr>
              <w:t>月</w:t>
            </w:r>
            <w:r>
              <w:rPr>
                <w:rFonts w:hint="eastAsia"/>
                <w:szCs w:val="24"/>
              </w:rPr>
              <w:t>12</w:t>
            </w:r>
            <w:r>
              <w:rPr>
                <w:rFonts w:hint="eastAsia"/>
                <w:szCs w:val="24"/>
                <w:lang w:val="en"/>
              </w:rPr>
              <w:t>日；</w:t>
            </w:r>
          </w:p>
          <w:p>
            <w:pPr>
              <w:widowControl w:val="0"/>
              <w:ind w:firstLine="0" w:firstLineChars="0"/>
              <w:rPr>
                <w:szCs w:val="24"/>
              </w:rPr>
            </w:pPr>
            <w:r>
              <w:rPr>
                <w:rFonts w:hint="eastAsia"/>
                <w:szCs w:val="24"/>
                <w:lang w:val="en"/>
              </w:rPr>
              <w:t>发行价格：</w:t>
            </w:r>
            <w:r>
              <w:rPr>
                <w:rFonts w:hint="eastAsia"/>
                <w:szCs w:val="24"/>
              </w:rPr>
              <w:t>1</w:t>
            </w:r>
            <w:r>
              <w:rPr>
                <w:rFonts w:hint="eastAsia"/>
                <w:szCs w:val="24"/>
                <w:lang w:val="en"/>
              </w:rPr>
              <w:t>元</w:t>
            </w:r>
          </w:p>
        </w:tc>
      </w:tr>
      <w:bookmarkEnd w:id="9"/>
    </w:tbl>
    <w:p>
      <w:pPr>
        <w:pStyle w:val="2"/>
        <w:widowControl w:val="0"/>
        <w:ind w:left="480" w:leftChars="200" w:firstLine="0" w:firstLineChars="0"/>
      </w:pPr>
      <w:bookmarkStart w:id="35" w:name="_Toc71739133"/>
    </w:p>
    <w:p>
      <w:pPr>
        <w:pStyle w:val="73"/>
        <w:widowControl w:val="0"/>
        <w:spacing w:beforeLines="0" w:afterLines="0" w:line="560" w:lineRule="exact"/>
        <w:ind w:firstLine="600"/>
      </w:pPr>
      <w:bookmarkStart w:id="36" w:name="_Toc1412923519"/>
      <w:r>
        <w:rPr>
          <w:rFonts w:hint="eastAsia"/>
        </w:rPr>
        <w:t>八、仿真</w:t>
      </w:r>
      <w:r>
        <w:t>测试数据准备</w:t>
      </w:r>
      <w:bookmarkEnd w:id="35"/>
      <w:bookmarkEnd w:id="36"/>
    </w:p>
    <w:p>
      <w:pPr>
        <w:pStyle w:val="74"/>
        <w:widowControl w:val="0"/>
        <w:spacing w:before="0" w:beforeLines="0" w:after="0" w:afterLines="0" w:line="560" w:lineRule="exact"/>
        <w:ind w:firstLine="602"/>
        <w:rPr>
          <w:sz w:val="30"/>
          <w:szCs w:val="30"/>
        </w:rPr>
      </w:pPr>
      <w:bookmarkStart w:id="37" w:name="_Toc826572761"/>
      <w:bookmarkStart w:id="38" w:name="_Toc71739134"/>
      <w:bookmarkStart w:id="39" w:name="_Toc502217616"/>
      <w:bookmarkStart w:id="40" w:name="_Toc502216522"/>
      <w:r>
        <w:rPr>
          <w:rFonts w:hint="eastAsia"/>
          <w:sz w:val="30"/>
          <w:szCs w:val="30"/>
        </w:rPr>
        <w:t>（一）证券初始信息</w:t>
      </w:r>
      <w:bookmarkEnd w:id="37"/>
      <w:bookmarkEnd w:id="38"/>
      <w:bookmarkEnd w:id="39"/>
      <w:bookmarkEnd w:id="40"/>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证券初始信息以202</w:t>
      </w:r>
      <w:r>
        <w:rPr>
          <w:rFonts w:hint="eastAsia" w:cs="Times New Roman"/>
          <w:color w:val="000000" w:themeColor="text1"/>
          <w:sz w:val="30"/>
          <w:szCs w:val="30"/>
          <w14:textFill>
            <w14:solidFill>
              <w14:schemeClr w14:val="tx1"/>
            </w14:solidFill>
          </w14:textFill>
        </w:rPr>
        <w:t>5</w:t>
      </w:r>
      <w:r>
        <w:rPr>
          <w:rFonts w:cs="Times New Roman"/>
          <w:color w:val="000000" w:themeColor="text1"/>
          <w:sz w:val="30"/>
          <w:szCs w:val="30"/>
          <w14:textFill>
            <w14:solidFill>
              <w14:schemeClr w14:val="tx1"/>
            </w14:solidFill>
          </w14:textFill>
        </w:rPr>
        <w:t>年</w:t>
      </w:r>
      <w:r>
        <w:rPr>
          <w:rFonts w:hint="eastAsia" w:cs="Times New Roman"/>
          <w:color w:val="000000" w:themeColor="text1"/>
          <w:sz w:val="30"/>
          <w:szCs w:val="30"/>
          <w14:textFill>
            <w14:solidFill>
              <w14:schemeClr w14:val="tx1"/>
            </w14:solidFill>
          </w14:textFill>
        </w:rPr>
        <w:t>11</w:t>
      </w:r>
      <w:r>
        <w:rPr>
          <w:rFonts w:cs="Times New Roman"/>
          <w:color w:val="000000" w:themeColor="text1"/>
          <w:sz w:val="30"/>
          <w:szCs w:val="30"/>
          <w14:textFill>
            <w14:solidFill>
              <w14:schemeClr w14:val="tx1"/>
            </w14:solidFill>
          </w14:textFill>
        </w:rPr>
        <w:t>月</w:t>
      </w:r>
      <w:r>
        <w:rPr>
          <w:rFonts w:hint="eastAsia" w:cs="Times New Roman"/>
          <w:color w:val="000000" w:themeColor="text1"/>
          <w:sz w:val="30"/>
          <w:szCs w:val="30"/>
          <w14:textFill>
            <w14:solidFill>
              <w14:schemeClr w14:val="tx1"/>
            </w14:solidFill>
          </w14:textFill>
        </w:rPr>
        <w:t>14</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支持平台</w:t>
      </w:r>
      <w:r>
        <w:rPr>
          <w:rFonts w:hint="eastAsia" w:cs="Times New Roman"/>
          <w:color w:val="000000" w:themeColor="text1"/>
          <w:sz w:val="30"/>
          <w:szCs w:val="30"/>
          <w14:textFill>
            <w14:solidFill>
              <w14:schemeClr w14:val="tx1"/>
            </w14:solidFill>
          </w14:textFill>
        </w:rPr>
        <w:t>仿真</w:t>
      </w:r>
      <w:r>
        <w:rPr>
          <w:rFonts w:cs="Times New Roman"/>
          <w:color w:val="000000" w:themeColor="text1"/>
          <w:sz w:val="30"/>
          <w:szCs w:val="30"/>
          <w14:textFill>
            <w14:solidFill>
              <w14:schemeClr w14:val="tx1"/>
            </w14:solidFill>
          </w14:textFill>
        </w:rPr>
        <w:t>环境收盘行情（NQHQ.DBF）和证券信息（NQXX.DBF）为准。</w:t>
      </w:r>
    </w:p>
    <w:p>
      <w:pPr>
        <w:pStyle w:val="74"/>
        <w:widowControl w:val="0"/>
        <w:spacing w:before="0" w:beforeLines="0" w:after="0" w:afterLines="0" w:line="560" w:lineRule="exact"/>
        <w:ind w:firstLine="602"/>
        <w:rPr>
          <w:sz w:val="30"/>
          <w:szCs w:val="30"/>
        </w:rPr>
      </w:pPr>
      <w:bookmarkStart w:id="41" w:name="_Toc502217617"/>
      <w:bookmarkStart w:id="42" w:name="_Toc502216523"/>
      <w:bookmarkStart w:id="43" w:name="_Toc1419658762"/>
      <w:bookmarkStart w:id="44" w:name="_Toc71739135"/>
      <w:r>
        <w:rPr>
          <w:rFonts w:hint="eastAsia"/>
          <w:sz w:val="30"/>
          <w:szCs w:val="30"/>
        </w:rPr>
        <w:t>（二）证券账户、交易单元、托管单元及持仓</w:t>
      </w:r>
      <w:bookmarkEnd w:id="41"/>
      <w:bookmarkEnd w:id="42"/>
      <w:bookmarkEnd w:id="43"/>
      <w:bookmarkEnd w:id="44"/>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本次</w:t>
      </w:r>
      <w:r>
        <w:rPr>
          <w:rFonts w:cs="Times New Roman"/>
          <w:color w:val="000000" w:themeColor="text1"/>
          <w:sz w:val="30"/>
          <w:szCs w:val="30"/>
          <w14:textFill>
            <w14:solidFill>
              <w14:schemeClr w14:val="tx1"/>
            </w14:solidFill>
          </w14:textFill>
        </w:rPr>
        <w:t>测试</w:t>
      </w:r>
      <w:r>
        <w:rPr>
          <w:rFonts w:hint="eastAsia" w:cs="Times New Roman"/>
          <w:color w:val="000000" w:themeColor="text1"/>
          <w:sz w:val="30"/>
          <w:szCs w:val="30"/>
          <w14:textFill>
            <w14:solidFill>
              <w14:schemeClr w14:val="tx1"/>
            </w14:solidFill>
          </w14:textFill>
        </w:rPr>
        <w:t>所涉及的</w:t>
      </w:r>
      <w:r>
        <w:rPr>
          <w:rFonts w:cs="Times New Roman"/>
          <w:color w:val="000000" w:themeColor="text1"/>
          <w:sz w:val="30"/>
          <w:szCs w:val="30"/>
          <w14:textFill>
            <w14:solidFill>
              <w14:schemeClr w14:val="tx1"/>
            </w14:solidFill>
          </w14:textFill>
        </w:rPr>
        <w:t>证券账户、</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单元和托管单元以202</w:t>
      </w:r>
      <w:r>
        <w:rPr>
          <w:rFonts w:hint="eastAsia" w:cs="Times New Roman"/>
          <w:color w:val="000000" w:themeColor="text1"/>
          <w:sz w:val="30"/>
          <w:szCs w:val="30"/>
          <w14:textFill>
            <w14:solidFill>
              <w14:schemeClr w14:val="tx1"/>
            </w14:solidFill>
          </w14:textFill>
        </w:rPr>
        <w:t>5</w:t>
      </w:r>
      <w:r>
        <w:rPr>
          <w:rFonts w:cs="Times New Roman"/>
          <w:color w:val="000000" w:themeColor="text1"/>
          <w:sz w:val="30"/>
          <w:szCs w:val="30"/>
          <w14:textFill>
            <w14:solidFill>
              <w14:schemeClr w14:val="tx1"/>
            </w14:solidFill>
          </w14:textFill>
        </w:rPr>
        <w:t>年</w:t>
      </w:r>
      <w:r>
        <w:rPr>
          <w:rFonts w:hint="eastAsia" w:cs="Times New Roman"/>
          <w:color w:val="000000" w:themeColor="text1"/>
          <w:sz w:val="30"/>
          <w:szCs w:val="30"/>
          <w14:textFill>
            <w14:solidFill>
              <w14:schemeClr w14:val="tx1"/>
            </w14:solidFill>
          </w14:textFill>
        </w:rPr>
        <w:t>11</w:t>
      </w:r>
      <w:r>
        <w:rPr>
          <w:rFonts w:cs="Times New Roman"/>
          <w:color w:val="000000" w:themeColor="text1"/>
          <w:sz w:val="30"/>
          <w:szCs w:val="30"/>
          <w14:textFill>
            <w14:solidFill>
              <w14:schemeClr w14:val="tx1"/>
            </w14:solidFill>
          </w14:textFill>
        </w:rPr>
        <w:t>月</w:t>
      </w:r>
      <w:r>
        <w:rPr>
          <w:rFonts w:hint="eastAsia" w:cs="Times New Roman"/>
          <w:color w:val="000000" w:themeColor="text1"/>
          <w:sz w:val="30"/>
          <w:szCs w:val="30"/>
          <w14:textFill>
            <w14:solidFill>
              <w14:schemeClr w14:val="tx1"/>
            </w14:solidFill>
          </w14:textFill>
        </w:rPr>
        <w:t>14</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交易</w:t>
      </w:r>
      <w:r>
        <w:rPr>
          <w:rFonts w:cs="Times New Roman"/>
          <w:color w:val="000000" w:themeColor="text1"/>
          <w:sz w:val="30"/>
          <w:szCs w:val="30"/>
          <w14:textFill>
            <w14:solidFill>
              <w14:schemeClr w14:val="tx1"/>
            </w14:solidFill>
          </w14:textFill>
        </w:rPr>
        <w:t>支持平台</w:t>
      </w:r>
      <w:r>
        <w:rPr>
          <w:rFonts w:hint="eastAsia" w:cs="Times New Roman"/>
          <w:color w:val="000000" w:themeColor="text1"/>
          <w:sz w:val="30"/>
          <w:szCs w:val="30"/>
          <w14:textFill>
            <w14:solidFill>
              <w14:schemeClr w14:val="tx1"/>
            </w14:solidFill>
          </w14:textFill>
        </w:rPr>
        <w:t>仿真</w:t>
      </w:r>
      <w:r>
        <w:rPr>
          <w:rFonts w:cs="Times New Roman"/>
          <w:color w:val="000000" w:themeColor="text1"/>
          <w:sz w:val="30"/>
          <w:szCs w:val="30"/>
          <w14:textFill>
            <w14:solidFill>
              <w14:schemeClr w14:val="tx1"/>
            </w14:solidFill>
          </w14:textFill>
        </w:rPr>
        <w:t>环境日终数据为准</w:t>
      </w:r>
      <w:r>
        <w:rPr>
          <w:rFonts w:hint="eastAsia" w:cs="Times New Roman"/>
          <w:color w:val="000000" w:themeColor="text1"/>
          <w:sz w:val="30"/>
          <w:szCs w:val="30"/>
          <w14:textFill>
            <w14:solidFill>
              <w14:schemeClr w14:val="tx1"/>
            </w14:solidFill>
          </w14:textFill>
        </w:rPr>
        <w:t>，各参测市场</w:t>
      </w:r>
      <w:r>
        <w:rPr>
          <w:rFonts w:cs="Times New Roman"/>
          <w:color w:val="000000" w:themeColor="text1"/>
          <w:sz w:val="30"/>
          <w:szCs w:val="30"/>
          <w14:textFill>
            <w14:solidFill>
              <w14:schemeClr w14:val="tx1"/>
            </w14:solidFill>
          </w14:textFill>
        </w:rPr>
        <w:t>机构</w:t>
      </w:r>
      <w:r>
        <w:rPr>
          <w:rFonts w:hint="eastAsia" w:cs="Times New Roman"/>
          <w:color w:val="000000" w:themeColor="text1"/>
          <w:sz w:val="30"/>
          <w:szCs w:val="30"/>
          <w14:textFill>
            <w14:solidFill>
              <w14:schemeClr w14:val="tx1"/>
            </w14:solidFill>
          </w14:textFill>
        </w:rPr>
        <w:t>可转债</w:t>
      </w:r>
      <w:r>
        <w:rPr>
          <w:rFonts w:cs="Times New Roman"/>
          <w:color w:val="000000" w:themeColor="text1"/>
          <w:sz w:val="30"/>
          <w:szCs w:val="30"/>
          <w14:textFill>
            <w14:solidFill>
              <w14:schemeClr w14:val="tx1"/>
            </w14:solidFill>
          </w14:textFill>
        </w:rPr>
        <w:t>初始</w:t>
      </w:r>
      <w:r>
        <w:rPr>
          <w:rFonts w:hint="eastAsia" w:cs="Times New Roman"/>
          <w:color w:val="000000" w:themeColor="text1"/>
          <w:sz w:val="30"/>
          <w:szCs w:val="30"/>
          <w14:textFill>
            <w14:solidFill>
              <w14:schemeClr w14:val="tx1"/>
            </w14:solidFill>
          </w14:textFill>
        </w:rPr>
        <w:t>持仓信息见测试QQ群。</w:t>
      </w:r>
    </w:p>
    <w:p>
      <w:pPr>
        <w:pStyle w:val="74"/>
        <w:widowControl w:val="0"/>
        <w:spacing w:before="0" w:beforeLines="0" w:after="0" w:afterLines="0" w:line="560" w:lineRule="exact"/>
        <w:ind w:firstLine="602"/>
        <w:rPr>
          <w:sz w:val="30"/>
          <w:szCs w:val="30"/>
        </w:rPr>
      </w:pPr>
      <w:bookmarkStart w:id="45" w:name="_Toc502217622"/>
      <w:bookmarkStart w:id="46" w:name="_Toc199853756"/>
      <w:bookmarkStart w:id="47" w:name="_Toc960123003"/>
      <w:bookmarkStart w:id="48" w:name="_Toc502216528"/>
      <w:bookmarkStart w:id="49" w:name="_Toc1036904969"/>
      <w:bookmarkStart w:id="50" w:name="_Toc422310615"/>
      <w:r>
        <w:rPr>
          <w:rFonts w:hint="eastAsia"/>
          <w:sz w:val="30"/>
          <w:szCs w:val="30"/>
        </w:rPr>
        <w:t>（三）交易网关、行情网关和结算网关</w:t>
      </w:r>
      <w:bookmarkEnd w:id="45"/>
      <w:bookmarkEnd w:id="46"/>
      <w:bookmarkEnd w:id="47"/>
      <w:bookmarkEnd w:id="48"/>
      <w:bookmarkEnd w:id="49"/>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交易网关、行情网关、结算网关的初始用户与密码以202</w:t>
      </w:r>
      <w:r>
        <w:rPr>
          <w:rFonts w:hint="eastAsia" w:cs="Times New Roman"/>
          <w:color w:val="000000" w:themeColor="text1"/>
          <w:sz w:val="30"/>
          <w:szCs w:val="30"/>
          <w14:textFill>
            <w14:solidFill>
              <w14:schemeClr w14:val="tx1"/>
            </w14:solidFill>
          </w14:textFill>
        </w:rPr>
        <w:t>5</w:t>
      </w:r>
      <w:r>
        <w:rPr>
          <w:rFonts w:cs="Times New Roman"/>
          <w:color w:val="000000" w:themeColor="text1"/>
          <w:sz w:val="30"/>
          <w:szCs w:val="30"/>
          <w14:textFill>
            <w14:solidFill>
              <w14:schemeClr w14:val="tx1"/>
            </w14:solidFill>
          </w14:textFill>
        </w:rPr>
        <w:t>年</w:t>
      </w:r>
      <w:r>
        <w:rPr>
          <w:rFonts w:hint="eastAsia" w:cs="Times New Roman"/>
          <w:color w:val="000000" w:themeColor="text1"/>
          <w:sz w:val="30"/>
          <w:szCs w:val="30"/>
          <w14:textFill>
            <w14:solidFill>
              <w14:schemeClr w14:val="tx1"/>
            </w14:solidFill>
          </w14:textFill>
        </w:rPr>
        <w:t>11月14日</w:t>
      </w:r>
      <w:r>
        <w:rPr>
          <w:rFonts w:cs="Times New Roman"/>
          <w:color w:val="000000" w:themeColor="text1"/>
          <w:sz w:val="30"/>
          <w:szCs w:val="30"/>
          <w14:textFill>
            <w14:solidFill>
              <w14:schemeClr w14:val="tx1"/>
            </w14:solidFill>
          </w14:textFill>
        </w:rPr>
        <w:t>全国股转系统</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北交所</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中国结算和深证通仿真测试环境闭市时数据为准。</w:t>
      </w:r>
    </w:p>
    <w:p>
      <w:pPr>
        <w:pStyle w:val="74"/>
        <w:widowControl w:val="0"/>
        <w:spacing w:before="0" w:beforeLines="0" w:after="0" w:afterLines="0" w:line="560" w:lineRule="exact"/>
        <w:ind w:firstLine="602"/>
        <w:rPr>
          <w:sz w:val="30"/>
          <w:szCs w:val="30"/>
        </w:rPr>
      </w:pPr>
      <w:bookmarkStart w:id="51" w:name="_Toc270698409"/>
      <w:bookmarkStart w:id="52" w:name="_Toc1913828385"/>
      <w:bookmarkStart w:id="53" w:name="_Toc199853757"/>
      <w:r>
        <w:rPr>
          <w:rFonts w:hint="eastAsia"/>
          <w:sz w:val="30"/>
          <w:szCs w:val="30"/>
        </w:rPr>
        <w:t>（四）FDEP小站</w:t>
      </w:r>
      <w:bookmarkEnd w:id="51"/>
      <w:bookmarkEnd w:id="52"/>
      <w:bookmarkEnd w:id="53"/>
    </w:p>
    <w:p>
      <w:pPr>
        <w:widowControl w:val="0"/>
        <w:spacing w:line="560" w:lineRule="exact"/>
        <w:ind w:firstLine="600"/>
        <w:jc w:val="both"/>
      </w:pPr>
      <w:r>
        <w:rPr>
          <w:rFonts w:hint="eastAsia" w:cs="Times New Roman"/>
          <w:color w:val="000000" w:themeColor="text1"/>
          <w:sz w:val="30"/>
          <w:szCs w:val="30"/>
          <w14:textFill>
            <w14:solidFill>
              <w14:schemeClr w14:val="tx1"/>
            </w14:solidFill>
          </w14:textFill>
        </w:rPr>
        <w:t>证券公司用于接收北交所下发文件的FDEP小站号</w:t>
      </w:r>
      <w:r>
        <w:rPr>
          <w:rFonts w:cs="Times New Roman"/>
          <w:color w:val="000000" w:themeColor="text1"/>
          <w:sz w:val="30"/>
          <w:szCs w:val="30"/>
          <w14:textFill>
            <w14:solidFill>
              <w14:schemeClr w14:val="tx1"/>
            </w14:solidFill>
          </w14:textFill>
        </w:rPr>
        <w:t>以202</w:t>
      </w:r>
      <w:r>
        <w:rPr>
          <w:rFonts w:hint="eastAsia" w:cs="Times New Roman"/>
          <w:color w:val="000000" w:themeColor="text1"/>
          <w:sz w:val="30"/>
          <w:szCs w:val="30"/>
          <w14:textFill>
            <w14:solidFill>
              <w14:schemeClr w14:val="tx1"/>
            </w14:solidFill>
          </w14:textFill>
        </w:rPr>
        <w:t>5</w:t>
      </w:r>
      <w:r>
        <w:rPr>
          <w:rFonts w:cs="Times New Roman"/>
          <w:color w:val="000000" w:themeColor="text1"/>
          <w:sz w:val="30"/>
          <w:szCs w:val="30"/>
          <w14:textFill>
            <w14:solidFill>
              <w14:schemeClr w14:val="tx1"/>
            </w14:solidFill>
          </w14:textFill>
        </w:rPr>
        <w:t>年</w:t>
      </w:r>
      <w:r>
        <w:rPr>
          <w:rFonts w:hint="eastAsia" w:cs="Times New Roman"/>
          <w:color w:val="000000" w:themeColor="text1"/>
          <w:sz w:val="30"/>
          <w:szCs w:val="30"/>
          <w14:textFill>
            <w14:solidFill>
              <w14:schemeClr w14:val="tx1"/>
            </w14:solidFill>
          </w14:textFill>
        </w:rPr>
        <w:t>11月14日</w:t>
      </w:r>
      <w:r>
        <w:rPr>
          <w:rFonts w:cs="Times New Roman"/>
          <w:color w:val="000000" w:themeColor="text1"/>
          <w:sz w:val="30"/>
          <w:szCs w:val="30"/>
          <w14:textFill>
            <w14:solidFill>
              <w14:schemeClr w14:val="tx1"/>
            </w14:solidFill>
          </w14:textFill>
        </w:rPr>
        <w:t>全国股转系统</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北交所仿真测试环境闭市时数据为准</w:t>
      </w:r>
      <w:r>
        <w:rPr>
          <w:rFonts w:hint="eastAsia" w:cs="Times New Roman"/>
          <w:color w:val="000000" w:themeColor="text1"/>
          <w:sz w:val="30"/>
          <w:szCs w:val="30"/>
          <w14:textFill>
            <w14:solidFill>
              <w14:schemeClr w14:val="tx1"/>
            </w14:solidFill>
          </w14:textFill>
        </w:rPr>
        <w:t>。北交所股票FDEP小站号为k</w:t>
      </w:r>
      <w:r>
        <w:rPr>
          <w:rFonts w:cs="Times New Roman"/>
          <w:color w:val="000000" w:themeColor="text1"/>
          <w:sz w:val="30"/>
          <w:szCs w:val="30"/>
          <w14:textFill>
            <w14:solidFill>
              <w14:schemeClr w14:val="tx1"/>
            </w14:solidFill>
          </w14:textFill>
        </w:rPr>
        <w:t>0903</w:t>
      </w:r>
      <w:r>
        <w:rPr>
          <w:rFonts w:hint="eastAsia" w:cs="Times New Roman"/>
          <w:color w:val="000000" w:themeColor="text1"/>
          <w:sz w:val="30"/>
          <w:szCs w:val="30"/>
          <w14:textFill>
            <w14:solidFill>
              <w14:schemeClr w14:val="tx1"/>
            </w14:solidFill>
          </w14:textFill>
        </w:rPr>
        <w:t>。</w:t>
      </w:r>
    </w:p>
    <w:p>
      <w:pPr>
        <w:pStyle w:val="73"/>
        <w:widowControl w:val="0"/>
        <w:spacing w:beforeLines="0" w:afterLines="0" w:line="560" w:lineRule="exact"/>
        <w:ind w:firstLine="600"/>
      </w:pPr>
      <w:bookmarkStart w:id="54" w:name="_Toc1701901334"/>
      <w:bookmarkStart w:id="55" w:name="_Toc374381928"/>
      <w:bookmarkStart w:id="56" w:name="_Toc374381862"/>
      <w:bookmarkStart w:id="57" w:name="_Toc376597526"/>
      <w:bookmarkStart w:id="58" w:name="_Toc375557974"/>
      <w:bookmarkStart w:id="59" w:name="_Toc199853758"/>
      <w:bookmarkStart w:id="60" w:name="_Toc375070738"/>
      <w:bookmarkStart w:id="61" w:name="_Toc376285233"/>
      <w:bookmarkStart w:id="62" w:name="_Toc1386646997"/>
      <w:bookmarkStart w:id="63" w:name="_Toc374957920"/>
      <w:r>
        <w:rPr>
          <w:rFonts w:hint="eastAsia"/>
        </w:rPr>
        <w:t>九、</w:t>
      </w:r>
      <w:r>
        <w:t>仿真测试系统接入方式</w:t>
      </w:r>
      <w:bookmarkEnd w:id="54"/>
      <w:bookmarkEnd w:id="55"/>
      <w:bookmarkEnd w:id="56"/>
      <w:bookmarkEnd w:id="57"/>
      <w:bookmarkEnd w:id="58"/>
      <w:bookmarkEnd w:id="59"/>
      <w:bookmarkEnd w:id="60"/>
      <w:bookmarkEnd w:id="61"/>
      <w:bookmarkEnd w:id="62"/>
      <w:bookmarkEnd w:id="63"/>
    </w:p>
    <w:p>
      <w:pPr>
        <w:pStyle w:val="74"/>
        <w:widowControl w:val="0"/>
        <w:spacing w:before="0" w:beforeLines="0" w:after="0" w:afterLines="0" w:line="560" w:lineRule="exact"/>
        <w:ind w:firstLine="602"/>
        <w:rPr>
          <w:sz w:val="30"/>
          <w:szCs w:val="30"/>
        </w:rPr>
      </w:pPr>
      <w:bookmarkStart w:id="64" w:name="_Toc1333219251"/>
      <w:bookmarkStart w:id="65" w:name="_Toc502850310"/>
      <w:bookmarkStart w:id="66" w:name="_Toc416422123"/>
      <w:bookmarkStart w:id="67" w:name="_Toc199853759"/>
      <w:bookmarkStart w:id="68" w:name="_Toc376285235"/>
      <w:bookmarkStart w:id="69" w:name="_Toc374957922"/>
      <w:bookmarkStart w:id="70" w:name="_Toc374381930"/>
      <w:bookmarkStart w:id="71" w:name="_Toc375557976"/>
      <w:bookmarkStart w:id="72" w:name="_Toc374381864"/>
      <w:bookmarkStart w:id="73" w:name="_Toc376597528"/>
      <w:bookmarkStart w:id="74" w:name="_Toc375070740"/>
      <w:r>
        <w:rPr>
          <w:rFonts w:hint="eastAsia"/>
          <w:sz w:val="30"/>
          <w:szCs w:val="30"/>
        </w:rPr>
        <w:t>（一）参测机构接入深证通</w:t>
      </w:r>
      <w:bookmarkEnd w:id="64"/>
      <w:bookmarkEnd w:id="65"/>
      <w:bookmarkEnd w:id="66"/>
      <w:bookmarkEnd w:id="67"/>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cs="Times New Roman"/>
          <w:color w:val="000000" w:themeColor="text1"/>
          <w:sz w:val="30"/>
          <w:szCs w:val="30"/>
          <w14:textFill>
            <w14:solidFill>
              <w14:schemeClr w14:val="tx1"/>
            </w14:solidFill>
          </w14:textFill>
        </w:rPr>
        <w:t>参测机构通过</w:t>
      </w:r>
      <w:r>
        <w:rPr>
          <w:rFonts w:hint="eastAsia" w:cs="Times New Roman"/>
          <w:color w:val="000000" w:themeColor="text1"/>
          <w:sz w:val="30"/>
          <w:szCs w:val="30"/>
          <w14:textFill>
            <w14:solidFill>
              <w14:schemeClr w14:val="tx1"/>
            </w14:solidFill>
          </w14:textFill>
        </w:rPr>
        <w:t>VPN</w:t>
      </w:r>
      <w:r>
        <w:rPr>
          <w:rFonts w:cs="Times New Roman"/>
          <w:color w:val="000000" w:themeColor="text1"/>
          <w:sz w:val="30"/>
          <w:szCs w:val="30"/>
          <w14:textFill>
            <w14:solidFill>
              <w14:schemeClr w14:val="tx1"/>
            </w14:solidFill>
          </w14:textFill>
        </w:rPr>
        <w:t>或专线接入深证通提供的仿真测试环境，如有问题，及时联系深证通负责仿真测试的工作人员。测试连接相关参数：</w:t>
      </w:r>
    </w:p>
    <w:tbl>
      <w:tblPr>
        <w:tblStyle w:val="37"/>
        <w:tblW w:w="45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51"/>
        <w:gridCol w:w="4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7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val="0"/>
              <w:ind w:firstLine="0" w:firstLineChars="0"/>
              <w:jc w:val="center"/>
              <w:rPr>
                <w:rFonts w:eastAsia="楷体" w:cs="Times New Roman"/>
                <w:b/>
                <w:szCs w:val="24"/>
              </w:rPr>
            </w:pPr>
            <w:r>
              <w:rPr>
                <w:rFonts w:eastAsia="楷体" w:cs="Times New Roman"/>
                <w:b/>
                <w:szCs w:val="24"/>
              </w:rPr>
              <w:t>名称</w:t>
            </w:r>
          </w:p>
        </w:tc>
        <w:tc>
          <w:tcPr>
            <w:tcW w:w="252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val="0"/>
              <w:ind w:firstLine="0" w:firstLineChars="0"/>
              <w:jc w:val="center"/>
              <w:rPr>
                <w:rFonts w:eastAsia="楷体" w:cs="Times New Roman"/>
                <w:b/>
                <w:szCs w:val="24"/>
              </w:rPr>
            </w:pPr>
            <w:r>
              <w:rPr>
                <w:rFonts w:eastAsia="楷体" w:cs="Times New Roman"/>
                <w:b/>
                <w:szCs w:val="24"/>
              </w:rPr>
              <w:t>地址和端口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75"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szCs w:val="24"/>
              </w:rPr>
            </w:pPr>
            <w:r>
              <w:rPr>
                <w:rFonts w:cs="Times New Roman"/>
                <w:szCs w:val="24"/>
              </w:rPr>
              <w:t>深证通SSL VPN接入</w:t>
            </w:r>
          </w:p>
        </w:tc>
        <w:tc>
          <w:tcPr>
            <w:tcW w:w="2525"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szCs w:val="24"/>
              </w:rPr>
            </w:pPr>
            <w:r>
              <w:rPr>
                <w:rFonts w:cs="Times New Roman"/>
                <w:szCs w:val="24"/>
              </w:rPr>
              <w:t>https://test.sscc.com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75"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szCs w:val="24"/>
              </w:rPr>
            </w:pPr>
            <w:r>
              <w:rPr>
                <w:rFonts w:cs="Times New Roman"/>
                <w:szCs w:val="24"/>
              </w:rPr>
              <w:t>行情TCP</w:t>
            </w:r>
          </w:p>
        </w:tc>
        <w:tc>
          <w:tcPr>
            <w:tcW w:w="2525"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szCs w:val="24"/>
              </w:rPr>
            </w:pPr>
            <w:r>
              <w:rPr>
                <w:rFonts w:cs="Times New Roman"/>
                <w:szCs w:val="24"/>
              </w:rPr>
              <w:t>172.200.1.97:7044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75"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szCs w:val="24"/>
              </w:rPr>
            </w:pPr>
            <w:r>
              <w:rPr>
                <w:rFonts w:cs="Times New Roman"/>
                <w:szCs w:val="24"/>
              </w:rPr>
              <w:t>双向报盘</w:t>
            </w:r>
          </w:p>
        </w:tc>
        <w:tc>
          <w:tcPr>
            <w:tcW w:w="2525"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szCs w:val="24"/>
              </w:rPr>
            </w:pPr>
            <w:r>
              <w:rPr>
                <w:rFonts w:cs="Times New Roman"/>
                <w:szCs w:val="24"/>
              </w:rPr>
              <w:t>172.200.1.98:7043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75"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szCs w:val="24"/>
              </w:rPr>
            </w:pPr>
            <w:r>
              <w:rPr>
                <w:rFonts w:cs="Times New Roman"/>
                <w:szCs w:val="24"/>
              </w:rPr>
              <w:t>CCNET</w:t>
            </w:r>
          </w:p>
        </w:tc>
        <w:tc>
          <w:tcPr>
            <w:tcW w:w="2525"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szCs w:val="24"/>
              </w:rPr>
            </w:pPr>
            <w:r>
              <w:rPr>
                <w:rFonts w:cs="Times New Roman"/>
                <w:szCs w:val="24"/>
              </w:rPr>
              <w:t>172.200.1.89:7013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475"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szCs w:val="24"/>
              </w:rPr>
            </w:pPr>
            <w:r>
              <w:rPr>
                <w:rFonts w:cs="Times New Roman"/>
                <w:szCs w:val="24"/>
              </w:rPr>
              <w:t>FDEP</w:t>
            </w:r>
          </w:p>
        </w:tc>
        <w:tc>
          <w:tcPr>
            <w:tcW w:w="2525"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szCs w:val="24"/>
              </w:rPr>
            </w:pPr>
            <w:r>
              <w:rPr>
                <w:rFonts w:cs="Times New Roman"/>
                <w:szCs w:val="24"/>
              </w:rPr>
              <w:t>172.200.1.182:7015/7016</w:t>
            </w:r>
          </w:p>
        </w:tc>
      </w:tr>
    </w:tbl>
    <w:p>
      <w:pPr>
        <w:pStyle w:val="74"/>
        <w:widowControl w:val="0"/>
        <w:spacing w:before="0" w:beforeLines="0" w:after="0" w:afterLines="0" w:line="560" w:lineRule="exact"/>
        <w:ind w:firstLine="602"/>
        <w:rPr>
          <w:sz w:val="30"/>
          <w:szCs w:val="30"/>
        </w:rPr>
      </w:pPr>
      <w:bookmarkStart w:id="75" w:name="_Toc199853760"/>
      <w:bookmarkStart w:id="76" w:name="_Toc1481796323"/>
      <w:bookmarkStart w:id="77" w:name="_Toc1377912424"/>
      <w:bookmarkStart w:id="78" w:name="_Toc386964499"/>
      <w:bookmarkStart w:id="79" w:name="_Toc416422124"/>
      <w:r>
        <w:rPr>
          <w:rFonts w:hint="eastAsia"/>
          <w:sz w:val="30"/>
          <w:szCs w:val="30"/>
        </w:rPr>
        <w:t>（二）参测机构接入中国结算</w:t>
      </w:r>
      <w:bookmarkEnd w:id="75"/>
      <w:bookmarkEnd w:id="76"/>
      <w:bookmarkEnd w:id="77"/>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参测机构接入中国结算北京市场证券登记结算系统仿真测试环境。</w:t>
      </w:r>
    </w:p>
    <w:p>
      <w:pPr>
        <w:pStyle w:val="74"/>
        <w:widowControl w:val="0"/>
        <w:spacing w:before="0" w:beforeLines="0" w:after="0" w:afterLines="0" w:line="560" w:lineRule="exact"/>
        <w:ind w:firstLine="602"/>
        <w:rPr>
          <w:sz w:val="30"/>
          <w:szCs w:val="30"/>
        </w:rPr>
      </w:pPr>
      <w:bookmarkStart w:id="80" w:name="_Toc716568656"/>
      <w:bookmarkStart w:id="81" w:name="_Toc955546854"/>
      <w:bookmarkStart w:id="82" w:name="_Toc199853761"/>
      <w:r>
        <w:rPr>
          <w:rFonts w:hint="eastAsia"/>
          <w:sz w:val="30"/>
          <w:szCs w:val="30"/>
        </w:rPr>
        <w:t>（三）测试相关软件下载</w:t>
      </w:r>
      <w:bookmarkEnd w:id="78"/>
      <w:bookmarkEnd w:id="79"/>
      <w:bookmarkEnd w:id="80"/>
      <w:bookmarkEnd w:id="81"/>
      <w:bookmarkEnd w:id="82"/>
    </w:p>
    <w:p>
      <w:pPr>
        <w:widowControl w:val="0"/>
        <w:spacing w:line="560" w:lineRule="exact"/>
        <w:ind w:firstLine="600"/>
        <w:jc w:val="both"/>
      </w:pPr>
      <w:r>
        <w:rPr>
          <w:rFonts w:cs="Times New Roman"/>
          <w:color w:val="000000" w:themeColor="text1"/>
          <w:sz w:val="30"/>
          <w:szCs w:val="30"/>
          <w14:textFill>
            <w14:solidFill>
              <w14:schemeClr w14:val="tx1"/>
            </w14:solidFill>
          </w14:textFill>
        </w:rPr>
        <w:t>本次测试所需</w:t>
      </w:r>
      <w:r>
        <w:rPr>
          <w:rFonts w:hint="eastAsia" w:cs="Times New Roman"/>
          <w:color w:val="000000" w:themeColor="text1"/>
          <w:sz w:val="30"/>
          <w:szCs w:val="30"/>
          <w14:textFill>
            <w14:solidFill>
              <w14:schemeClr w14:val="tx1"/>
            </w14:solidFill>
          </w14:textFill>
        </w:rPr>
        <w:t>的</w:t>
      </w:r>
      <w:r>
        <w:rPr>
          <w:rFonts w:cs="Times New Roman"/>
          <w:color w:val="000000" w:themeColor="text1"/>
          <w:sz w:val="30"/>
          <w:szCs w:val="30"/>
          <w14:textFill>
            <w14:solidFill>
              <w14:schemeClr w14:val="tx1"/>
            </w14:solidFill>
          </w14:textFill>
        </w:rPr>
        <w:t>交易网关</w:t>
      </w:r>
      <w:r>
        <w:rPr>
          <w:rFonts w:hint="eastAsia" w:cs="Times New Roman"/>
          <w:color w:val="000000" w:themeColor="text1"/>
          <w:sz w:val="30"/>
          <w:szCs w:val="30"/>
          <w14:textFill>
            <w14:solidFill>
              <w14:schemeClr w14:val="tx1"/>
            </w14:solidFill>
          </w14:textFill>
        </w:rPr>
        <w:t>、行情网关均为现有生产</w:t>
      </w:r>
      <w:r>
        <w:rPr>
          <w:rFonts w:cs="Times New Roman"/>
          <w:color w:val="000000" w:themeColor="text1"/>
          <w:sz w:val="30"/>
          <w:szCs w:val="30"/>
          <w14:textFill>
            <w14:solidFill>
              <w14:schemeClr w14:val="tx1"/>
            </w14:solidFill>
          </w14:textFill>
        </w:rPr>
        <w:t>版本，</w:t>
      </w:r>
      <w:r>
        <w:rPr>
          <w:rFonts w:hint="eastAsia" w:cs="Times New Roman"/>
          <w:color w:val="000000" w:themeColor="text1"/>
          <w:sz w:val="30"/>
          <w:szCs w:val="30"/>
          <w14:textFill>
            <w14:solidFill>
              <w14:schemeClr w14:val="tx1"/>
            </w14:solidFill>
          </w14:textFill>
        </w:rPr>
        <w:t>可通过深证通官网（http://biz.sscc.com/download.html）页面下载。</w:t>
      </w:r>
      <w:bookmarkEnd w:id="68"/>
      <w:bookmarkEnd w:id="69"/>
      <w:bookmarkEnd w:id="70"/>
      <w:bookmarkEnd w:id="71"/>
      <w:bookmarkEnd w:id="72"/>
      <w:bookmarkEnd w:id="73"/>
      <w:bookmarkEnd w:id="74"/>
      <w:bookmarkStart w:id="83" w:name="_Toc199853762"/>
      <w:bookmarkStart w:id="84" w:name="_Toc1509349101"/>
    </w:p>
    <w:p>
      <w:pPr>
        <w:pStyle w:val="73"/>
        <w:widowControl w:val="0"/>
        <w:spacing w:before="163" w:after="163" w:line="560" w:lineRule="exact"/>
        <w:ind w:firstLine="600"/>
      </w:pPr>
      <w:bookmarkStart w:id="85" w:name="_Toc735715629"/>
      <w:r>
        <w:rPr>
          <w:rFonts w:hint="eastAsia"/>
        </w:rPr>
        <w:t>十、</w:t>
      </w:r>
      <w:r>
        <w:t>测试要求及注意事项</w:t>
      </w:r>
      <w:bookmarkEnd w:id="83"/>
      <w:bookmarkEnd w:id="84"/>
      <w:bookmarkEnd w:id="85"/>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1.</w:t>
      </w:r>
      <w:r>
        <w:rPr>
          <w:rFonts w:cs="Times New Roman"/>
          <w:color w:val="000000" w:themeColor="text1"/>
          <w:sz w:val="30"/>
          <w:szCs w:val="30"/>
          <w14:textFill>
            <w14:solidFill>
              <w14:schemeClr w14:val="tx1"/>
            </w14:solidFill>
          </w14:textFill>
        </w:rPr>
        <w:t>各参测机构应认真做好技术准备和测试环境</w:t>
      </w:r>
      <w:r>
        <w:rPr>
          <w:rFonts w:hint="eastAsia" w:cs="Times New Roman"/>
          <w:color w:val="000000" w:themeColor="text1"/>
          <w:sz w:val="30"/>
          <w:szCs w:val="30"/>
          <w14:textFill>
            <w14:solidFill>
              <w14:schemeClr w14:val="tx1"/>
            </w14:solidFill>
          </w14:textFill>
        </w:rPr>
        <w:t>准备工作</w:t>
      </w:r>
      <w:r>
        <w:rPr>
          <w:rFonts w:cs="Times New Roman"/>
          <w:color w:val="000000" w:themeColor="text1"/>
          <w:sz w:val="30"/>
          <w:szCs w:val="30"/>
          <w14:textFill>
            <w14:solidFill>
              <w14:schemeClr w14:val="tx1"/>
            </w14:solidFill>
          </w14:textFill>
        </w:rPr>
        <w:t>，</w:t>
      </w:r>
      <w:r>
        <w:rPr>
          <w:rFonts w:hint="eastAsia" w:cs="Times New Roman"/>
          <w:color w:val="000000" w:themeColor="text1"/>
          <w:sz w:val="30"/>
          <w:szCs w:val="30"/>
          <w14:textFill>
            <w14:solidFill>
              <w14:schemeClr w14:val="tx1"/>
            </w14:solidFill>
          </w14:textFill>
        </w:rPr>
        <w:t>制定</w:t>
      </w:r>
      <w:r>
        <w:rPr>
          <w:rFonts w:cs="Times New Roman"/>
          <w:color w:val="000000" w:themeColor="text1"/>
          <w:sz w:val="30"/>
          <w:szCs w:val="30"/>
          <w14:textFill>
            <w14:solidFill>
              <w14:schemeClr w14:val="tx1"/>
            </w14:solidFill>
          </w14:textFill>
        </w:rPr>
        <w:t>详尽的测试计划，并指定专人负责本次仿真测试工作。</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2.全体证券公司</w:t>
      </w:r>
      <w:r>
        <w:rPr>
          <w:rFonts w:hint="eastAsia" w:cs="Times New Roman"/>
          <w:color w:val="000000" w:themeColor="text1"/>
          <w:sz w:val="30"/>
          <w:szCs w:val="30"/>
          <w:lang w:val="en"/>
          <w14:textFill>
            <w14:solidFill>
              <w14:schemeClr w14:val="tx1"/>
            </w14:solidFill>
          </w14:textFill>
        </w:rPr>
        <w:t>应参加测试，已开展北交所两融业务的证券公司应参与两融信用违约资料相关测试。</w:t>
      </w:r>
      <w:r>
        <w:rPr>
          <w:rFonts w:hint="eastAsia" w:cs="Times New Roman"/>
          <w:color w:val="000000" w:themeColor="text1"/>
          <w:sz w:val="30"/>
          <w:szCs w:val="30"/>
          <w14:textFill>
            <w14:solidFill>
              <w14:schemeClr w14:val="tx1"/>
            </w14:solidFill>
          </w14:textFill>
        </w:rPr>
        <w:t>提供全国股转系统、北交所行情服务的信息商应参加测试。</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3.在</w:t>
      </w:r>
      <w:r>
        <w:rPr>
          <w:rFonts w:cs="Times New Roman"/>
          <w:color w:val="000000" w:themeColor="text1"/>
          <w:sz w:val="30"/>
          <w:szCs w:val="30"/>
          <w14:textFill>
            <w14:solidFill>
              <w14:schemeClr w14:val="tx1"/>
            </w14:solidFill>
          </w14:textFill>
        </w:rPr>
        <w:t>测试过程中，各参测机构应详细记载测试现象与结果，检查其正确性。如发现异常现象，请及时通过电话或QQ群与</w:t>
      </w:r>
      <w:r>
        <w:rPr>
          <w:rFonts w:hint="eastAsia" w:cs="Times New Roman"/>
          <w:color w:val="000000" w:themeColor="text1"/>
          <w:sz w:val="30"/>
          <w:szCs w:val="30"/>
          <w14:textFill>
            <w14:solidFill>
              <w14:schemeClr w14:val="tx1"/>
            </w14:solidFill>
          </w14:textFill>
        </w:rPr>
        <w:t>北交所</w:t>
      </w:r>
      <w:r>
        <w:rPr>
          <w:rFonts w:cs="Times New Roman"/>
          <w:color w:val="000000" w:themeColor="text1"/>
          <w:sz w:val="30"/>
          <w:szCs w:val="30"/>
          <w14:textFill>
            <w14:solidFill>
              <w14:schemeClr w14:val="tx1"/>
            </w14:solidFill>
          </w14:textFill>
        </w:rPr>
        <w:t>沟通联系。</w:t>
      </w:r>
    </w:p>
    <w:p>
      <w:pPr>
        <w:widowControl w:val="0"/>
        <w:spacing w:line="560" w:lineRule="exact"/>
        <w:ind w:firstLine="600"/>
        <w:jc w:val="both"/>
        <w:rPr>
          <w:rFonts w:cs="Times New Roman"/>
          <w:color w:val="000000" w:themeColor="text1"/>
          <w:sz w:val="30"/>
          <w:szCs w:val="30"/>
          <w14:textFill>
            <w14:solidFill>
              <w14:schemeClr w14:val="tx1"/>
            </w14:solidFill>
          </w14:textFill>
        </w:rPr>
      </w:pPr>
      <w:r>
        <w:rPr>
          <w:rFonts w:hint="eastAsia" w:cs="Times New Roman"/>
          <w:color w:val="000000" w:themeColor="text1"/>
          <w:sz w:val="30"/>
          <w:szCs w:val="30"/>
          <w14:textFill>
            <w14:solidFill>
              <w14:schemeClr w14:val="tx1"/>
            </w14:solidFill>
          </w14:textFill>
        </w:rPr>
        <w:t>4.</w:t>
      </w:r>
      <w:r>
        <w:rPr>
          <w:rFonts w:cs="Times New Roman"/>
          <w:color w:val="000000" w:themeColor="text1"/>
          <w:sz w:val="30"/>
          <w:szCs w:val="30"/>
          <w14:textFill>
            <w14:solidFill>
              <w14:schemeClr w14:val="tx1"/>
            </w14:solidFill>
          </w14:textFill>
        </w:rPr>
        <w:t>测试结束后，</w:t>
      </w:r>
      <w:r>
        <w:rPr>
          <w:rFonts w:hint="eastAsia" w:cs="Times New Roman"/>
          <w:color w:val="000000" w:themeColor="text1"/>
          <w:sz w:val="30"/>
          <w:szCs w:val="30"/>
          <w14:textFill>
            <w14:solidFill>
              <w14:schemeClr w14:val="tx1"/>
            </w14:solidFill>
          </w14:textFill>
        </w:rPr>
        <w:t>各参测机构应收集各自</w:t>
      </w:r>
      <w:r>
        <w:rPr>
          <w:rFonts w:cs="Times New Roman"/>
          <w:color w:val="000000" w:themeColor="text1"/>
          <w:sz w:val="30"/>
          <w:szCs w:val="30"/>
          <w14:textFill>
            <w14:solidFill>
              <w14:schemeClr w14:val="tx1"/>
            </w14:solidFill>
          </w14:textFill>
        </w:rPr>
        <w:t>技术系统的测试情况，</w:t>
      </w:r>
      <w:r>
        <w:rPr>
          <w:rFonts w:hint="eastAsia" w:cs="Times New Roman"/>
          <w:color w:val="000000" w:themeColor="text1"/>
          <w:sz w:val="30"/>
          <w:szCs w:val="30"/>
          <w14:textFill>
            <w14:solidFill>
              <w14:schemeClr w14:val="tx1"/>
            </w14:solidFill>
          </w14:textFill>
        </w:rPr>
        <w:t>并于测试结束当日（第一轮：2025年11月28日，第二轮：2</w:t>
      </w:r>
      <w:r>
        <w:rPr>
          <w:rFonts w:cs="Times New Roman"/>
          <w:color w:val="000000" w:themeColor="text1"/>
          <w:sz w:val="30"/>
          <w:szCs w:val="30"/>
          <w14:textFill>
            <w14:solidFill>
              <w14:schemeClr w14:val="tx1"/>
            </w14:solidFill>
          </w14:textFill>
        </w:rPr>
        <w:t>02</w:t>
      </w:r>
      <w:r>
        <w:rPr>
          <w:rFonts w:hint="eastAsia" w:cs="Times New Roman"/>
          <w:color w:val="000000" w:themeColor="text1"/>
          <w:sz w:val="30"/>
          <w:szCs w:val="30"/>
          <w14:textFill>
            <w14:solidFill>
              <w14:schemeClr w14:val="tx1"/>
            </w14:solidFill>
          </w14:textFill>
        </w:rPr>
        <w:t>5</w:t>
      </w:r>
      <w:r>
        <w:rPr>
          <w:rFonts w:cs="Times New Roman"/>
          <w:color w:val="000000" w:themeColor="text1"/>
          <w:sz w:val="30"/>
          <w:szCs w:val="30"/>
          <w14:textFill>
            <w14:solidFill>
              <w14:schemeClr w14:val="tx1"/>
            </w14:solidFill>
          </w14:textFill>
        </w:rPr>
        <w:t>年</w:t>
      </w:r>
      <w:r>
        <w:rPr>
          <w:rFonts w:hint="eastAsia" w:cs="Times New Roman"/>
          <w:color w:val="000000" w:themeColor="text1"/>
          <w:sz w:val="30"/>
          <w:szCs w:val="30"/>
          <w14:textFill>
            <w14:solidFill>
              <w14:schemeClr w14:val="tx1"/>
            </w14:solidFill>
          </w14:textFill>
        </w:rPr>
        <w:t>12</w:t>
      </w:r>
      <w:r>
        <w:rPr>
          <w:rFonts w:cs="Times New Roman"/>
          <w:color w:val="000000" w:themeColor="text1"/>
          <w:sz w:val="30"/>
          <w:szCs w:val="30"/>
          <w14:textFill>
            <w14:solidFill>
              <w14:schemeClr w14:val="tx1"/>
            </w14:solidFill>
          </w14:textFill>
        </w:rPr>
        <w:t>月</w:t>
      </w:r>
      <w:r>
        <w:rPr>
          <w:rFonts w:hint="eastAsia" w:cs="Times New Roman"/>
          <w:color w:val="000000" w:themeColor="text1"/>
          <w:sz w:val="30"/>
          <w:szCs w:val="30"/>
          <w14:textFill>
            <w14:solidFill>
              <w14:schemeClr w14:val="tx1"/>
            </w14:solidFill>
          </w14:textFill>
        </w:rPr>
        <w:t>12</w:t>
      </w:r>
      <w:r>
        <w:rPr>
          <w:rFonts w:cs="Times New Roman"/>
          <w:color w:val="000000" w:themeColor="text1"/>
          <w:sz w:val="30"/>
          <w:szCs w:val="30"/>
          <w14:textFill>
            <w14:solidFill>
              <w14:schemeClr w14:val="tx1"/>
            </w14:solidFill>
          </w14:textFill>
        </w:rPr>
        <w:t>日</w:t>
      </w:r>
      <w:r>
        <w:rPr>
          <w:rFonts w:hint="eastAsia" w:cs="Times New Roman"/>
          <w:color w:val="000000" w:themeColor="text1"/>
          <w:sz w:val="30"/>
          <w:szCs w:val="30"/>
          <w14:textFill>
            <w14:solidFill>
              <w14:schemeClr w14:val="tx1"/>
            </w14:solidFill>
          </w14:textFill>
        </w:rPr>
        <w:t>）17:</w:t>
      </w:r>
      <w:r>
        <w:rPr>
          <w:rFonts w:cs="Times New Roman"/>
          <w:color w:val="000000" w:themeColor="text1"/>
          <w:sz w:val="30"/>
          <w:szCs w:val="30"/>
          <w14:textFill>
            <w14:solidFill>
              <w14:schemeClr w14:val="tx1"/>
            </w14:solidFill>
          </w14:textFill>
        </w:rPr>
        <w:t>00之前通过</w:t>
      </w:r>
      <w:r>
        <w:rPr>
          <w:rFonts w:hint="eastAsia" w:cs="Times New Roman"/>
          <w:color w:val="000000" w:themeColor="text1"/>
          <w:sz w:val="30"/>
          <w:szCs w:val="30"/>
          <w14:textFill>
            <w14:solidFill>
              <w14:schemeClr w14:val="tx1"/>
            </w14:solidFill>
          </w14:textFill>
        </w:rPr>
        <w:t>电子邮件</w:t>
      </w:r>
      <w:r>
        <w:rPr>
          <w:rFonts w:cs="Times New Roman"/>
          <w:color w:val="000000" w:themeColor="text1"/>
          <w:sz w:val="30"/>
          <w:szCs w:val="30"/>
          <w14:textFill>
            <w14:solidFill>
              <w14:schemeClr w14:val="tx1"/>
            </w14:solidFill>
          </w14:textFill>
        </w:rPr>
        <w:t>提交测试报告</w:t>
      </w:r>
      <w:r>
        <w:rPr>
          <w:rFonts w:hint="eastAsia" w:cs="Times New Roman"/>
          <w:color w:val="000000" w:themeColor="text1"/>
          <w:sz w:val="30"/>
          <w:szCs w:val="30"/>
          <w14:textFill>
            <w14:solidFill>
              <w14:schemeClr w14:val="tx1"/>
            </w14:solidFill>
          </w14:textFill>
        </w:rPr>
        <w:t>，</w:t>
      </w:r>
      <w:r>
        <w:rPr>
          <w:rFonts w:cs="Times New Roman"/>
          <w:color w:val="000000" w:themeColor="text1"/>
          <w:sz w:val="30"/>
          <w:szCs w:val="30"/>
          <w14:textFill>
            <w14:solidFill>
              <w14:schemeClr w14:val="tx1"/>
            </w14:solidFill>
          </w14:textFill>
        </w:rPr>
        <w:t>邮件主题</w:t>
      </w:r>
      <w:r>
        <w:rPr>
          <w:rFonts w:hint="eastAsia" w:cs="Times New Roman"/>
          <w:color w:val="000000" w:themeColor="text1"/>
          <w:sz w:val="30"/>
          <w:szCs w:val="30"/>
          <w14:textFill>
            <w14:solidFill>
              <w14:schemeClr w14:val="tx1"/>
            </w14:solidFill>
          </w14:textFill>
        </w:rPr>
        <w:t>和附件名称</w:t>
      </w:r>
      <w:r>
        <w:rPr>
          <w:rFonts w:cs="Times New Roman"/>
          <w:color w:val="000000" w:themeColor="text1"/>
          <w:sz w:val="30"/>
          <w:szCs w:val="30"/>
          <w14:textFill>
            <w14:solidFill>
              <w14:schemeClr w14:val="tx1"/>
            </w14:solidFill>
          </w14:textFill>
        </w:rPr>
        <w:t>均为：</w:t>
      </w:r>
      <w:r>
        <w:rPr>
          <w:rFonts w:hint="eastAsia" w:cs="Times New Roman"/>
          <w:color w:val="000000" w:themeColor="text1"/>
          <w:sz w:val="30"/>
          <w:szCs w:val="30"/>
          <w14:textFill>
            <w14:solidFill>
              <w14:schemeClr w14:val="tx1"/>
            </w14:solidFill>
          </w14:textFill>
        </w:rPr>
        <w:t>机构</w:t>
      </w:r>
      <w:r>
        <w:rPr>
          <w:rFonts w:cs="Times New Roman"/>
          <w:color w:val="000000" w:themeColor="text1"/>
          <w:sz w:val="30"/>
          <w:szCs w:val="30"/>
          <w14:textFill>
            <w14:solidFill>
              <w14:schemeClr w14:val="tx1"/>
            </w14:solidFill>
          </w14:textFill>
        </w:rPr>
        <w:t>名称+</w:t>
      </w:r>
      <w:r>
        <w:rPr>
          <w:rFonts w:cs="Times New Roman"/>
          <w:color w:val="000000" w:themeColor="text1"/>
          <w:sz w:val="30"/>
          <w:szCs w:val="30"/>
          <w:lang w:val="en"/>
          <w14:textFill>
            <w14:solidFill>
              <w14:schemeClr w14:val="tx1"/>
            </w14:solidFill>
          </w14:textFill>
        </w:rPr>
        <w:t>可转换公司债券及融资融券业务优化</w:t>
      </w:r>
      <w:r>
        <w:rPr>
          <w:rFonts w:hint="eastAsia" w:cs="Times New Roman"/>
          <w:color w:val="000000" w:themeColor="text1"/>
          <w:sz w:val="30"/>
          <w:szCs w:val="30"/>
          <w:lang w:val="en"/>
          <w14:textFill>
            <w14:solidFill>
              <w14:schemeClr w14:val="tx1"/>
            </w14:solidFill>
          </w14:textFill>
        </w:rPr>
        <w:t>第</w:t>
      </w:r>
      <w:r>
        <w:rPr>
          <w:rFonts w:hint="eastAsia" w:cs="Times New Roman"/>
          <w:color w:val="000000" w:themeColor="text1"/>
          <w:sz w:val="30"/>
          <w:szCs w:val="30"/>
          <w14:textFill>
            <w14:solidFill>
              <w14:schemeClr w14:val="tx1"/>
            </w14:solidFill>
          </w14:textFill>
        </w:rPr>
        <w:t>N轮仿真</w:t>
      </w:r>
      <w:r>
        <w:rPr>
          <w:rFonts w:cs="Times New Roman"/>
          <w:color w:val="000000" w:themeColor="text1"/>
          <w:sz w:val="30"/>
          <w:szCs w:val="30"/>
          <w14:textFill>
            <w14:solidFill>
              <w14:schemeClr w14:val="tx1"/>
            </w14:solidFill>
          </w14:textFill>
        </w:rPr>
        <w:t>测试</w:t>
      </w:r>
      <w:r>
        <w:rPr>
          <w:rFonts w:hint="eastAsia" w:cs="Times New Roman"/>
          <w:color w:val="000000" w:themeColor="text1"/>
          <w:sz w:val="30"/>
          <w:szCs w:val="30"/>
          <w14:textFill>
            <w14:solidFill>
              <w14:schemeClr w14:val="tx1"/>
            </w14:solidFill>
          </w14:textFill>
        </w:rPr>
        <w:t>报告，</w:t>
      </w:r>
      <w:r>
        <w:rPr>
          <w:rFonts w:cs="Times New Roman"/>
          <w:color w:val="000000" w:themeColor="text1"/>
          <w:sz w:val="30"/>
          <w:szCs w:val="30"/>
          <w14:textFill>
            <w14:solidFill>
              <w14:schemeClr w14:val="tx1"/>
            </w14:solidFill>
          </w14:textFill>
        </w:rPr>
        <w:t>收件邮箱为</w:t>
      </w:r>
      <w:r>
        <w:rPr>
          <w:rFonts w:hint="eastAsia" w:cs="Times New Roman"/>
          <w:color w:val="000000" w:themeColor="text1"/>
          <w:sz w:val="30"/>
          <w:szCs w:val="30"/>
          <w14:textFill>
            <w14:solidFill>
              <w14:schemeClr w14:val="tx1"/>
            </w14:solidFill>
          </w14:textFill>
        </w:rPr>
        <w:t>：</w:t>
      </w:r>
      <w:r>
        <w:fldChar w:fldCharType="begin"/>
      </w:r>
      <w:r>
        <w:instrText xml:space="preserve"> HYPERLINK "mailto:techservice@neeq.com.cn" </w:instrText>
      </w:r>
      <w:r>
        <w:fldChar w:fldCharType="separate"/>
      </w:r>
      <w:r>
        <w:rPr>
          <w:rFonts w:hint="eastAsia" w:cs="Times New Roman"/>
          <w:color w:val="000000" w:themeColor="text1"/>
          <w:sz w:val="30"/>
          <w:szCs w:val="30"/>
          <w14:textFill>
            <w14:solidFill>
              <w14:schemeClr w14:val="tx1"/>
            </w14:solidFill>
          </w14:textFill>
        </w:rPr>
        <w:t>techservice@neeq.com.cn</w:t>
      </w:r>
      <w:r>
        <w:rPr>
          <w:rFonts w:hint="eastAsia" w:cs="Times New Roman"/>
          <w:color w:val="000000" w:themeColor="text1"/>
          <w:sz w:val="30"/>
          <w:szCs w:val="30"/>
          <w14:textFill>
            <w14:solidFill>
              <w14:schemeClr w14:val="tx1"/>
            </w14:solidFill>
          </w14:textFill>
        </w:rPr>
        <w:fldChar w:fldCharType="end"/>
      </w:r>
      <w:r>
        <w:rPr>
          <w:rFonts w:cs="Times New Roman"/>
          <w:color w:val="000000" w:themeColor="text1"/>
          <w:sz w:val="30"/>
          <w:szCs w:val="30"/>
          <w14:textFill>
            <w14:solidFill>
              <w14:schemeClr w14:val="tx1"/>
            </w14:solidFill>
          </w14:textFill>
        </w:rPr>
        <w:t>。</w:t>
      </w:r>
    </w:p>
    <w:p>
      <w:pPr>
        <w:pStyle w:val="73"/>
        <w:widowControl w:val="0"/>
        <w:spacing w:before="163" w:after="163"/>
        <w:ind w:firstLine="600"/>
      </w:pPr>
      <w:bookmarkStart w:id="86" w:name="_Toc2062526509"/>
      <w:bookmarkStart w:id="87" w:name="_Toc199853763"/>
      <w:bookmarkStart w:id="88" w:name="_Toc1399071733"/>
      <w:r>
        <w:t>十</w:t>
      </w:r>
      <w:r>
        <w:rPr>
          <w:rFonts w:hint="eastAsia"/>
        </w:rPr>
        <w:t>一、</w:t>
      </w:r>
      <w:r>
        <w:t>联系方式</w:t>
      </w:r>
      <w:bookmarkEnd w:id="86"/>
      <w:bookmarkEnd w:id="87"/>
      <w:bookmarkEnd w:id="88"/>
    </w:p>
    <w:tbl>
      <w:tblPr>
        <w:tblStyle w:val="37"/>
        <w:tblW w:w="47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3"/>
        <w:gridCol w:w="5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32"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val="0"/>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仿真测试联系单位（人）</w:t>
            </w:r>
          </w:p>
        </w:tc>
        <w:tc>
          <w:tcPr>
            <w:tcW w:w="306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widowControl w:val="0"/>
              <w:ind w:firstLine="0" w:firstLineChars="0"/>
              <w:jc w:val="center"/>
              <w:rPr>
                <w:rFonts w:eastAsia="楷体" w:cs="Times New Roman"/>
                <w:b/>
                <w:color w:val="000000" w:themeColor="text1"/>
                <w:szCs w:val="24"/>
                <w14:textFill>
                  <w14:solidFill>
                    <w14:schemeClr w14:val="tx1"/>
                  </w14:solidFill>
                </w14:textFill>
              </w:rPr>
            </w:pPr>
            <w:r>
              <w:rPr>
                <w:rFonts w:eastAsia="楷体" w:cs="Times New Roman"/>
                <w:b/>
                <w:color w:val="000000" w:themeColor="text1"/>
                <w:szCs w:val="24"/>
                <w14:textFill>
                  <w14:solidFill>
                    <w14:schemeClr w14:val="tx1"/>
                  </w14:solidFill>
                </w14:textFill>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32"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北交所/</w:t>
            </w:r>
            <w:r>
              <w:rPr>
                <w:rFonts w:cs="Times New Roman"/>
                <w:color w:val="000000" w:themeColor="text1"/>
                <w:szCs w:val="24"/>
                <w14:textFill>
                  <w14:solidFill>
                    <w14:schemeClr w14:val="tx1"/>
                  </w14:solidFill>
                </w14:textFill>
              </w:rPr>
              <w:t>全国股转</w:t>
            </w:r>
            <w:r>
              <w:rPr>
                <w:rFonts w:hint="eastAsia" w:cs="Times New Roman"/>
                <w:color w:val="000000" w:themeColor="text1"/>
                <w:szCs w:val="24"/>
                <w14:textFill>
                  <w14:solidFill>
                    <w14:schemeClr w14:val="tx1"/>
                  </w14:solidFill>
                </w14:textFill>
              </w:rPr>
              <w:t>公司</w:t>
            </w:r>
          </w:p>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运行控制中心</w:t>
            </w:r>
          </w:p>
        </w:tc>
        <w:tc>
          <w:tcPr>
            <w:tcW w:w="3067"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010-63889855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32"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深圳证券通信</w:t>
            </w:r>
            <w:r>
              <w:rPr>
                <w:rFonts w:hint="eastAsia" w:cs="Times New Roman"/>
                <w:color w:val="000000" w:themeColor="text1"/>
                <w:szCs w:val="24"/>
                <w14:textFill>
                  <w14:solidFill>
                    <w14:schemeClr w14:val="tx1"/>
                  </w14:solidFill>
                </w14:textFill>
              </w:rPr>
              <w:t>有限</w:t>
            </w:r>
            <w:r>
              <w:rPr>
                <w:rFonts w:cs="Times New Roman"/>
                <w:color w:val="000000" w:themeColor="text1"/>
                <w:szCs w:val="24"/>
                <w14:textFill>
                  <w14:solidFill>
                    <w14:schemeClr w14:val="tx1"/>
                  </w14:solidFill>
                </w14:textFill>
              </w:rPr>
              <w:t>公司</w:t>
            </w:r>
          </w:p>
        </w:tc>
        <w:tc>
          <w:tcPr>
            <w:tcW w:w="3067"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0755-83182222（运行咨询）</w:t>
            </w:r>
          </w:p>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0755-88666462（专线、VPN接入）</w:t>
            </w:r>
          </w:p>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0755-88666464（交易、行情）</w:t>
            </w:r>
          </w:p>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0755-88666470（CCNET、FDEP）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32"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center"/>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测试QQ群</w:t>
            </w:r>
          </w:p>
        </w:tc>
        <w:tc>
          <w:tcPr>
            <w:tcW w:w="3067" w:type="pct"/>
            <w:tcBorders>
              <w:top w:val="single" w:color="auto" w:sz="4" w:space="0"/>
              <w:left w:val="single" w:color="auto" w:sz="4" w:space="0"/>
              <w:bottom w:val="single" w:color="auto" w:sz="4" w:space="0"/>
              <w:right w:val="single" w:color="auto" w:sz="4" w:space="0"/>
            </w:tcBorders>
            <w:vAlign w:val="center"/>
          </w:tcPr>
          <w:p>
            <w:pPr>
              <w:widowControl w:val="0"/>
              <w:ind w:firstLine="0" w:firstLineChars="0"/>
              <w:jc w:val="both"/>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全国股转公司交易运行维护群：</w:t>
            </w:r>
            <w:r>
              <w:rPr>
                <w:rFonts w:cs="Times New Roman"/>
                <w:color w:val="000000" w:themeColor="text1"/>
                <w:szCs w:val="24"/>
                <w14:textFill>
                  <w14:solidFill>
                    <w14:schemeClr w14:val="tx1"/>
                  </w14:solidFill>
                </w14:textFill>
              </w:rPr>
              <w:t>338167838</w:t>
            </w:r>
          </w:p>
          <w:p>
            <w:pPr>
              <w:widowControl w:val="0"/>
              <w:ind w:firstLine="0" w:firstLineChars="0"/>
              <w:jc w:val="both"/>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全国股转北交所技术通知群：536137764</w:t>
            </w:r>
          </w:p>
          <w:p>
            <w:pPr>
              <w:pStyle w:val="17"/>
              <w:widowControl w:val="0"/>
              <w:ind w:firstLine="0" w:firstLineChars="0"/>
              <w:rPr>
                <w:rFonts w:ascii="Times New Roman" w:hAnsi="Times New Roman" w:eastAsia="仿宋"/>
                <w:color w:val="000000" w:themeColor="text1"/>
                <w:sz w:val="24"/>
                <w:szCs w:val="24"/>
                <w14:textFill>
                  <w14:solidFill>
                    <w14:schemeClr w14:val="tx1"/>
                  </w14:solidFill>
                </w14:textFill>
              </w:rPr>
            </w:pPr>
            <w:r>
              <w:rPr>
                <w:rFonts w:hint="eastAsia" w:ascii="Times New Roman" w:hAnsi="Times New Roman" w:eastAsia="仿宋"/>
                <w:color w:val="000000" w:themeColor="text1"/>
                <w:sz w:val="24"/>
                <w:szCs w:val="24"/>
                <w14:textFill>
                  <w14:solidFill>
                    <w14:schemeClr w14:val="tx1"/>
                  </w14:solidFill>
                </w14:textFill>
              </w:rPr>
              <w:t>全国股转北交所交易运行维护一群：682283623</w:t>
            </w:r>
          </w:p>
          <w:p>
            <w:pPr>
              <w:widowControl w:val="0"/>
              <w:ind w:firstLine="0" w:firstLineChars="0"/>
              <w:jc w:val="both"/>
              <w:rPr>
                <w:rFonts w:cs="Times New Roman"/>
                <w:color w:val="000000" w:themeColor="text1"/>
                <w:szCs w:val="24"/>
                <w:lang w:val="en"/>
                <w14:textFill>
                  <w14:solidFill>
                    <w14:schemeClr w14:val="tx1"/>
                  </w14:solidFill>
                </w14:textFill>
              </w:rPr>
            </w:pPr>
            <w:r>
              <w:rPr>
                <w:rFonts w:hint="eastAsia" w:cs="Times New Roman"/>
                <w:color w:val="000000" w:themeColor="text1"/>
                <w:szCs w:val="24"/>
                <w14:textFill>
                  <w14:solidFill>
                    <w14:schemeClr w14:val="tx1"/>
                  </w14:solidFill>
                </w14:textFill>
              </w:rPr>
              <w:t>全国股转北交所交易运行维护二群：362089063</w:t>
            </w:r>
          </w:p>
        </w:tc>
      </w:tr>
    </w:tbl>
    <w:p>
      <w:pPr>
        <w:pStyle w:val="12"/>
        <w:widowControl w:val="0"/>
        <w:spacing w:after="163" w:line="240" w:lineRule="auto"/>
        <w:ind w:firstLine="0" w:firstLineChars="0"/>
        <w:rPr>
          <w:rFonts w:eastAsia="方正仿宋简体"/>
          <w:color w:val="000000" w:themeColor="text1"/>
          <w:sz w:val="28"/>
          <w14:textFill>
            <w14:solidFill>
              <w14:schemeClr w14:val="tx1"/>
            </w14:solidFill>
          </w14:textFill>
        </w:rPr>
      </w:pPr>
    </w:p>
    <w:p>
      <w:pPr>
        <w:widowControl w:val="0"/>
        <w:spacing w:line="240" w:lineRule="auto"/>
        <w:ind w:firstLine="0" w:firstLineChars="0"/>
        <w:jc w:val="both"/>
        <w:rPr>
          <w:rFonts w:ascii="仿宋" w:hAnsi="仿宋" w:cs="Times New Roman"/>
          <w:color w:val="000000" w:themeColor="text1"/>
          <w:sz w:val="30"/>
          <w:szCs w:val="30"/>
          <w14:textFill>
            <w14:solidFill>
              <w14:schemeClr w14:val="tx1"/>
            </w14:solidFill>
          </w14:textFill>
        </w:rPr>
      </w:pPr>
    </w:p>
    <w:p>
      <w:pPr>
        <w:widowControl w:val="0"/>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hint="eastAsia" w:ascii="仿宋" w:hAnsi="仿宋" w:cs="Times New Roman"/>
          <w:color w:val="000000" w:themeColor="text1"/>
          <w:sz w:val="30"/>
          <w:szCs w:val="30"/>
          <w14:textFill>
            <w14:solidFill>
              <w14:schemeClr w14:val="tx1"/>
            </w14:solidFill>
          </w14:textFill>
        </w:rPr>
        <w:t>北京证券交易所</w:t>
      </w:r>
    </w:p>
    <w:p>
      <w:pPr>
        <w:widowControl w:val="0"/>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全国中小企业股份转让系统有限责任公司</w:t>
      </w:r>
    </w:p>
    <w:p>
      <w:pPr>
        <w:widowControl w:val="0"/>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深圳证券通信有限公司</w:t>
      </w:r>
    </w:p>
    <w:p>
      <w:pPr>
        <w:widowControl w:val="0"/>
        <w:spacing w:line="240" w:lineRule="auto"/>
        <w:ind w:firstLine="600"/>
        <w:jc w:val="right"/>
        <w:rPr>
          <w:rFonts w:ascii="仿宋" w:hAnsi="仿宋" w:cs="Times New Roman"/>
          <w:color w:val="000000" w:themeColor="text1"/>
          <w:sz w:val="30"/>
          <w:szCs w:val="30"/>
          <w14:textFill>
            <w14:solidFill>
              <w14:schemeClr w14:val="tx1"/>
            </w14:solidFill>
          </w14:textFill>
        </w:rPr>
      </w:pPr>
      <w:r>
        <w:rPr>
          <w:rFonts w:ascii="仿宋" w:hAnsi="仿宋" w:cs="Times New Roman"/>
          <w:color w:val="000000" w:themeColor="text1"/>
          <w:sz w:val="30"/>
          <w:szCs w:val="30"/>
          <w14:textFill>
            <w14:solidFill>
              <w14:schemeClr w14:val="tx1"/>
            </w14:solidFill>
          </w14:textFill>
        </w:rPr>
        <w:t>二○二</w:t>
      </w:r>
      <w:r>
        <w:rPr>
          <w:rFonts w:hint="eastAsia" w:ascii="仿宋" w:hAnsi="仿宋" w:cs="Times New Roman"/>
          <w:color w:val="000000" w:themeColor="text1"/>
          <w:sz w:val="30"/>
          <w:szCs w:val="30"/>
          <w14:textFill>
            <w14:solidFill>
              <w14:schemeClr w14:val="tx1"/>
            </w14:solidFill>
          </w14:textFill>
        </w:rPr>
        <w:t>五</w:t>
      </w:r>
      <w:r>
        <w:rPr>
          <w:rFonts w:ascii="仿宋" w:hAnsi="仿宋" w:cs="Times New Roman"/>
          <w:color w:val="000000" w:themeColor="text1"/>
          <w:sz w:val="30"/>
          <w:szCs w:val="30"/>
          <w14:textFill>
            <w14:solidFill>
              <w14:schemeClr w14:val="tx1"/>
            </w14:solidFill>
          </w14:textFill>
        </w:rPr>
        <w:t>年</w:t>
      </w:r>
      <w:r>
        <w:rPr>
          <w:rFonts w:hint="eastAsia" w:ascii="仿宋" w:hAnsi="仿宋" w:cs="Times New Roman"/>
          <w:color w:val="000000" w:themeColor="text1"/>
          <w:sz w:val="30"/>
          <w:szCs w:val="30"/>
          <w14:textFill>
            <w14:solidFill>
              <w14:schemeClr w14:val="tx1"/>
            </w14:solidFill>
          </w14:textFill>
        </w:rPr>
        <w:t>十一</w:t>
      </w:r>
      <w:r>
        <w:rPr>
          <w:rFonts w:ascii="仿宋" w:hAnsi="仿宋" w:cs="Times New Roman"/>
          <w:color w:val="000000" w:themeColor="text1"/>
          <w:sz w:val="30"/>
          <w:szCs w:val="30"/>
          <w14:textFill>
            <w14:solidFill>
              <w14:schemeClr w14:val="tx1"/>
            </w14:solidFill>
          </w14:textFill>
        </w:rPr>
        <w:t>月</w:t>
      </w:r>
      <w:bookmarkEnd w:id="50"/>
    </w:p>
    <w:sectPr>
      <w:pgSz w:w="11906" w:h="16838"/>
      <w:pgMar w:top="1588" w:right="1701" w:bottom="1588" w:left="1701" w:header="907" w:footer="907" w:gutter="0"/>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CG Times">
    <w:altName w:val="DejaVu Sans"/>
    <w:panose1 w:val="00000000000000000000"/>
    <w:charset w:val="00"/>
    <w:family w:val="roman"/>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w:altName w:val="Times New Roman"/>
    <w:panose1 w:val="020B0604020202020204"/>
    <w:charset w:val="00"/>
    <w:family w:val="swiss"/>
    <w:pitch w:val="default"/>
    <w:sig w:usb0="00000000" w:usb1="00000000" w:usb2="00000009" w:usb3="00000000" w:csb0="000001FF" w:csb1="00000000"/>
  </w:font>
  <w:font w:name="Courier New">
    <w:altName w:val="DejaVu Sans"/>
    <w:panose1 w:val="02070309020205020404"/>
    <w:charset w:val="00"/>
    <w:family w:val="modern"/>
    <w:pitch w:val="default"/>
    <w:sig w:usb0="00000000" w:usb1="00000000" w:usb2="00000009" w:usb3="00000000" w:csb0="000001FF" w:csb1="0000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方正大标宋简体">
    <w:panose1 w:val="02010601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仿宋_GBK">
    <w:panose1 w:val="02000000000000000000"/>
    <w:charset w:val="86"/>
    <w:family w:val="auto"/>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微软雅黑">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left="2400" w:right="360" w:firstLine="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ind w:firstLine="36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Y9gwLAIAAFU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K9j2DAsAgAAVQQAAA4AAAAAAAAAAQAgAAAANQEAAGRy&#10;cy9lMm9Eb2MueG1sUEsFBgAAAAAGAAYAWQEAANMFAAAAAA==&#10;">
              <v:fill on="f" focussize="0,0"/>
              <v:stroke on="f" weight="0.5pt"/>
              <v:imagedata o:title=""/>
              <o:lock v:ext="edit" aspectratio="f"/>
              <v:textbox inset="0mm,0mm,0mm,0mm" style="mso-fit-shape-to-text:t;">
                <w:txbxContent>
                  <w:p>
                    <w:pPr>
                      <w:pStyle w:val="26"/>
                      <w:ind w:firstLine="360"/>
                    </w:pPr>
                    <w:r>
                      <w:fldChar w:fldCharType="begin"/>
                    </w:r>
                    <w:r>
                      <w:instrText xml:space="preserve"> PAGE  \* MERGEFORMAT </w:instrText>
                    </w:r>
                    <w:r>
                      <w:fldChar w:fldCharType="separate"/>
                    </w:r>
                    <w:r>
                      <w:t>2</w:t>
                    </w:r>
                    <w:r>
                      <w:fldChar w:fldCharType="end"/>
                    </w:r>
                  </w:p>
                </w:txbxContent>
              </v:textbox>
            </v:shape>
          </w:pict>
        </mc:Fallback>
      </mc:AlternateContent>
    </w:r>
    <w:sdt>
      <w:sdtPr>
        <w:id w:val="-1"/>
      </w:sdtPr>
      <w:sdtContent/>
    </w:sdt>
  </w:p>
  <w:p>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ind w:firstLine="360"/>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ugv7LAIAAFU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J66C/ssAgAAVQQAAA4AAAAAAAAAAQAgAAAANQEAAGRy&#10;cy9lMm9Eb2MueG1sUEsFBgAAAAAGAAYAWQEAANMFAAAAAA==&#10;">
              <v:fill on="f" focussize="0,0"/>
              <v:stroke on="f" weight="0.5pt"/>
              <v:imagedata o:title=""/>
              <o:lock v:ext="edit" aspectratio="f"/>
              <v:textbox inset="0mm,0mm,0mm,0mm" style="mso-fit-shape-to-text:t;">
                <w:txbxContent>
                  <w:p>
                    <w:pPr>
                      <w:pStyle w:val="26"/>
                      <w:ind w:firstLine="360"/>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thickThinSmallGap" w:color="622423" w:sz="24" w:space="1"/>
      </w:pBdr>
      <w:spacing w:before="144"/>
      <w:ind w:firstLine="3533" w:firstLineChars="1100"/>
      <w:jc w:val="right"/>
      <w:rPr>
        <w:rFonts w:ascii="Cambria" w:hAnsi="Cambria" w:cs="黑体"/>
        <w:sz w:val="32"/>
        <w:szCs w:val="32"/>
      </w:rPr>
    </w:pPr>
    <w:r>
      <w:rPr>
        <w:rFonts w:hint="eastAsia"/>
        <w:b/>
        <w:sz w:val="32"/>
      </w:rPr>
      <w:t xml:space="preserve">            </w:t>
    </w:r>
    <w:r>
      <w:rPr>
        <w:b/>
        <w:sz w:val="32"/>
      </w:rPr>
      <w:t xml:space="preserve">            </w:t>
    </w:r>
    <w:r>
      <w:rPr>
        <w:rFonts w:hint="eastAsia"/>
        <w:sz w:val="21"/>
        <w:szCs w:val="21"/>
      </w:rPr>
      <w:t>测试方案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DEFB6C"/>
    <w:multiLevelType w:val="singleLevel"/>
    <w:tmpl w:val="BADEFB6C"/>
    <w:lvl w:ilvl="0" w:tentative="0">
      <w:start w:val="1"/>
      <w:numFmt w:val="decimal"/>
      <w:suff w:val="space"/>
      <w:lvlText w:val="%1."/>
      <w:lvlJc w:val="left"/>
    </w:lvl>
  </w:abstractNum>
  <w:abstractNum w:abstractNumId="1">
    <w:nsid w:val="1FFF1991"/>
    <w:multiLevelType w:val="singleLevel"/>
    <w:tmpl w:val="1FFF1991"/>
    <w:lvl w:ilvl="0" w:tentative="0">
      <w:start w:val="1"/>
      <w:numFmt w:val="decimal"/>
      <w:suff w:val="space"/>
      <w:lvlText w:val="%1."/>
      <w:lvlJc w:val="left"/>
    </w:lvl>
  </w:abstractNum>
  <w:abstractNum w:abstractNumId="2">
    <w:nsid w:val="3B514489"/>
    <w:multiLevelType w:val="multilevel"/>
    <w:tmpl w:val="3B514489"/>
    <w:lvl w:ilvl="0" w:tentative="0">
      <w:start w:val="1"/>
      <w:numFmt w:val="chineseCountingThousand"/>
      <w:lvlText w:val="%1、"/>
      <w:lvlJc w:val="left"/>
      <w:pPr>
        <w:ind w:left="420" w:hanging="420"/>
      </w:pPr>
      <w:rPr>
        <w:rFonts w:hint="eastAsia"/>
      </w:rPr>
    </w:lvl>
    <w:lvl w:ilvl="1" w:tentative="0">
      <w:start w:val="1"/>
      <w:numFmt w:val="decimal"/>
      <w:lvlText w:val="%1.%2"/>
      <w:lvlJc w:val="left"/>
      <w:pPr>
        <w:ind w:left="0" w:firstLine="0"/>
      </w:pPr>
      <w:rPr>
        <w:rFonts w:hint="eastAsia"/>
      </w:rPr>
    </w:lvl>
    <w:lvl w:ilvl="2" w:tentative="0">
      <w:start w:val="1"/>
      <w:numFmt w:val="decimal"/>
      <w:pStyle w:val="69"/>
      <w:lvlText w:val="（%3）"/>
      <w:lvlJc w:val="left"/>
      <w:pPr>
        <w:ind w:left="1200" w:hanging="1200"/>
      </w:pPr>
      <w:rPr>
        <w:rFonts w:hint="default"/>
      </w:rPr>
    </w:lvl>
    <w:lvl w:ilvl="3" w:tentative="0">
      <w:start w:val="1"/>
      <w:numFmt w:val="decimal"/>
      <w:pStyle w:val="70"/>
      <w:lvlText w:val="%1.%2.%3.%4"/>
      <w:lvlJc w:val="left"/>
      <w:pPr>
        <w:ind w:left="0" w:firstLine="0"/>
      </w:pPr>
      <w:rPr>
        <w:rFonts w:hint="eastAsia"/>
      </w:rPr>
    </w:lvl>
    <w:lvl w:ilvl="4" w:tentative="0">
      <w:start w:val="1"/>
      <w:numFmt w:val="decimal"/>
      <w:pStyle w:val="8"/>
      <w:lvlText w:val="%1.%2.%3.%4.%5"/>
      <w:lvlJc w:val="left"/>
      <w:pPr>
        <w:ind w:left="0" w:firstLine="0"/>
      </w:pPr>
      <w:rPr>
        <w:rFonts w:hint="eastAsia" w:cs="Times New Roman"/>
        <w:i w:val="0"/>
        <w:iCs w:val="0"/>
        <w:caps w:val="0"/>
        <w:smallCaps w:val="0"/>
        <w:strike w:val="0"/>
        <w:dstrike w:val="0"/>
        <w:color w:val="000000"/>
        <w:spacing w:val="0"/>
        <w:position w:val="0"/>
        <w:u w:val="no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8184730"/>
    <w:multiLevelType w:val="multilevel"/>
    <w:tmpl w:val="58184730"/>
    <w:lvl w:ilvl="0" w:tentative="0">
      <w:start w:val="1"/>
      <w:numFmt w:val="chineseCountingThousand"/>
      <w:pStyle w:val="77"/>
      <w:lvlText w:val="第%1条"/>
      <w:lvlJc w:val="left"/>
      <w:pPr>
        <w:tabs>
          <w:tab w:val="left" w:pos="360"/>
        </w:tabs>
      </w:pPr>
      <w:rPr>
        <w:rFonts w:hint="default"/>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7BC86D68"/>
    <w:multiLevelType w:val="multilevel"/>
    <w:tmpl w:val="7BC86D68"/>
    <w:lvl w:ilvl="0" w:tentative="0">
      <w:start w:val="1"/>
      <w:numFmt w:val="chineseCountingThousand"/>
      <w:pStyle w:val="88"/>
      <w:lvlText w:val="%1、"/>
      <w:lvlJc w:val="left"/>
      <w:pPr>
        <w:tabs>
          <w:tab w:val="left" w:pos="425"/>
        </w:tabs>
        <w:ind w:left="425" w:hanging="425"/>
      </w:pPr>
      <w:rPr>
        <w:rFonts w:hint="eastAsia"/>
      </w:rPr>
    </w:lvl>
    <w:lvl w:ilvl="1" w:tentative="0">
      <w:start w:val="1"/>
      <w:numFmt w:val="decimal"/>
      <w:isLgl/>
      <w:lvlText w:val="%1.%2 "/>
      <w:lvlJc w:val="left"/>
      <w:pPr>
        <w:tabs>
          <w:tab w:val="left" w:pos="567"/>
        </w:tabs>
        <w:ind w:left="567" w:hanging="567"/>
      </w:pPr>
      <w:rPr>
        <w:rFonts w:hint="default" w:ascii="Times New Roman" w:hAnsi="Times New Roman" w:eastAsia="楷体_GB2312" w:cs="Times New Roman"/>
      </w:rPr>
    </w:lvl>
    <w:lvl w:ilvl="2" w:tentative="0">
      <w:start w:val="1"/>
      <w:numFmt w:val="decimal"/>
      <w:isLgl/>
      <w:lvlText w:val="%1.%2.%3 "/>
      <w:lvlJc w:val="left"/>
      <w:pPr>
        <w:tabs>
          <w:tab w:val="left" w:pos="709"/>
        </w:tabs>
        <w:ind w:left="709" w:hanging="709"/>
      </w:pPr>
      <w:rPr>
        <w:rFonts w:hint="default" w:ascii="Times New Roman" w:hAnsi="Times New Roman" w:eastAsia="仿宋" w:cs="Times New Roman"/>
      </w:rPr>
    </w:lvl>
    <w:lvl w:ilvl="3" w:tentative="0">
      <w:start w:val="1"/>
      <w:numFmt w:val="decimal"/>
      <w:isLgl/>
      <w:lvlText w:val="%1.%2.%3.%4 "/>
      <w:lvlJc w:val="left"/>
      <w:pPr>
        <w:tabs>
          <w:tab w:val="left" w:pos="851"/>
        </w:tabs>
        <w:ind w:left="851" w:hanging="851"/>
      </w:pPr>
      <w:rPr>
        <w:rFonts w:hint="default"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revisionView w:markup="0"/>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899"/>
    <w:rsid w:val="00003E72"/>
    <w:rsid w:val="00006E90"/>
    <w:rsid w:val="00012061"/>
    <w:rsid w:val="0001604C"/>
    <w:rsid w:val="00021AAA"/>
    <w:rsid w:val="00025609"/>
    <w:rsid w:val="0003224B"/>
    <w:rsid w:val="000350C8"/>
    <w:rsid w:val="000356E8"/>
    <w:rsid w:val="0004235A"/>
    <w:rsid w:val="00044E9E"/>
    <w:rsid w:val="0004661C"/>
    <w:rsid w:val="00046C0A"/>
    <w:rsid w:val="00050817"/>
    <w:rsid w:val="00050B9F"/>
    <w:rsid w:val="00052298"/>
    <w:rsid w:val="00054554"/>
    <w:rsid w:val="00054923"/>
    <w:rsid w:val="0006158B"/>
    <w:rsid w:val="00063583"/>
    <w:rsid w:val="0006418A"/>
    <w:rsid w:val="0006507A"/>
    <w:rsid w:val="000675AA"/>
    <w:rsid w:val="00071169"/>
    <w:rsid w:val="000748A0"/>
    <w:rsid w:val="000749F2"/>
    <w:rsid w:val="00074A7E"/>
    <w:rsid w:val="000804B5"/>
    <w:rsid w:val="000805C2"/>
    <w:rsid w:val="00080B96"/>
    <w:rsid w:val="00081010"/>
    <w:rsid w:val="00084D29"/>
    <w:rsid w:val="00085F0A"/>
    <w:rsid w:val="00087DA8"/>
    <w:rsid w:val="00091C90"/>
    <w:rsid w:val="00097C80"/>
    <w:rsid w:val="000A14E3"/>
    <w:rsid w:val="000A2740"/>
    <w:rsid w:val="000A394D"/>
    <w:rsid w:val="000A4D6D"/>
    <w:rsid w:val="000A64B1"/>
    <w:rsid w:val="000A666E"/>
    <w:rsid w:val="000A7175"/>
    <w:rsid w:val="000A7DD8"/>
    <w:rsid w:val="000B0C3E"/>
    <w:rsid w:val="000B1F6B"/>
    <w:rsid w:val="000B32E9"/>
    <w:rsid w:val="000B5EBC"/>
    <w:rsid w:val="000B72FC"/>
    <w:rsid w:val="000B7ED7"/>
    <w:rsid w:val="000C2D2C"/>
    <w:rsid w:val="000C4971"/>
    <w:rsid w:val="000D0227"/>
    <w:rsid w:val="000D1FCF"/>
    <w:rsid w:val="000D6685"/>
    <w:rsid w:val="000D69AA"/>
    <w:rsid w:val="000D75C2"/>
    <w:rsid w:val="000D7C57"/>
    <w:rsid w:val="000E2A65"/>
    <w:rsid w:val="000E2DDD"/>
    <w:rsid w:val="000E3E52"/>
    <w:rsid w:val="000E5908"/>
    <w:rsid w:val="000E5CD1"/>
    <w:rsid w:val="000F6857"/>
    <w:rsid w:val="00100FBF"/>
    <w:rsid w:val="00101373"/>
    <w:rsid w:val="00101DD5"/>
    <w:rsid w:val="00104215"/>
    <w:rsid w:val="00106BFE"/>
    <w:rsid w:val="00107BA4"/>
    <w:rsid w:val="00110850"/>
    <w:rsid w:val="00111CD8"/>
    <w:rsid w:val="00112578"/>
    <w:rsid w:val="00116012"/>
    <w:rsid w:val="00116095"/>
    <w:rsid w:val="001172CB"/>
    <w:rsid w:val="00124D51"/>
    <w:rsid w:val="001273EE"/>
    <w:rsid w:val="0013109F"/>
    <w:rsid w:val="0013179F"/>
    <w:rsid w:val="00135C62"/>
    <w:rsid w:val="00135EEF"/>
    <w:rsid w:val="001375BC"/>
    <w:rsid w:val="00141196"/>
    <w:rsid w:val="00141FD3"/>
    <w:rsid w:val="001450C4"/>
    <w:rsid w:val="0014549F"/>
    <w:rsid w:val="0014719A"/>
    <w:rsid w:val="00150173"/>
    <w:rsid w:val="00152351"/>
    <w:rsid w:val="00152999"/>
    <w:rsid w:val="00153587"/>
    <w:rsid w:val="001538F9"/>
    <w:rsid w:val="001634A3"/>
    <w:rsid w:val="001648E1"/>
    <w:rsid w:val="00165862"/>
    <w:rsid w:val="001703D1"/>
    <w:rsid w:val="001705BA"/>
    <w:rsid w:val="001774A2"/>
    <w:rsid w:val="00177793"/>
    <w:rsid w:val="001801FC"/>
    <w:rsid w:val="001816AB"/>
    <w:rsid w:val="00185284"/>
    <w:rsid w:val="00185E86"/>
    <w:rsid w:val="00187095"/>
    <w:rsid w:val="00190000"/>
    <w:rsid w:val="00190295"/>
    <w:rsid w:val="00190447"/>
    <w:rsid w:val="00193ACF"/>
    <w:rsid w:val="00193B89"/>
    <w:rsid w:val="00193EB0"/>
    <w:rsid w:val="00193ECC"/>
    <w:rsid w:val="001949B0"/>
    <w:rsid w:val="00194A89"/>
    <w:rsid w:val="00196362"/>
    <w:rsid w:val="0019725F"/>
    <w:rsid w:val="001978C8"/>
    <w:rsid w:val="001A0618"/>
    <w:rsid w:val="001A1663"/>
    <w:rsid w:val="001A5201"/>
    <w:rsid w:val="001A5DDF"/>
    <w:rsid w:val="001A7EE0"/>
    <w:rsid w:val="001B0765"/>
    <w:rsid w:val="001B08E9"/>
    <w:rsid w:val="001B0AF6"/>
    <w:rsid w:val="001B173B"/>
    <w:rsid w:val="001B1FB5"/>
    <w:rsid w:val="001B23EC"/>
    <w:rsid w:val="001B67FD"/>
    <w:rsid w:val="001B7F01"/>
    <w:rsid w:val="001C1B0A"/>
    <w:rsid w:val="001C2F28"/>
    <w:rsid w:val="001C3443"/>
    <w:rsid w:val="001C49D6"/>
    <w:rsid w:val="001D0A01"/>
    <w:rsid w:val="001D2164"/>
    <w:rsid w:val="001D2739"/>
    <w:rsid w:val="001D46B3"/>
    <w:rsid w:val="001D5C51"/>
    <w:rsid w:val="001D6AFB"/>
    <w:rsid w:val="001D7798"/>
    <w:rsid w:val="001E1682"/>
    <w:rsid w:val="001E3348"/>
    <w:rsid w:val="001E515C"/>
    <w:rsid w:val="001E5E03"/>
    <w:rsid w:val="001F21C2"/>
    <w:rsid w:val="001F77A6"/>
    <w:rsid w:val="001F789C"/>
    <w:rsid w:val="002035ED"/>
    <w:rsid w:val="0020594A"/>
    <w:rsid w:val="00206259"/>
    <w:rsid w:val="00213C59"/>
    <w:rsid w:val="00215B9C"/>
    <w:rsid w:val="002201EA"/>
    <w:rsid w:val="00221E9F"/>
    <w:rsid w:val="0022253D"/>
    <w:rsid w:val="00227877"/>
    <w:rsid w:val="00227E5E"/>
    <w:rsid w:val="00230BF9"/>
    <w:rsid w:val="00231B91"/>
    <w:rsid w:val="00233CD6"/>
    <w:rsid w:val="002347E6"/>
    <w:rsid w:val="00235BB6"/>
    <w:rsid w:val="002404EF"/>
    <w:rsid w:val="002406AF"/>
    <w:rsid w:val="00240BAB"/>
    <w:rsid w:val="00241718"/>
    <w:rsid w:val="00244198"/>
    <w:rsid w:val="00245802"/>
    <w:rsid w:val="00247AC2"/>
    <w:rsid w:val="00250408"/>
    <w:rsid w:val="00250ABA"/>
    <w:rsid w:val="00253C9D"/>
    <w:rsid w:val="00254B42"/>
    <w:rsid w:val="00255770"/>
    <w:rsid w:val="00255C43"/>
    <w:rsid w:val="002579A2"/>
    <w:rsid w:val="00257DBF"/>
    <w:rsid w:val="0026073D"/>
    <w:rsid w:val="00260B8F"/>
    <w:rsid w:val="00261274"/>
    <w:rsid w:val="002619D6"/>
    <w:rsid w:val="002653E9"/>
    <w:rsid w:val="002659FE"/>
    <w:rsid w:val="0026626B"/>
    <w:rsid w:val="00266E71"/>
    <w:rsid w:val="002709AA"/>
    <w:rsid w:val="002717BF"/>
    <w:rsid w:val="00273CD5"/>
    <w:rsid w:val="0027405D"/>
    <w:rsid w:val="00275424"/>
    <w:rsid w:val="002822E1"/>
    <w:rsid w:val="00282D4A"/>
    <w:rsid w:val="00282E3C"/>
    <w:rsid w:val="00283DB2"/>
    <w:rsid w:val="00284DB4"/>
    <w:rsid w:val="0029082B"/>
    <w:rsid w:val="00293825"/>
    <w:rsid w:val="00295BC2"/>
    <w:rsid w:val="00297B1D"/>
    <w:rsid w:val="002A1772"/>
    <w:rsid w:val="002B227F"/>
    <w:rsid w:val="002C1A35"/>
    <w:rsid w:val="002C1D49"/>
    <w:rsid w:val="002C261F"/>
    <w:rsid w:val="002C40BB"/>
    <w:rsid w:val="002C7089"/>
    <w:rsid w:val="002C76CA"/>
    <w:rsid w:val="002D15AF"/>
    <w:rsid w:val="002D41A0"/>
    <w:rsid w:val="002D54C9"/>
    <w:rsid w:val="002D5A96"/>
    <w:rsid w:val="002D797A"/>
    <w:rsid w:val="002E33C4"/>
    <w:rsid w:val="002E39F3"/>
    <w:rsid w:val="002F0A5F"/>
    <w:rsid w:val="002F2E7D"/>
    <w:rsid w:val="002F3286"/>
    <w:rsid w:val="002F6175"/>
    <w:rsid w:val="00300C20"/>
    <w:rsid w:val="00303B45"/>
    <w:rsid w:val="00306BDB"/>
    <w:rsid w:val="003116A5"/>
    <w:rsid w:val="003116C0"/>
    <w:rsid w:val="00311CE6"/>
    <w:rsid w:val="00311D01"/>
    <w:rsid w:val="0031230C"/>
    <w:rsid w:val="003138C1"/>
    <w:rsid w:val="00320EEE"/>
    <w:rsid w:val="00322438"/>
    <w:rsid w:val="00325E76"/>
    <w:rsid w:val="00326901"/>
    <w:rsid w:val="00330FE2"/>
    <w:rsid w:val="00331BA8"/>
    <w:rsid w:val="00335E68"/>
    <w:rsid w:val="0033640B"/>
    <w:rsid w:val="0033687C"/>
    <w:rsid w:val="003430C6"/>
    <w:rsid w:val="003430C9"/>
    <w:rsid w:val="003435C8"/>
    <w:rsid w:val="00344120"/>
    <w:rsid w:val="00344299"/>
    <w:rsid w:val="0034490A"/>
    <w:rsid w:val="003451C0"/>
    <w:rsid w:val="00345A5A"/>
    <w:rsid w:val="0034606A"/>
    <w:rsid w:val="00346B3E"/>
    <w:rsid w:val="003475B1"/>
    <w:rsid w:val="00355F44"/>
    <w:rsid w:val="00356611"/>
    <w:rsid w:val="0036290A"/>
    <w:rsid w:val="00362F19"/>
    <w:rsid w:val="003642E5"/>
    <w:rsid w:val="00370177"/>
    <w:rsid w:val="00370795"/>
    <w:rsid w:val="00374DAD"/>
    <w:rsid w:val="00376790"/>
    <w:rsid w:val="00376C12"/>
    <w:rsid w:val="00376E1A"/>
    <w:rsid w:val="00377B8B"/>
    <w:rsid w:val="0038466A"/>
    <w:rsid w:val="00385178"/>
    <w:rsid w:val="00385D36"/>
    <w:rsid w:val="00387E17"/>
    <w:rsid w:val="003914C2"/>
    <w:rsid w:val="003923EE"/>
    <w:rsid w:val="0039512E"/>
    <w:rsid w:val="00395E84"/>
    <w:rsid w:val="00397C87"/>
    <w:rsid w:val="003A18ED"/>
    <w:rsid w:val="003A31F0"/>
    <w:rsid w:val="003A3C96"/>
    <w:rsid w:val="003A3D7E"/>
    <w:rsid w:val="003A43D7"/>
    <w:rsid w:val="003C226F"/>
    <w:rsid w:val="003C23AB"/>
    <w:rsid w:val="003C5F2F"/>
    <w:rsid w:val="003D2F52"/>
    <w:rsid w:val="003D5D03"/>
    <w:rsid w:val="003E26D9"/>
    <w:rsid w:val="003E3D5F"/>
    <w:rsid w:val="003E4A8B"/>
    <w:rsid w:val="003E6AFF"/>
    <w:rsid w:val="003F2AA4"/>
    <w:rsid w:val="003F38F3"/>
    <w:rsid w:val="003F4C7A"/>
    <w:rsid w:val="00401621"/>
    <w:rsid w:val="00407FF3"/>
    <w:rsid w:val="00410D34"/>
    <w:rsid w:val="0041171E"/>
    <w:rsid w:val="00411906"/>
    <w:rsid w:val="004139E0"/>
    <w:rsid w:val="00413F7B"/>
    <w:rsid w:val="00414FCE"/>
    <w:rsid w:val="00415AD7"/>
    <w:rsid w:val="00416008"/>
    <w:rsid w:val="004229C6"/>
    <w:rsid w:val="004243EC"/>
    <w:rsid w:val="00425E28"/>
    <w:rsid w:val="00427365"/>
    <w:rsid w:val="004277B1"/>
    <w:rsid w:val="00436F29"/>
    <w:rsid w:val="00442C00"/>
    <w:rsid w:val="0044344D"/>
    <w:rsid w:val="00443640"/>
    <w:rsid w:val="00443EA8"/>
    <w:rsid w:val="004452BF"/>
    <w:rsid w:val="00451E32"/>
    <w:rsid w:val="004522B0"/>
    <w:rsid w:val="004522D3"/>
    <w:rsid w:val="00452F57"/>
    <w:rsid w:val="00455843"/>
    <w:rsid w:val="004568C9"/>
    <w:rsid w:val="00456985"/>
    <w:rsid w:val="00457A73"/>
    <w:rsid w:val="0046148D"/>
    <w:rsid w:val="0046387B"/>
    <w:rsid w:val="0046391E"/>
    <w:rsid w:val="00463E9C"/>
    <w:rsid w:val="00466386"/>
    <w:rsid w:val="0047069A"/>
    <w:rsid w:val="0047174F"/>
    <w:rsid w:val="00471E50"/>
    <w:rsid w:val="00472FA7"/>
    <w:rsid w:val="00475D95"/>
    <w:rsid w:val="00481524"/>
    <w:rsid w:val="00481BFF"/>
    <w:rsid w:val="004823F3"/>
    <w:rsid w:val="00484635"/>
    <w:rsid w:val="00485701"/>
    <w:rsid w:val="00487504"/>
    <w:rsid w:val="00490013"/>
    <w:rsid w:val="00490CEF"/>
    <w:rsid w:val="0049165A"/>
    <w:rsid w:val="004916C6"/>
    <w:rsid w:val="004921BC"/>
    <w:rsid w:val="00494479"/>
    <w:rsid w:val="004945FA"/>
    <w:rsid w:val="004948D3"/>
    <w:rsid w:val="00494EBB"/>
    <w:rsid w:val="00495945"/>
    <w:rsid w:val="00495D2C"/>
    <w:rsid w:val="004967B2"/>
    <w:rsid w:val="00496D8F"/>
    <w:rsid w:val="00497844"/>
    <w:rsid w:val="00497D1B"/>
    <w:rsid w:val="004A29AD"/>
    <w:rsid w:val="004A4F42"/>
    <w:rsid w:val="004A59D1"/>
    <w:rsid w:val="004A5E04"/>
    <w:rsid w:val="004B07C1"/>
    <w:rsid w:val="004B2151"/>
    <w:rsid w:val="004B25DA"/>
    <w:rsid w:val="004B55CC"/>
    <w:rsid w:val="004B631F"/>
    <w:rsid w:val="004C3A68"/>
    <w:rsid w:val="004C3E24"/>
    <w:rsid w:val="004C64A5"/>
    <w:rsid w:val="004C67BD"/>
    <w:rsid w:val="004C7633"/>
    <w:rsid w:val="004C799B"/>
    <w:rsid w:val="004D1909"/>
    <w:rsid w:val="004D1A39"/>
    <w:rsid w:val="004D2724"/>
    <w:rsid w:val="004D583B"/>
    <w:rsid w:val="004E1B13"/>
    <w:rsid w:val="004E3D4D"/>
    <w:rsid w:val="004F1807"/>
    <w:rsid w:val="004F2621"/>
    <w:rsid w:val="004F4672"/>
    <w:rsid w:val="004F654F"/>
    <w:rsid w:val="00500690"/>
    <w:rsid w:val="005006A8"/>
    <w:rsid w:val="00503683"/>
    <w:rsid w:val="005046CF"/>
    <w:rsid w:val="00512808"/>
    <w:rsid w:val="0052153F"/>
    <w:rsid w:val="005220E9"/>
    <w:rsid w:val="00526307"/>
    <w:rsid w:val="00526866"/>
    <w:rsid w:val="005268CB"/>
    <w:rsid w:val="00530549"/>
    <w:rsid w:val="005330A9"/>
    <w:rsid w:val="00534172"/>
    <w:rsid w:val="00534793"/>
    <w:rsid w:val="00543365"/>
    <w:rsid w:val="00544372"/>
    <w:rsid w:val="00544ECD"/>
    <w:rsid w:val="00545001"/>
    <w:rsid w:val="005455F9"/>
    <w:rsid w:val="00545B93"/>
    <w:rsid w:val="00546BDA"/>
    <w:rsid w:val="005474ED"/>
    <w:rsid w:val="00547616"/>
    <w:rsid w:val="00550831"/>
    <w:rsid w:val="00550DE4"/>
    <w:rsid w:val="00551C3E"/>
    <w:rsid w:val="00560D92"/>
    <w:rsid w:val="00564776"/>
    <w:rsid w:val="00564FEE"/>
    <w:rsid w:val="00566302"/>
    <w:rsid w:val="005670D6"/>
    <w:rsid w:val="00577224"/>
    <w:rsid w:val="00580C9D"/>
    <w:rsid w:val="00581FF8"/>
    <w:rsid w:val="00583AEB"/>
    <w:rsid w:val="00584F6F"/>
    <w:rsid w:val="005912B6"/>
    <w:rsid w:val="00591A9F"/>
    <w:rsid w:val="005958B3"/>
    <w:rsid w:val="005A2D85"/>
    <w:rsid w:val="005A351C"/>
    <w:rsid w:val="005A7B87"/>
    <w:rsid w:val="005B026D"/>
    <w:rsid w:val="005B076F"/>
    <w:rsid w:val="005B1BE9"/>
    <w:rsid w:val="005B1C09"/>
    <w:rsid w:val="005B27C5"/>
    <w:rsid w:val="005B4C3F"/>
    <w:rsid w:val="005B5AFD"/>
    <w:rsid w:val="005B5E91"/>
    <w:rsid w:val="005B67B0"/>
    <w:rsid w:val="005C0D5D"/>
    <w:rsid w:val="005C4829"/>
    <w:rsid w:val="005D0387"/>
    <w:rsid w:val="005D2DAD"/>
    <w:rsid w:val="005D3669"/>
    <w:rsid w:val="005D4749"/>
    <w:rsid w:val="005D7CC0"/>
    <w:rsid w:val="005D7FFC"/>
    <w:rsid w:val="005E1F19"/>
    <w:rsid w:val="005E2335"/>
    <w:rsid w:val="005E4841"/>
    <w:rsid w:val="005E58B9"/>
    <w:rsid w:val="005E628B"/>
    <w:rsid w:val="005E6751"/>
    <w:rsid w:val="005F19D5"/>
    <w:rsid w:val="005F2D5D"/>
    <w:rsid w:val="005F3660"/>
    <w:rsid w:val="005F3A3C"/>
    <w:rsid w:val="005F59C6"/>
    <w:rsid w:val="005F5F7D"/>
    <w:rsid w:val="005F6332"/>
    <w:rsid w:val="005F760C"/>
    <w:rsid w:val="00600CA6"/>
    <w:rsid w:val="00603910"/>
    <w:rsid w:val="00605FEB"/>
    <w:rsid w:val="006063DD"/>
    <w:rsid w:val="0060733C"/>
    <w:rsid w:val="00607D03"/>
    <w:rsid w:val="00611F6E"/>
    <w:rsid w:val="00613DF3"/>
    <w:rsid w:val="006157E1"/>
    <w:rsid w:val="00616628"/>
    <w:rsid w:val="00616E78"/>
    <w:rsid w:val="00616F53"/>
    <w:rsid w:val="00620318"/>
    <w:rsid w:val="006216FC"/>
    <w:rsid w:val="00624699"/>
    <w:rsid w:val="006263CC"/>
    <w:rsid w:val="00627371"/>
    <w:rsid w:val="006304E5"/>
    <w:rsid w:val="006311B5"/>
    <w:rsid w:val="00633214"/>
    <w:rsid w:val="006338D2"/>
    <w:rsid w:val="00633F63"/>
    <w:rsid w:val="00635EBC"/>
    <w:rsid w:val="00636B7B"/>
    <w:rsid w:val="006436BE"/>
    <w:rsid w:val="00644998"/>
    <w:rsid w:val="00644C7A"/>
    <w:rsid w:val="00647054"/>
    <w:rsid w:val="00650B67"/>
    <w:rsid w:val="00653090"/>
    <w:rsid w:val="00655003"/>
    <w:rsid w:val="00660B69"/>
    <w:rsid w:val="00661660"/>
    <w:rsid w:val="006628D7"/>
    <w:rsid w:val="006638EE"/>
    <w:rsid w:val="006647AE"/>
    <w:rsid w:val="00665E3C"/>
    <w:rsid w:val="006707CB"/>
    <w:rsid w:val="00672DE0"/>
    <w:rsid w:val="00675C3D"/>
    <w:rsid w:val="00676BF5"/>
    <w:rsid w:val="00680B77"/>
    <w:rsid w:val="00681A8C"/>
    <w:rsid w:val="00681B86"/>
    <w:rsid w:val="006824C9"/>
    <w:rsid w:val="00684C30"/>
    <w:rsid w:val="00692CE3"/>
    <w:rsid w:val="00694B1E"/>
    <w:rsid w:val="00695F5C"/>
    <w:rsid w:val="006A0848"/>
    <w:rsid w:val="006A0B85"/>
    <w:rsid w:val="006A0E95"/>
    <w:rsid w:val="006A391D"/>
    <w:rsid w:val="006A6E85"/>
    <w:rsid w:val="006B0241"/>
    <w:rsid w:val="006B02D6"/>
    <w:rsid w:val="006B1DE5"/>
    <w:rsid w:val="006B241C"/>
    <w:rsid w:val="006B36A2"/>
    <w:rsid w:val="006B706E"/>
    <w:rsid w:val="006C0B8B"/>
    <w:rsid w:val="006C3567"/>
    <w:rsid w:val="006C43F3"/>
    <w:rsid w:val="006C5775"/>
    <w:rsid w:val="006D1227"/>
    <w:rsid w:val="006D5ACF"/>
    <w:rsid w:val="006D6222"/>
    <w:rsid w:val="006D77B5"/>
    <w:rsid w:val="006E2D38"/>
    <w:rsid w:val="006E48B2"/>
    <w:rsid w:val="006E61BE"/>
    <w:rsid w:val="006E6D42"/>
    <w:rsid w:val="006E7BA5"/>
    <w:rsid w:val="006E7DCA"/>
    <w:rsid w:val="006F05A8"/>
    <w:rsid w:val="006F34CB"/>
    <w:rsid w:val="006F4E09"/>
    <w:rsid w:val="006F5659"/>
    <w:rsid w:val="006F59DC"/>
    <w:rsid w:val="006F5F81"/>
    <w:rsid w:val="006F7516"/>
    <w:rsid w:val="006F77B4"/>
    <w:rsid w:val="00701F1B"/>
    <w:rsid w:val="00703C11"/>
    <w:rsid w:val="00706008"/>
    <w:rsid w:val="00706ECF"/>
    <w:rsid w:val="0070783B"/>
    <w:rsid w:val="00710392"/>
    <w:rsid w:val="00710D1D"/>
    <w:rsid w:val="00711EC8"/>
    <w:rsid w:val="00715EBB"/>
    <w:rsid w:val="00717D93"/>
    <w:rsid w:val="00720629"/>
    <w:rsid w:val="007211EC"/>
    <w:rsid w:val="00721CCB"/>
    <w:rsid w:val="00727B76"/>
    <w:rsid w:val="007306AE"/>
    <w:rsid w:val="00734087"/>
    <w:rsid w:val="007400F7"/>
    <w:rsid w:val="00744182"/>
    <w:rsid w:val="00744D5F"/>
    <w:rsid w:val="00753120"/>
    <w:rsid w:val="00753A51"/>
    <w:rsid w:val="007544C5"/>
    <w:rsid w:val="00755507"/>
    <w:rsid w:val="00755F4B"/>
    <w:rsid w:val="0076546F"/>
    <w:rsid w:val="00767F1F"/>
    <w:rsid w:val="007700B8"/>
    <w:rsid w:val="00772318"/>
    <w:rsid w:val="00774158"/>
    <w:rsid w:val="007750CC"/>
    <w:rsid w:val="00775AC8"/>
    <w:rsid w:val="00775D44"/>
    <w:rsid w:val="00777ECE"/>
    <w:rsid w:val="00785FE5"/>
    <w:rsid w:val="00786A27"/>
    <w:rsid w:val="00786C0E"/>
    <w:rsid w:val="00786D46"/>
    <w:rsid w:val="00792628"/>
    <w:rsid w:val="00792C28"/>
    <w:rsid w:val="007930CA"/>
    <w:rsid w:val="00793331"/>
    <w:rsid w:val="00794AE8"/>
    <w:rsid w:val="00794E83"/>
    <w:rsid w:val="007957A8"/>
    <w:rsid w:val="00795E74"/>
    <w:rsid w:val="0079718C"/>
    <w:rsid w:val="007A03A2"/>
    <w:rsid w:val="007A083E"/>
    <w:rsid w:val="007A0C2C"/>
    <w:rsid w:val="007A2B08"/>
    <w:rsid w:val="007A6CA5"/>
    <w:rsid w:val="007A7131"/>
    <w:rsid w:val="007B08A5"/>
    <w:rsid w:val="007B1F3F"/>
    <w:rsid w:val="007B1F6D"/>
    <w:rsid w:val="007B4F28"/>
    <w:rsid w:val="007B5DD7"/>
    <w:rsid w:val="007C007D"/>
    <w:rsid w:val="007C2325"/>
    <w:rsid w:val="007C2A71"/>
    <w:rsid w:val="007C354C"/>
    <w:rsid w:val="007C487F"/>
    <w:rsid w:val="007C67E6"/>
    <w:rsid w:val="007C6899"/>
    <w:rsid w:val="007C6B39"/>
    <w:rsid w:val="007C7915"/>
    <w:rsid w:val="007D2076"/>
    <w:rsid w:val="007D55B7"/>
    <w:rsid w:val="007D5E12"/>
    <w:rsid w:val="007D6CBD"/>
    <w:rsid w:val="007E783B"/>
    <w:rsid w:val="007F26C9"/>
    <w:rsid w:val="007F3CF9"/>
    <w:rsid w:val="007F4D66"/>
    <w:rsid w:val="007F5941"/>
    <w:rsid w:val="007F6D47"/>
    <w:rsid w:val="00803EB2"/>
    <w:rsid w:val="00804976"/>
    <w:rsid w:val="00806AD8"/>
    <w:rsid w:val="008101B1"/>
    <w:rsid w:val="00810C54"/>
    <w:rsid w:val="008129A2"/>
    <w:rsid w:val="00816397"/>
    <w:rsid w:val="008166B5"/>
    <w:rsid w:val="0082095E"/>
    <w:rsid w:val="00820C3B"/>
    <w:rsid w:val="00821431"/>
    <w:rsid w:val="008222BD"/>
    <w:rsid w:val="00824263"/>
    <w:rsid w:val="008244B7"/>
    <w:rsid w:val="0082472D"/>
    <w:rsid w:val="00824B85"/>
    <w:rsid w:val="00824F21"/>
    <w:rsid w:val="00832685"/>
    <w:rsid w:val="00833BFF"/>
    <w:rsid w:val="008371EA"/>
    <w:rsid w:val="008406CF"/>
    <w:rsid w:val="00841245"/>
    <w:rsid w:val="00841A34"/>
    <w:rsid w:val="00841B8B"/>
    <w:rsid w:val="00846D2E"/>
    <w:rsid w:val="00852BB8"/>
    <w:rsid w:val="00852DD5"/>
    <w:rsid w:val="0085463C"/>
    <w:rsid w:val="00855A28"/>
    <w:rsid w:val="00856F9D"/>
    <w:rsid w:val="0085707F"/>
    <w:rsid w:val="00860ABB"/>
    <w:rsid w:val="0086111C"/>
    <w:rsid w:val="008614C2"/>
    <w:rsid w:val="00862D9C"/>
    <w:rsid w:val="0086442D"/>
    <w:rsid w:val="0087185D"/>
    <w:rsid w:val="00875624"/>
    <w:rsid w:val="00876142"/>
    <w:rsid w:val="00876F64"/>
    <w:rsid w:val="0087780E"/>
    <w:rsid w:val="008837A5"/>
    <w:rsid w:val="0088460E"/>
    <w:rsid w:val="00884977"/>
    <w:rsid w:val="00885D05"/>
    <w:rsid w:val="00887BBA"/>
    <w:rsid w:val="008908FD"/>
    <w:rsid w:val="00890FE3"/>
    <w:rsid w:val="00892181"/>
    <w:rsid w:val="00892508"/>
    <w:rsid w:val="008A0D13"/>
    <w:rsid w:val="008B0C29"/>
    <w:rsid w:val="008B4B2F"/>
    <w:rsid w:val="008B4FB2"/>
    <w:rsid w:val="008C0048"/>
    <w:rsid w:val="008C02F4"/>
    <w:rsid w:val="008C098C"/>
    <w:rsid w:val="008C10B5"/>
    <w:rsid w:val="008C2722"/>
    <w:rsid w:val="008C28DF"/>
    <w:rsid w:val="008C7866"/>
    <w:rsid w:val="008D1EBB"/>
    <w:rsid w:val="008D38EC"/>
    <w:rsid w:val="008E0050"/>
    <w:rsid w:val="008E156F"/>
    <w:rsid w:val="008E301B"/>
    <w:rsid w:val="008E4048"/>
    <w:rsid w:val="008E43DC"/>
    <w:rsid w:val="008E47D5"/>
    <w:rsid w:val="008E4E1D"/>
    <w:rsid w:val="008F41B1"/>
    <w:rsid w:val="008F6516"/>
    <w:rsid w:val="008F75BC"/>
    <w:rsid w:val="009003E1"/>
    <w:rsid w:val="00902608"/>
    <w:rsid w:val="0090275D"/>
    <w:rsid w:val="00902A1E"/>
    <w:rsid w:val="00903270"/>
    <w:rsid w:val="009049B3"/>
    <w:rsid w:val="00906DBF"/>
    <w:rsid w:val="009110A7"/>
    <w:rsid w:val="00912987"/>
    <w:rsid w:val="00912AA4"/>
    <w:rsid w:val="00913CCA"/>
    <w:rsid w:val="00914F0D"/>
    <w:rsid w:val="009165C7"/>
    <w:rsid w:val="00917499"/>
    <w:rsid w:val="00917D3D"/>
    <w:rsid w:val="00922895"/>
    <w:rsid w:val="00922CDC"/>
    <w:rsid w:val="00927CA2"/>
    <w:rsid w:val="00927CA3"/>
    <w:rsid w:val="009311B5"/>
    <w:rsid w:val="00933037"/>
    <w:rsid w:val="0093438C"/>
    <w:rsid w:val="00935C9F"/>
    <w:rsid w:val="009366E1"/>
    <w:rsid w:val="0094370A"/>
    <w:rsid w:val="00944569"/>
    <w:rsid w:val="009504F6"/>
    <w:rsid w:val="00951342"/>
    <w:rsid w:val="00952067"/>
    <w:rsid w:val="00952634"/>
    <w:rsid w:val="009541FF"/>
    <w:rsid w:val="009546DB"/>
    <w:rsid w:val="00955A16"/>
    <w:rsid w:val="00956537"/>
    <w:rsid w:val="00956704"/>
    <w:rsid w:val="00956A92"/>
    <w:rsid w:val="0096181E"/>
    <w:rsid w:val="0096548D"/>
    <w:rsid w:val="00966CC2"/>
    <w:rsid w:val="00970C2F"/>
    <w:rsid w:val="00972A4B"/>
    <w:rsid w:val="009740F8"/>
    <w:rsid w:val="00974F46"/>
    <w:rsid w:val="00981237"/>
    <w:rsid w:val="0098477A"/>
    <w:rsid w:val="00985B36"/>
    <w:rsid w:val="00985F2F"/>
    <w:rsid w:val="00986D1E"/>
    <w:rsid w:val="00986D75"/>
    <w:rsid w:val="009874A5"/>
    <w:rsid w:val="00987D09"/>
    <w:rsid w:val="00990E3B"/>
    <w:rsid w:val="00992D72"/>
    <w:rsid w:val="009936E8"/>
    <w:rsid w:val="00995622"/>
    <w:rsid w:val="00997599"/>
    <w:rsid w:val="00997873"/>
    <w:rsid w:val="009A1997"/>
    <w:rsid w:val="009A20F1"/>
    <w:rsid w:val="009B1822"/>
    <w:rsid w:val="009B239A"/>
    <w:rsid w:val="009B44F1"/>
    <w:rsid w:val="009B50A8"/>
    <w:rsid w:val="009B6A82"/>
    <w:rsid w:val="009C23FA"/>
    <w:rsid w:val="009C5898"/>
    <w:rsid w:val="009C7E22"/>
    <w:rsid w:val="009D0A20"/>
    <w:rsid w:val="009D0C8F"/>
    <w:rsid w:val="009D0E44"/>
    <w:rsid w:val="009D1606"/>
    <w:rsid w:val="009D20B5"/>
    <w:rsid w:val="009D55D5"/>
    <w:rsid w:val="009D7358"/>
    <w:rsid w:val="009E48D1"/>
    <w:rsid w:val="009E586F"/>
    <w:rsid w:val="009E5A45"/>
    <w:rsid w:val="009E69F7"/>
    <w:rsid w:val="009F26BC"/>
    <w:rsid w:val="009F42A0"/>
    <w:rsid w:val="009F62BF"/>
    <w:rsid w:val="009F6F46"/>
    <w:rsid w:val="00A001E6"/>
    <w:rsid w:val="00A009F7"/>
    <w:rsid w:val="00A01960"/>
    <w:rsid w:val="00A01DEB"/>
    <w:rsid w:val="00A02141"/>
    <w:rsid w:val="00A03196"/>
    <w:rsid w:val="00A044F5"/>
    <w:rsid w:val="00A0767D"/>
    <w:rsid w:val="00A115BA"/>
    <w:rsid w:val="00A12A97"/>
    <w:rsid w:val="00A1401F"/>
    <w:rsid w:val="00A14205"/>
    <w:rsid w:val="00A164E1"/>
    <w:rsid w:val="00A16AC4"/>
    <w:rsid w:val="00A2074E"/>
    <w:rsid w:val="00A220AF"/>
    <w:rsid w:val="00A24C70"/>
    <w:rsid w:val="00A2501B"/>
    <w:rsid w:val="00A25F04"/>
    <w:rsid w:val="00A26646"/>
    <w:rsid w:val="00A27557"/>
    <w:rsid w:val="00A32480"/>
    <w:rsid w:val="00A35AB7"/>
    <w:rsid w:val="00A378F2"/>
    <w:rsid w:val="00A400F2"/>
    <w:rsid w:val="00A4126F"/>
    <w:rsid w:val="00A41BAD"/>
    <w:rsid w:val="00A41F2B"/>
    <w:rsid w:val="00A448E7"/>
    <w:rsid w:val="00A51B86"/>
    <w:rsid w:val="00A51FA6"/>
    <w:rsid w:val="00A60F86"/>
    <w:rsid w:val="00A61174"/>
    <w:rsid w:val="00A61FBC"/>
    <w:rsid w:val="00A6368D"/>
    <w:rsid w:val="00A651C7"/>
    <w:rsid w:val="00A74651"/>
    <w:rsid w:val="00A74B57"/>
    <w:rsid w:val="00A7532A"/>
    <w:rsid w:val="00A760AA"/>
    <w:rsid w:val="00A80A16"/>
    <w:rsid w:val="00A81A10"/>
    <w:rsid w:val="00A826A8"/>
    <w:rsid w:val="00A8290B"/>
    <w:rsid w:val="00A84F7A"/>
    <w:rsid w:val="00A85FCC"/>
    <w:rsid w:val="00A86758"/>
    <w:rsid w:val="00A928A8"/>
    <w:rsid w:val="00A93B91"/>
    <w:rsid w:val="00A94575"/>
    <w:rsid w:val="00A9460F"/>
    <w:rsid w:val="00A97679"/>
    <w:rsid w:val="00AA0532"/>
    <w:rsid w:val="00AA2208"/>
    <w:rsid w:val="00AA49A7"/>
    <w:rsid w:val="00AA4F91"/>
    <w:rsid w:val="00AA571A"/>
    <w:rsid w:val="00AB1922"/>
    <w:rsid w:val="00AB2102"/>
    <w:rsid w:val="00AB5AB9"/>
    <w:rsid w:val="00AB6460"/>
    <w:rsid w:val="00AB6A2F"/>
    <w:rsid w:val="00AB71D0"/>
    <w:rsid w:val="00AC0272"/>
    <w:rsid w:val="00AC0DA8"/>
    <w:rsid w:val="00AC426E"/>
    <w:rsid w:val="00AC575E"/>
    <w:rsid w:val="00AC630E"/>
    <w:rsid w:val="00AC70DC"/>
    <w:rsid w:val="00AD0495"/>
    <w:rsid w:val="00AD16F8"/>
    <w:rsid w:val="00AD21F6"/>
    <w:rsid w:val="00AD2A5F"/>
    <w:rsid w:val="00AD2E11"/>
    <w:rsid w:val="00AD544B"/>
    <w:rsid w:val="00AD6D7E"/>
    <w:rsid w:val="00AD7FCE"/>
    <w:rsid w:val="00AE0BBD"/>
    <w:rsid w:val="00AE10F9"/>
    <w:rsid w:val="00AE4E81"/>
    <w:rsid w:val="00AE5D76"/>
    <w:rsid w:val="00AE6851"/>
    <w:rsid w:val="00AF01DE"/>
    <w:rsid w:val="00AF12CE"/>
    <w:rsid w:val="00AF2B94"/>
    <w:rsid w:val="00AF37CC"/>
    <w:rsid w:val="00AF4933"/>
    <w:rsid w:val="00AF55A2"/>
    <w:rsid w:val="00AF7D4C"/>
    <w:rsid w:val="00B0040D"/>
    <w:rsid w:val="00B00C50"/>
    <w:rsid w:val="00B011E1"/>
    <w:rsid w:val="00B018EC"/>
    <w:rsid w:val="00B0208D"/>
    <w:rsid w:val="00B02D54"/>
    <w:rsid w:val="00B031D4"/>
    <w:rsid w:val="00B03D5C"/>
    <w:rsid w:val="00B04645"/>
    <w:rsid w:val="00B06721"/>
    <w:rsid w:val="00B10186"/>
    <w:rsid w:val="00B102DC"/>
    <w:rsid w:val="00B10EA6"/>
    <w:rsid w:val="00B1162B"/>
    <w:rsid w:val="00B1277F"/>
    <w:rsid w:val="00B143FA"/>
    <w:rsid w:val="00B1606B"/>
    <w:rsid w:val="00B17032"/>
    <w:rsid w:val="00B17276"/>
    <w:rsid w:val="00B23131"/>
    <w:rsid w:val="00B232C4"/>
    <w:rsid w:val="00B24C0C"/>
    <w:rsid w:val="00B24D7B"/>
    <w:rsid w:val="00B253E5"/>
    <w:rsid w:val="00B254FB"/>
    <w:rsid w:val="00B30CC0"/>
    <w:rsid w:val="00B31BD0"/>
    <w:rsid w:val="00B3344A"/>
    <w:rsid w:val="00B34D2C"/>
    <w:rsid w:val="00B357A5"/>
    <w:rsid w:val="00B363CD"/>
    <w:rsid w:val="00B364D8"/>
    <w:rsid w:val="00B37E3D"/>
    <w:rsid w:val="00B40738"/>
    <w:rsid w:val="00B40CA1"/>
    <w:rsid w:val="00B44970"/>
    <w:rsid w:val="00B51370"/>
    <w:rsid w:val="00B542C3"/>
    <w:rsid w:val="00B54F2F"/>
    <w:rsid w:val="00B54F3D"/>
    <w:rsid w:val="00B57D40"/>
    <w:rsid w:val="00B62B0E"/>
    <w:rsid w:val="00B6581D"/>
    <w:rsid w:val="00B65F75"/>
    <w:rsid w:val="00B66359"/>
    <w:rsid w:val="00B83FB2"/>
    <w:rsid w:val="00B8439B"/>
    <w:rsid w:val="00B87621"/>
    <w:rsid w:val="00B95452"/>
    <w:rsid w:val="00BA01EB"/>
    <w:rsid w:val="00BA11BC"/>
    <w:rsid w:val="00BA1E0B"/>
    <w:rsid w:val="00BA268A"/>
    <w:rsid w:val="00BA59C2"/>
    <w:rsid w:val="00BA6063"/>
    <w:rsid w:val="00BB02AE"/>
    <w:rsid w:val="00BB11ED"/>
    <w:rsid w:val="00BB416E"/>
    <w:rsid w:val="00BB5D25"/>
    <w:rsid w:val="00BC003E"/>
    <w:rsid w:val="00BC0BD6"/>
    <w:rsid w:val="00BC21BC"/>
    <w:rsid w:val="00BC2E4D"/>
    <w:rsid w:val="00BC5DAD"/>
    <w:rsid w:val="00BC7018"/>
    <w:rsid w:val="00BD06A9"/>
    <w:rsid w:val="00BD128D"/>
    <w:rsid w:val="00BD2D78"/>
    <w:rsid w:val="00BD33F1"/>
    <w:rsid w:val="00BD4E0B"/>
    <w:rsid w:val="00BD7578"/>
    <w:rsid w:val="00BD7E19"/>
    <w:rsid w:val="00BE1719"/>
    <w:rsid w:val="00BE2769"/>
    <w:rsid w:val="00BE3B92"/>
    <w:rsid w:val="00BE42E7"/>
    <w:rsid w:val="00BE522E"/>
    <w:rsid w:val="00BE7474"/>
    <w:rsid w:val="00BE76F7"/>
    <w:rsid w:val="00BF2739"/>
    <w:rsid w:val="00BF3C41"/>
    <w:rsid w:val="00BF47AC"/>
    <w:rsid w:val="00BF7E1C"/>
    <w:rsid w:val="00C00622"/>
    <w:rsid w:val="00C05C47"/>
    <w:rsid w:val="00C11427"/>
    <w:rsid w:val="00C11B2E"/>
    <w:rsid w:val="00C12207"/>
    <w:rsid w:val="00C13994"/>
    <w:rsid w:val="00C17F60"/>
    <w:rsid w:val="00C236DC"/>
    <w:rsid w:val="00C2520E"/>
    <w:rsid w:val="00C26F7E"/>
    <w:rsid w:val="00C3027A"/>
    <w:rsid w:val="00C30EB6"/>
    <w:rsid w:val="00C33DC7"/>
    <w:rsid w:val="00C37F41"/>
    <w:rsid w:val="00C41607"/>
    <w:rsid w:val="00C449A7"/>
    <w:rsid w:val="00C46F4D"/>
    <w:rsid w:val="00C470B6"/>
    <w:rsid w:val="00C5125A"/>
    <w:rsid w:val="00C51B22"/>
    <w:rsid w:val="00C51F4C"/>
    <w:rsid w:val="00C53A2D"/>
    <w:rsid w:val="00C54908"/>
    <w:rsid w:val="00C5591D"/>
    <w:rsid w:val="00C560EA"/>
    <w:rsid w:val="00C57593"/>
    <w:rsid w:val="00C57CB7"/>
    <w:rsid w:val="00C62CF7"/>
    <w:rsid w:val="00C64131"/>
    <w:rsid w:val="00C6502A"/>
    <w:rsid w:val="00C656F8"/>
    <w:rsid w:val="00C65EAE"/>
    <w:rsid w:val="00C6693A"/>
    <w:rsid w:val="00C7138C"/>
    <w:rsid w:val="00C73D05"/>
    <w:rsid w:val="00C73F0B"/>
    <w:rsid w:val="00C74214"/>
    <w:rsid w:val="00C7645B"/>
    <w:rsid w:val="00C80CBE"/>
    <w:rsid w:val="00C81961"/>
    <w:rsid w:val="00C83B40"/>
    <w:rsid w:val="00C8479F"/>
    <w:rsid w:val="00C87C52"/>
    <w:rsid w:val="00C90D4E"/>
    <w:rsid w:val="00C9188A"/>
    <w:rsid w:val="00C94473"/>
    <w:rsid w:val="00C94C3D"/>
    <w:rsid w:val="00C961A7"/>
    <w:rsid w:val="00CA3BE1"/>
    <w:rsid w:val="00CB1A26"/>
    <w:rsid w:val="00CB7BA3"/>
    <w:rsid w:val="00CC162C"/>
    <w:rsid w:val="00CC336F"/>
    <w:rsid w:val="00CC390F"/>
    <w:rsid w:val="00CD0DC9"/>
    <w:rsid w:val="00CD1448"/>
    <w:rsid w:val="00CD1E75"/>
    <w:rsid w:val="00CD3ADA"/>
    <w:rsid w:val="00CD3B46"/>
    <w:rsid w:val="00CD4258"/>
    <w:rsid w:val="00CD52C1"/>
    <w:rsid w:val="00CD56F4"/>
    <w:rsid w:val="00CE05BB"/>
    <w:rsid w:val="00CE1274"/>
    <w:rsid w:val="00CE58BF"/>
    <w:rsid w:val="00CE621D"/>
    <w:rsid w:val="00CE691B"/>
    <w:rsid w:val="00CE7A05"/>
    <w:rsid w:val="00CF46B7"/>
    <w:rsid w:val="00CF54E4"/>
    <w:rsid w:val="00CF56B2"/>
    <w:rsid w:val="00CF59F2"/>
    <w:rsid w:val="00CF6971"/>
    <w:rsid w:val="00D00246"/>
    <w:rsid w:val="00D00542"/>
    <w:rsid w:val="00D01ADA"/>
    <w:rsid w:val="00D0254E"/>
    <w:rsid w:val="00D02FE3"/>
    <w:rsid w:val="00D03EBE"/>
    <w:rsid w:val="00D050DC"/>
    <w:rsid w:val="00D05B58"/>
    <w:rsid w:val="00D14351"/>
    <w:rsid w:val="00D15B70"/>
    <w:rsid w:val="00D23302"/>
    <w:rsid w:val="00D24774"/>
    <w:rsid w:val="00D33AE8"/>
    <w:rsid w:val="00D35EC3"/>
    <w:rsid w:val="00D36B25"/>
    <w:rsid w:val="00D37375"/>
    <w:rsid w:val="00D37A4D"/>
    <w:rsid w:val="00D41F50"/>
    <w:rsid w:val="00D434E7"/>
    <w:rsid w:val="00D43B20"/>
    <w:rsid w:val="00D50B84"/>
    <w:rsid w:val="00D549DC"/>
    <w:rsid w:val="00D550ED"/>
    <w:rsid w:val="00D61576"/>
    <w:rsid w:val="00D667F9"/>
    <w:rsid w:val="00D72715"/>
    <w:rsid w:val="00D731D7"/>
    <w:rsid w:val="00D7542D"/>
    <w:rsid w:val="00D759AA"/>
    <w:rsid w:val="00D766E5"/>
    <w:rsid w:val="00D802B9"/>
    <w:rsid w:val="00D80DCA"/>
    <w:rsid w:val="00D81846"/>
    <w:rsid w:val="00D81DCC"/>
    <w:rsid w:val="00D83DE6"/>
    <w:rsid w:val="00D83E47"/>
    <w:rsid w:val="00D83EBC"/>
    <w:rsid w:val="00D8466F"/>
    <w:rsid w:val="00D85079"/>
    <w:rsid w:val="00D9068F"/>
    <w:rsid w:val="00D91228"/>
    <w:rsid w:val="00D91B1D"/>
    <w:rsid w:val="00D91F5D"/>
    <w:rsid w:val="00D9238C"/>
    <w:rsid w:val="00D94F6C"/>
    <w:rsid w:val="00D95246"/>
    <w:rsid w:val="00D95322"/>
    <w:rsid w:val="00D9533D"/>
    <w:rsid w:val="00D959BA"/>
    <w:rsid w:val="00D96C39"/>
    <w:rsid w:val="00DA1317"/>
    <w:rsid w:val="00DA4DB7"/>
    <w:rsid w:val="00DA5075"/>
    <w:rsid w:val="00DA6588"/>
    <w:rsid w:val="00DA71AA"/>
    <w:rsid w:val="00DA7F49"/>
    <w:rsid w:val="00DB3F07"/>
    <w:rsid w:val="00DB4328"/>
    <w:rsid w:val="00DB64C2"/>
    <w:rsid w:val="00DB74E0"/>
    <w:rsid w:val="00DB7F60"/>
    <w:rsid w:val="00DC3134"/>
    <w:rsid w:val="00DC321A"/>
    <w:rsid w:val="00DC408E"/>
    <w:rsid w:val="00DD2F3E"/>
    <w:rsid w:val="00DD5FCD"/>
    <w:rsid w:val="00DD64EE"/>
    <w:rsid w:val="00DD6BA1"/>
    <w:rsid w:val="00DD727F"/>
    <w:rsid w:val="00DD7E99"/>
    <w:rsid w:val="00DE1310"/>
    <w:rsid w:val="00DF28D8"/>
    <w:rsid w:val="00DF34BA"/>
    <w:rsid w:val="00DF35F3"/>
    <w:rsid w:val="00DF5FDC"/>
    <w:rsid w:val="00DF6C4C"/>
    <w:rsid w:val="00DF6D2F"/>
    <w:rsid w:val="00DF7120"/>
    <w:rsid w:val="00DF7BA2"/>
    <w:rsid w:val="00E007FA"/>
    <w:rsid w:val="00E02412"/>
    <w:rsid w:val="00E02538"/>
    <w:rsid w:val="00E02BE5"/>
    <w:rsid w:val="00E077E0"/>
    <w:rsid w:val="00E14A59"/>
    <w:rsid w:val="00E16282"/>
    <w:rsid w:val="00E16B51"/>
    <w:rsid w:val="00E233BD"/>
    <w:rsid w:val="00E2539F"/>
    <w:rsid w:val="00E27584"/>
    <w:rsid w:val="00E27C2D"/>
    <w:rsid w:val="00E317CA"/>
    <w:rsid w:val="00E32C75"/>
    <w:rsid w:val="00E3434F"/>
    <w:rsid w:val="00E423E8"/>
    <w:rsid w:val="00E42631"/>
    <w:rsid w:val="00E4391B"/>
    <w:rsid w:val="00E43EEF"/>
    <w:rsid w:val="00E46E2D"/>
    <w:rsid w:val="00E47885"/>
    <w:rsid w:val="00E47AEE"/>
    <w:rsid w:val="00E47F56"/>
    <w:rsid w:val="00E5060F"/>
    <w:rsid w:val="00E52FAE"/>
    <w:rsid w:val="00E55448"/>
    <w:rsid w:val="00E557A5"/>
    <w:rsid w:val="00E57CF9"/>
    <w:rsid w:val="00E624E4"/>
    <w:rsid w:val="00E62E0E"/>
    <w:rsid w:val="00E64D35"/>
    <w:rsid w:val="00E66E5B"/>
    <w:rsid w:val="00E702FD"/>
    <w:rsid w:val="00E70340"/>
    <w:rsid w:val="00E70452"/>
    <w:rsid w:val="00E801EA"/>
    <w:rsid w:val="00E8107B"/>
    <w:rsid w:val="00E81942"/>
    <w:rsid w:val="00E83A69"/>
    <w:rsid w:val="00E94913"/>
    <w:rsid w:val="00E95E00"/>
    <w:rsid w:val="00E97D29"/>
    <w:rsid w:val="00EA0E5C"/>
    <w:rsid w:val="00EA1D18"/>
    <w:rsid w:val="00EA5468"/>
    <w:rsid w:val="00EA6AC9"/>
    <w:rsid w:val="00EB08C3"/>
    <w:rsid w:val="00EB0A7E"/>
    <w:rsid w:val="00EB0CDA"/>
    <w:rsid w:val="00EB0DA2"/>
    <w:rsid w:val="00EB2B24"/>
    <w:rsid w:val="00EB498D"/>
    <w:rsid w:val="00EB5096"/>
    <w:rsid w:val="00EC1A31"/>
    <w:rsid w:val="00EC25C5"/>
    <w:rsid w:val="00EC3ACD"/>
    <w:rsid w:val="00EC5876"/>
    <w:rsid w:val="00EC637A"/>
    <w:rsid w:val="00EC7C43"/>
    <w:rsid w:val="00ED20DA"/>
    <w:rsid w:val="00ED228F"/>
    <w:rsid w:val="00ED44D6"/>
    <w:rsid w:val="00ED46B8"/>
    <w:rsid w:val="00ED6518"/>
    <w:rsid w:val="00EE06A8"/>
    <w:rsid w:val="00EE0DFE"/>
    <w:rsid w:val="00EE16E5"/>
    <w:rsid w:val="00EE2B4E"/>
    <w:rsid w:val="00EE3558"/>
    <w:rsid w:val="00EE375C"/>
    <w:rsid w:val="00EE406D"/>
    <w:rsid w:val="00EE4480"/>
    <w:rsid w:val="00EE5E8C"/>
    <w:rsid w:val="00EF730E"/>
    <w:rsid w:val="00F01128"/>
    <w:rsid w:val="00F04190"/>
    <w:rsid w:val="00F07374"/>
    <w:rsid w:val="00F10A6C"/>
    <w:rsid w:val="00F10BA3"/>
    <w:rsid w:val="00F11617"/>
    <w:rsid w:val="00F12676"/>
    <w:rsid w:val="00F12B95"/>
    <w:rsid w:val="00F12F25"/>
    <w:rsid w:val="00F15887"/>
    <w:rsid w:val="00F160BD"/>
    <w:rsid w:val="00F1638A"/>
    <w:rsid w:val="00F16F27"/>
    <w:rsid w:val="00F24F0B"/>
    <w:rsid w:val="00F25238"/>
    <w:rsid w:val="00F2691C"/>
    <w:rsid w:val="00F27E66"/>
    <w:rsid w:val="00F35A72"/>
    <w:rsid w:val="00F37EDC"/>
    <w:rsid w:val="00F419D9"/>
    <w:rsid w:val="00F425F6"/>
    <w:rsid w:val="00F42707"/>
    <w:rsid w:val="00F42CF4"/>
    <w:rsid w:val="00F46F04"/>
    <w:rsid w:val="00F52327"/>
    <w:rsid w:val="00F57072"/>
    <w:rsid w:val="00F60079"/>
    <w:rsid w:val="00F60506"/>
    <w:rsid w:val="00F61EBB"/>
    <w:rsid w:val="00F62CAE"/>
    <w:rsid w:val="00F63745"/>
    <w:rsid w:val="00F6534B"/>
    <w:rsid w:val="00F66A82"/>
    <w:rsid w:val="00F66B55"/>
    <w:rsid w:val="00F67877"/>
    <w:rsid w:val="00F679A0"/>
    <w:rsid w:val="00F67B59"/>
    <w:rsid w:val="00F7293D"/>
    <w:rsid w:val="00F72AD4"/>
    <w:rsid w:val="00F7620E"/>
    <w:rsid w:val="00F76970"/>
    <w:rsid w:val="00F76D07"/>
    <w:rsid w:val="00F77165"/>
    <w:rsid w:val="00F8160F"/>
    <w:rsid w:val="00F8211D"/>
    <w:rsid w:val="00F83304"/>
    <w:rsid w:val="00F848E9"/>
    <w:rsid w:val="00F86C14"/>
    <w:rsid w:val="00F8792F"/>
    <w:rsid w:val="00F9001F"/>
    <w:rsid w:val="00F9074C"/>
    <w:rsid w:val="00F90C06"/>
    <w:rsid w:val="00F92233"/>
    <w:rsid w:val="00F93363"/>
    <w:rsid w:val="00FA015D"/>
    <w:rsid w:val="00FA0EF3"/>
    <w:rsid w:val="00FA1EDD"/>
    <w:rsid w:val="00FA7045"/>
    <w:rsid w:val="00FA75E7"/>
    <w:rsid w:val="00FB1A7C"/>
    <w:rsid w:val="00FB6AFD"/>
    <w:rsid w:val="00FC2970"/>
    <w:rsid w:val="00FD3CCE"/>
    <w:rsid w:val="00FE0B6A"/>
    <w:rsid w:val="00FE530A"/>
    <w:rsid w:val="00FE5600"/>
    <w:rsid w:val="00FE5E35"/>
    <w:rsid w:val="00FE6E33"/>
    <w:rsid w:val="00FF085E"/>
    <w:rsid w:val="00FF096B"/>
    <w:rsid w:val="00FF1175"/>
    <w:rsid w:val="00FF66F2"/>
    <w:rsid w:val="01FD379F"/>
    <w:rsid w:val="02206521"/>
    <w:rsid w:val="0E9E1BFC"/>
    <w:rsid w:val="127C300E"/>
    <w:rsid w:val="158741A4"/>
    <w:rsid w:val="1B7DF2FE"/>
    <w:rsid w:val="1EF7ED84"/>
    <w:rsid w:val="1EFFDA55"/>
    <w:rsid w:val="1F71A8A1"/>
    <w:rsid w:val="26984F18"/>
    <w:rsid w:val="2A7F5EB8"/>
    <w:rsid w:val="2E7E2B41"/>
    <w:rsid w:val="2EA7BCA3"/>
    <w:rsid w:val="2F123380"/>
    <w:rsid w:val="31FD56A6"/>
    <w:rsid w:val="353EC449"/>
    <w:rsid w:val="355F439E"/>
    <w:rsid w:val="355FF610"/>
    <w:rsid w:val="35D34E3B"/>
    <w:rsid w:val="37C28295"/>
    <w:rsid w:val="37DF101D"/>
    <w:rsid w:val="37F469A3"/>
    <w:rsid w:val="37FDDF53"/>
    <w:rsid w:val="383E6B76"/>
    <w:rsid w:val="39EF23A9"/>
    <w:rsid w:val="3A772E8E"/>
    <w:rsid w:val="3BF1F71B"/>
    <w:rsid w:val="3CDF0AD1"/>
    <w:rsid w:val="3CDF735D"/>
    <w:rsid w:val="3CE8111C"/>
    <w:rsid w:val="3D7E1346"/>
    <w:rsid w:val="3D99867E"/>
    <w:rsid w:val="3DB77F62"/>
    <w:rsid w:val="3DE75867"/>
    <w:rsid w:val="3DEEC5DA"/>
    <w:rsid w:val="3FBD2783"/>
    <w:rsid w:val="3FCFEA9F"/>
    <w:rsid w:val="3FDD173E"/>
    <w:rsid w:val="3FDF5B7F"/>
    <w:rsid w:val="3FEDB7F2"/>
    <w:rsid w:val="3FFC2A29"/>
    <w:rsid w:val="3FFE14A1"/>
    <w:rsid w:val="3FFF79F2"/>
    <w:rsid w:val="4339551C"/>
    <w:rsid w:val="434E170A"/>
    <w:rsid w:val="44103433"/>
    <w:rsid w:val="45F66658"/>
    <w:rsid w:val="48F9398D"/>
    <w:rsid w:val="4B77C05B"/>
    <w:rsid w:val="4CA584C9"/>
    <w:rsid w:val="4F4FF0F0"/>
    <w:rsid w:val="4F7718AA"/>
    <w:rsid w:val="4FFBD83F"/>
    <w:rsid w:val="5064053A"/>
    <w:rsid w:val="55CF0B80"/>
    <w:rsid w:val="56FF81D0"/>
    <w:rsid w:val="571A3570"/>
    <w:rsid w:val="57A7AE38"/>
    <w:rsid w:val="57B39C59"/>
    <w:rsid w:val="57FBB303"/>
    <w:rsid w:val="57FE6BA7"/>
    <w:rsid w:val="593F7C4B"/>
    <w:rsid w:val="598F0621"/>
    <w:rsid w:val="59FF0BBB"/>
    <w:rsid w:val="59FF6E56"/>
    <w:rsid w:val="5AF7613C"/>
    <w:rsid w:val="5B7EF541"/>
    <w:rsid w:val="5CEC8D93"/>
    <w:rsid w:val="5E4A533B"/>
    <w:rsid w:val="5E9F0E19"/>
    <w:rsid w:val="5EDFE4BB"/>
    <w:rsid w:val="5F2FC7FB"/>
    <w:rsid w:val="5FFF5C0E"/>
    <w:rsid w:val="614E5143"/>
    <w:rsid w:val="64C73D2E"/>
    <w:rsid w:val="64E76CD6"/>
    <w:rsid w:val="66B758B5"/>
    <w:rsid w:val="66E9A45B"/>
    <w:rsid w:val="67DF5FAC"/>
    <w:rsid w:val="67F58678"/>
    <w:rsid w:val="6AFE0BA4"/>
    <w:rsid w:val="6B479F65"/>
    <w:rsid w:val="6B7F67E4"/>
    <w:rsid w:val="6BF9091F"/>
    <w:rsid w:val="6BFF4DF9"/>
    <w:rsid w:val="6C834B9F"/>
    <w:rsid w:val="6CAFE810"/>
    <w:rsid w:val="6DDFA38C"/>
    <w:rsid w:val="6DFE7DA7"/>
    <w:rsid w:val="6E7DB4DE"/>
    <w:rsid w:val="6ECE2F2D"/>
    <w:rsid w:val="6F5F8DEC"/>
    <w:rsid w:val="6FD7658A"/>
    <w:rsid w:val="6FFF7208"/>
    <w:rsid w:val="71E9F801"/>
    <w:rsid w:val="729B0432"/>
    <w:rsid w:val="72FB1F8C"/>
    <w:rsid w:val="73374672"/>
    <w:rsid w:val="73F55DDD"/>
    <w:rsid w:val="74144456"/>
    <w:rsid w:val="74973971"/>
    <w:rsid w:val="74EFEA1D"/>
    <w:rsid w:val="756D4E10"/>
    <w:rsid w:val="757FB6C8"/>
    <w:rsid w:val="75AE5685"/>
    <w:rsid w:val="762510DC"/>
    <w:rsid w:val="76F7C940"/>
    <w:rsid w:val="77FA9877"/>
    <w:rsid w:val="785F919A"/>
    <w:rsid w:val="78B93194"/>
    <w:rsid w:val="79BC4F36"/>
    <w:rsid w:val="7A5A583E"/>
    <w:rsid w:val="7ABF9724"/>
    <w:rsid w:val="7ABFEE41"/>
    <w:rsid w:val="7ACD4BB4"/>
    <w:rsid w:val="7AEE0F11"/>
    <w:rsid w:val="7B7F3C75"/>
    <w:rsid w:val="7B827A6B"/>
    <w:rsid w:val="7BBD02E0"/>
    <w:rsid w:val="7BF61455"/>
    <w:rsid w:val="7CB795E4"/>
    <w:rsid w:val="7CDC101A"/>
    <w:rsid w:val="7CED610B"/>
    <w:rsid w:val="7D7A1008"/>
    <w:rsid w:val="7D7EC465"/>
    <w:rsid w:val="7DCF7A0F"/>
    <w:rsid w:val="7DD77DC7"/>
    <w:rsid w:val="7DF4CA6E"/>
    <w:rsid w:val="7DFA4544"/>
    <w:rsid w:val="7DFB89D5"/>
    <w:rsid w:val="7DFFF004"/>
    <w:rsid w:val="7E7BEC45"/>
    <w:rsid w:val="7E7F2A3A"/>
    <w:rsid w:val="7E7FC322"/>
    <w:rsid w:val="7ECF3170"/>
    <w:rsid w:val="7EF74BC2"/>
    <w:rsid w:val="7F0E6E49"/>
    <w:rsid w:val="7F2B65BD"/>
    <w:rsid w:val="7F47F407"/>
    <w:rsid w:val="7F4EC904"/>
    <w:rsid w:val="7F6F4187"/>
    <w:rsid w:val="7F770F8F"/>
    <w:rsid w:val="7F7D9351"/>
    <w:rsid w:val="7FC6D00D"/>
    <w:rsid w:val="7FCB0F60"/>
    <w:rsid w:val="7FD6E43B"/>
    <w:rsid w:val="7FE7D09C"/>
    <w:rsid w:val="7FE93AC9"/>
    <w:rsid w:val="7FEBCD05"/>
    <w:rsid w:val="7FEF2434"/>
    <w:rsid w:val="7FEF2F3D"/>
    <w:rsid w:val="7FFB082B"/>
    <w:rsid w:val="7FFB0FF4"/>
    <w:rsid w:val="7FFB49F7"/>
    <w:rsid w:val="7FFD4EE3"/>
    <w:rsid w:val="7FFDA8DB"/>
    <w:rsid w:val="7FFEA93B"/>
    <w:rsid w:val="7FFF3539"/>
    <w:rsid w:val="7FFF857B"/>
    <w:rsid w:val="98AEA370"/>
    <w:rsid w:val="991F19E0"/>
    <w:rsid w:val="99BF1376"/>
    <w:rsid w:val="9DFF48C9"/>
    <w:rsid w:val="9EF6DC3B"/>
    <w:rsid w:val="9FAEB6ED"/>
    <w:rsid w:val="9FB61844"/>
    <w:rsid w:val="9FFE1C74"/>
    <w:rsid w:val="9FFEE680"/>
    <w:rsid w:val="A77F77F6"/>
    <w:rsid w:val="A78E3260"/>
    <w:rsid w:val="ABDD5F72"/>
    <w:rsid w:val="AEE5FA2F"/>
    <w:rsid w:val="AEFD3557"/>
    <w:rsid w:val="AF3FDA78"/>
    <w:rsid w:val="AFFDA58B"/>
    <w:rsid w:val="B3EB77F0"/>
    <w:rsid w:val="B57B217C"/>
    <w:rsid w:val="B58FC9C2"/>
    <w:rsid w:val="B667D70B"/>
    <w:rsid w:val="B67FB973"/>
    <w:rsid w:val="B6FBF71E"/>
    <w:rsid w:val="B761A4EE"/>
    <w:rsid w:val="B7BA5393"/>
    <w:rsid w:val="B7DB8F85"/>
    <w:rsid w:val="B7DEA40A"/>
    <w:rsid w:val="B9FB76B0"/>
    <w:rsid w:val="B9FD7C9A"/>
    <w:rsid w:val="BBFD6A37"/>
    <w:rsid w:val="BD6A552C"/>
    <w:rsid w:val="BDB3A66D"/>
    <w:rsid w:val="BDCFC0F5"/>
    <w:rsid w:val="BE736DF7"/>
    <w:rsid w:val="BEA91204"/>
    <w:rsid w:val="BEFEF193"/>
    <w:rsid w:val="BF5F4A99"/>
    <w:rsid w:val="BF6B990F"/>
    <w:rsid w:val="BF7CD52F"/>
    <w:rsid w:val="BFBEFA03"/>
    <w:rsid w:val="BFFEF98C"/>
    <w:rsid w:val="BFFF5EC7"/>
    <w:rsid w:val="C7BF1E9E"/>
    <w:rsid w:val="CD6B2EB4"/>
    <w:rsid w:val="CDFB3137"/>
    <w:rsid w:val="CF6FC95C"/>
    <w:rsid w:val="CFBBB0B0"/>
    <w:rsid w:val="CFDF14D9"/>
    <w:rsid w:val="D59F5A15"/>
    <w:rsid w:val="D7DD7D30"/>
    <w:rsid w:val="D7F30F43"/>
    <w:rsid w:val="DAFD8984"/>
    <w:rsid w:val="DB3C872B"/>
    <w:rsid w:val="DBA7672C"/>
    <w:rsid w:val="DCEFBE26"/>
    <w:rsid w:val="DDC3D693"/>
    <w:rsid w:val="DDDDBCB9"/>
    <w:rsid w:val="DF6BF7D5"/>
    <w:rsid w:val="DF73E440"/>
    <w:rsid w:val="DFDFF1D6"/>
    <w:rsid w:val="DFEAAC7D"/>
    <w:rsid w:val="DFED48D7"/>
    <w:rsid w:val="DFFFF58B"/>
    <w:rsid w:val="E0FB1766"/>
    <w:rsid w:val="E16709DF"/>
    <w:rsid w:val="E53B27A7"/>
    <w:rsid w:val="E5927D49"/>
    <w:rsid w:val="E7DB190E"/>
    <w:rsid w:val="E8DEA958"/>
    <w:rsid w:val="E9BEADF1"/>
    <w:rsid w:val="E9BF354F"/>
    <w:rsid w:val="ECFF80E9"/>
    <w:rsid w:val="ED9C8362"/>
    <w:rsid w:val="EE3F9C29"/>
    <w:rsid w:val="EE9BC3F0"/>
    <w:rsid w:val="EEFBF21F"/>
    <w:rsid w:val="EF9DF821"/>
    <w:rsid w:val="EFB73891"/>
    <w:rsid w:val="EFD626CE"/>
    <w:rsid w:val="EFE45A88"/>
    <w:rsid w:val="EFF54E98"/>
    <w:rsid w:val="F2F9E706"/>
    <w:rsid w:val="F3DF521F"/>
    <w:rsid w:val="F3E7602F"/>
    <w:rsid w:val="F5638882"/>
    <w:rsid w:val="F5A717F2"/>
    <w:rsid w:val="F5BEEEF7"/>
    <w:rsid w:val="F5CF8666"/>
    <w:rsid w:val="F5ED15E9"/>
    <w:rsid w:val="F5FE1C2C"/>
    <w:rsid w:val="F7B902B5"/>
    <w:rsid w:val="F7DDC12B"/>
    <w:rsid w:val="F7EBF4BC"/>
    <w:rsid w:val="F7FE86BB"/>
    <w:rsid w:val="F7FF185A"/>
    <w:rsid w:val="F7FF8425"/>
    <w:rsid w:val="F979F75F"/>
    <w:rsid w:val="F9949C0C"/>
    <w:rsid w:val="F9DE8E42"/>
    <w:rsid w:val="F9E9FC95"/>
    <w:rsid w:val="F9FD4CAF"/>
    <w:rsid w:val="FA2DC4F2"/>
    <w:rsid w:val="FAAAE34B"/>
    <w:rsid w:val="FAAF847B"/>
    <w:rsid w:val="FABED928"/>
    <w:rsid w:val="FB683A9F"/>
    <w:rsid w:val="FB7B9765"/>
    <w:rsid w:val="FB7F50D8"/>
    <w:rsid w:val="FB9C544A"/>
    <w:rsid w:val="FBDFADAB"/>
    <w:rsid w:val="FC7F13EF"/>
    <w:rsid w:val="FCEF2DD8"/>
    <w:rsid w:val="FDBD425D"/>
    <w:rsid w:val="FDCED71F"/>
    <w:rsid w:val="FDE988CD"/>
    <w:rsid w:val="FEF30198"/>
    <w:rsid w:val="FEF74380"/>
    <w:rsid w:val="FEF75126"/>
    <w:rsid w:val="FEFF1F18"/>
    <w:rsid w:val="FF77977E"/>
    <w:rsid w:val="FF948C69"/>
    <w:rsid w:val="FF9F4C09"/>
    <w:rsid w:val="FFA7FDA1"/>
    <w:rsid w:val="FFB7F01E"/>
    <w:rsid w:val="FFBF8D68"/>
    <w:rsid w:val="FFDE45B3"/>
    <w:rsid w:val="FFDE5B4D"/>
    <w:rsid w:val="FFE3BF85"/>
    <w:rsid w:val="FFE766F5"/>
    <w:rsid w:val="FFEBD802"/>
    <w:rsid w:val="FFF7ED87"/>
    <w:rsid w:val="FFFB3122"/>
    <w:rsid w:val="FFFD55BE"/>
    <w:rsid w:val="FFFE423C"/>
    <w:rsid w:val="FFFF5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9" w:name="heading 7"/>
    <w:lsdException w:qFormat="1" w:uiPriority="9" w:name="heading 8"/>
    <w:lsdException w:qFormat="1" w:uiPriority="9" w:name="heading 9"/>
    <w:lsdException w:qFormat="1"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qFormat="1" w:uiPriority="0" w:name="index heading"/>
    <w:lsdException w:qFormat="1" w:uiPriority="0" w:semiHidden="0" w:name="caption"/>
    <w:lsdException w:uiPriority="0" w:name="table of figures"/>
    <w:lsdException w:uiPriority="99" w:name="envelope address"/>
    <w:lsdException w:uiPriority="99" w:name="envelope return"/>
    <w:lsdException w:qFormat="1"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00" w:lineRule="exact"/>
      <w:ind w:firstLine="200" w:firstLineChars="200"/>
    </w:pPr>
    <w:rPr>
      <w:rFonts w:ascii="Times New Roman" w:hAnsi="Times New Roman" w:eastAsia="仿宋" w:cs="黑体"/>
      <w:kern w:val="2"/>
      <w:sz w:val="24"/>
      <w:szCs w:val="22"/>
      <w:lang w:val="en-US" w:eastAsia="zh-CN" w:bidi="ar-SA"/>
    </w:rPr>
  </w:style>
  <w:style w:type="paragraph" w:styleId="4">
    <w:name w:val="heading 1"/>
    <w:basedOn w:val="1"/>
    <w:next w:val="1"/>
    <w:link w:val="47"/>
    <w:qFormat/>
    <w:uiPriority w:val="0"/>
    <w:pPr>
      <w:keepNext/>
      <w:keepLines/>
      <w:spacing w:line="240" w:lineRule="auto"/>
      <w:ind w:firstLine="0" w:firstLineChars="0"/>
      <w:outlineLvl w:val="0"/>
    </w:pPr>
    <w:rPr>
      <w:b/>
      <w:bCs/>
      <w:kern w:val="44"/>
      <w:sz w:val="44"/>
      <w:szCs w:val="44"/>
    </w:rPr>
  </w:style>
  <w:style w:type="paragraph" w:styleId="5">
    <w:name w:val="heading 2"/>
    <w:basedOn w:val="1"/>
    <w:next w:val="1"/>
    <w:link w:val="48"/>
    <w:unhideWhenUsed/>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49"/>
    <w:unhideWhenUsed/>
    <w:qFormat/>
    <w:uiPriority w:val="0"/>
    <w:pPr>
      <w:keepNext/>
      <w:keepLines/>
      <w:spacing w:before="260" w:after="260" w:line="416" w:lineRule="auto"/>
      <w:outlineLvl w:val="2"/>
    </w:pPr>
    <w:rPr>
      <w:b/>
      <w:bCs/>
      <w:sz w:val="32"/>
      <w:szCs w:val="32"/>
    </w:rPr>
  </w:style>
  <w:style w:type="paragraph" w:styleId="7">
    <w:name w:val="heading 4"/>
    <w:basedOn w:val="1"/>
    <w:next w:val="1"/>
    <w:link w:val="50"/>
    <w:unhideWhenUsed/>
    <w:qFormat/>
    <w:uiPriority w:val="0"/>
    <w:pPr>
      <w:keepNext/>
      <w:keepLines/>
      <w:spacing w:before="280" w:after="290" w:line="376" w:lineRule="auto"/>
      <w:outlineLvl w:val="3"/>
    </w:pPr>
    <w:rPr>
      <w:rFonts w:ascii="Cambria" w:hAnsi="Cambria"/>
      <w:b/>
      <w:bCs/>
      <w:sz w:val="28"/>
      <w:szCs w:val="28"/>
    </w:rPr>
  </w:style>
  <w:style w:type="paragraph" w:styleId="8">
    <w:name w:val="heading 5"/>
    <w:basedOn w:val="1"/>
    <w:next w:val="1"/>
    <w:link w:val="51"/>
    <w:unhideWhenUsed/>
    <w:qFormat/>
    <w:uiPriority w:val="9"/>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52"/>
    <w:unhideWhenUsed/>
    <w:qFormat/>
    <w:uiPriority w:val="0"/>
    <w:pPr>
      <w:keepNext/>
      <w:keepLines/>
      <w:spacing w:before="240" w:after="64" w:line="320" w:lineRule="atLeast"/>
      <w:jc w:val="both"/>
      <w:outlineLvl w:val="5"/>
    </w:pPr>
    <w:rPr>
      <w:rFonts w:ascii="Cambria" w:hAnsi="Cambria" w:cs="Times New Roman"/>
      <w:b/>
      <w:bCs/>
      <w:szCs w:val="24"/>
    </w:rPr>
  </w:style>
  <w:style w:type="paragraph" w:styleId="10">
    <w:name w:val="heading 7"/>
    <w:basedOn w:val="1"/>
    <w:next w:val="1"/>
    <w:link w:val="53"/>
    <w:semiHidden/>
    <w:unhideWhenUsed/>
    <w:qFormat/>
    <w:uiPriority w:val="9"/>
    <w:pPr>
      <w:keepNext/>
      <w:keepLines/>
      <w:spacing w:before="240" w:after="64" w:line="320" w:lineRule="atLeast"/>
      <w:jc w:val="both"/>
      <w:outlineLvl w:val="6"/>
    </w:pPr>
    <w:rPr>
      <w:rFonts w:ascii="CG Times" w:hAnsi="CG Times" w:eastAsia="楷体_GB2312" w:cs="Times New Roman"/>
      <w:b/>
      <w:bCs/>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semiHidden/>
    <w:unhideWhenUsed/>
    <w:qFormat/>
    <w:uiPriority w:val="0"/>
    <w:rPr>
      <w:rFonts w:ascii="Arial" w:hAnsi="Arial"/>
      <w:b/>
    </w:rPr>
  </w:style>
  <w:style w:type="paragraph" w:styleId="3">
    <w:name w:val="index 1"/>
    <w:basedOn w:val="1"/>
    <w:next w:val="1"/>
    <w:semiHidden/>
    <w:unhideWhenUsed/>
    <w:qFormat/>
    <w:uiPriority w:val="0"/>
  </w:style>
  <w:style w:type="paragraph" w:styleId="11">
    <w:name w:val="toc 7"/>
    <w:basedOn w:val="1"/>
    <w:next w:val="1"/>
    <w:qFormat/>
    <w:uiPriority w:val="39"/>
    <w:pPr>
      <w:ind w:left="2520" w:leftChars="1200"/>
      <w:jc w:val="both"/>
    </w:pPr>
    <w:rPr>
      <w:rFonts w:cs="Times New Roman"/>
      <w:sz w:val="21"/>
      <w:szCs w:val="24"/>
    </w:rPr>
  </w:style>
  <w:style w:type="paragraph" w:styleId="12">
    <w:name w:val="Normal Indent"/>
    <w:basedOn w:val="1"/>
    <w:qFormat/>
    <w:uiPriority w:val="0"/>
    <w:pPr>
      <w:spacing w:afterLines="50" w:line="300" w:lineRule="auto"/>
      <w:ind w:firstLine="420"/>
    </w:pPr>
    <w:rPr>
      <w:rFonts w:cs="Times New Roman"/>
      <w:szCs w:val="24"/>
    </w:rPr>
  </w:style>
  <w:style w:type="paragraph" w:styleId="13">
    <w:name w:val="caption"/>
    <w:basedOn w:val="1"/>
    <w:next w:val="1"/>
    <w:unhideWhenUsed/>
    <w:qFormat/>
    <w:uiPriority w:val="0"/>
    <w:pPr>
      <w:spacing w:after="120"/>
    </w:pPr>
    <w:rPr>
      <w:rFonts w:ascii="Cambria" w:hAnsi="Cambria" w:eastAsia="黑体" w:cs="Times New Roman"/>
      <w:sz w:val="20"/>
      <w:szCs w:val="20"/>
    </w:rPr>
  </w:style>
  <w:style w:type="paragraph" w:styleId="14">
    <w:name w:val="Document Map"/>
    <w:basedOn w:val="1"/>
    <w:link w:val="56"/>
    <w:semiHidden/>
    <w:unhideWhenUsed/>
    <w:qFormat/>
    <w:uiPriority w:val="99"/>
    <w:pPr>
      <w:spacing w:after="120"/>
      <w:jc w:val="both"/>
    </w:pPr>
    <w:rPr>
      <w:rFonts w:ascii="宋体"/>
      <w:sz w:val="18"/>
      <w:szCs w:val="18"/>
    </w:rPr>
  </w:style>
  <w:style w:type="paragraph" w:styleId="15">
    <w:name w:val="annotation text"/>
    <w:basedOn w:val="1"/>
    <w:link w:val="54"/>
    <w:unhideWhenUsed/>
    <w:qFormat/>
    <w:uiPriority w:val="99"/>
  </w:style>
  <w:style w:type="paragraph" w:styleId="16">
    <w:name w:val="Body Text 3"/>
    <w:basedOn w:val="1"/>
    <w:link w:val="57"/>
    <w:semiHidden/>
    <w:unhideWhenUsed/>
    <w:qFormat/>
    <w:uiPriority w:val="99"/>
    <w:pPr>
      <w:spacing w:after="120"/>
      <w:jc w:val="both"/>
    </w:pPr>
    <w:rPr>
      <w:rFonts w:cs="Times New Roman"/>
      <w:sz w:val="16"/>
      <w:szCs w:val="16"/>
    </w:rPr>
  </w:style>
  <w:style w:type="paragraph" w:styleId="17">
    <w:name w:val="Body Text"/>
    <w:basedOn w:val="1"/>
    <w:next w:val="1"/>
    <w:link w:val="58"/>
    <w:qFormat/>
    <w:uiPriority w:val="0"/>
    <w:pPr>
      <w:autoSpaceDE w:val="0"/>
      <w:autoSpaceDN w:val="0"/>
      <w:adjustRightInd w:val="0"/>
      <w:jc w:val="both"/>
    </w:pPr>
    <w:rPr>
      <w:rFonts w:ascii="楷体_GB2312" w:hAnsi="CG Times" w:eastAsia="楷体_GB2312" w:cs="Times New Roman"/>
      <w:color w:val="000000"/>
      <w:sz w:val="36"/>
      <w:szCs w:val="20"/>
    </w:rPr>
  </w:style>
  <w:style w:type="paragraph" w:styleId="18">
    <w:name w:val="Body Text Indent"/>
    <w:basedOn w:val="1"/>
    <w:link w:val="59"/>
    <w:qFormat/>
    <w:uiPriority w:val="0"/>
    <w:pPr>
      <w:ind w:firstLine="540" w:firstLineChars="257"/>
      <w:jc w:val="both"/>
    </w:pPr>
    <w:rPr>
      <w:rFonts w:ascii="楷体_GB2312" w:cs="Times New Roman"/>
      <w:sz w:val="21"/>
      <w:szCs w:val="24"/>
    </w:rPr>
  </w:style>
  <w:style w:type="paragraph" w:styleId="19">
    <w:name w:val="toc 5"/>
    <w:basedOn w:val="1"/>
    <w:next w:val="1"/>
    <w:unhideWhenUsed/>
    <w:qFormat/>
    <w:uiPriority w:val="39"/>
    <w:pPr>
      <w:adjustRightInd w:val="0"/>
      <w:snapToGrid w:val="0"/>
      <w:ind w:left="400" w:leftChars="400"/>
    </w:pPr>
  </w:style>
  <w:style w:type="paragraph" w:styleId="20">
    <w:name w:val="toc 3"/>
    <w:basedOn w:val="1"/>
    <w:next w:val="1"/>
    <w:unhideWhenUsed/>
    <w:qFormat/>
    <w:uiPriority w:val="39"/>
    <w:pPr>
      <w:adjustRightInd w:val="0"/>
      <w:snapToGrid w:val="0"/>
      <w:ind w:left="200" w:leftChars="200"/>
    </w:pPr>
    <w:rPr>
      <w:rFonts w:eastAsia="楷体" w:cs="Times New Roman"/>
    </w:rPr>
  </w:style>
  <w:style w:type="paragraph" w:styleId="21">
    <w:name w:val="Plain Text"/>
    <w:basedOn w:val="1"/>
    <w:link w:val="60"/>
    <w:qFormat/>
    <w:uiPriority w:val="0"/>
    <w:pPr>
      <w:jc w:val="both"/>
    </w:pPr>
    <w:rPr>
      <w:rFonts w:ascii="宋体" w:hAnsi="Courier New" w:cs="Times New Roman"/>
      <w:sz w:val="21"/>
      <w:szCs w:val="21"/>
    </w:rPr>
  </w:style>
  <w:style w:type="paragraph" w:styleId="22">
    <w:name w:val="toc 8"/>
    <w:basedOn w:val="1"/>
    <w:next w:val="1"/>
    <w:qFormat/>
    <w:uiPriority w:val="39"/>
    <w:pPr>
      <w:ind w:left="2940" w:leftChars="1400"/>
      <w:jc w:val="both"/>
    </w:pPr>
    <w:rPr>
      <w:rFonts w:cs="Times New Roman"/>
      <w:sz w:val="21"/>
      <w:szCs w:val="24"/>
    </w:rPr>
  </w:style>
  <w:style w:type="paragraph" w:styleId="23">
    <w:name w:val="Date"/>
    <w:basedOn w:val="1"/>
    <w:next w:val="1"/>
    <w:link w:val="61"/>
    <w:qFormat/>
    <w:uiPriority w:val="0"/>
    <w:pPr>
      <w:jc w:val="both"/>
    </w:pPr>
    <w:rPr>
      <w:rFonts w:ascii="CG Times" w:hAnsi="CG Times" w:eastAsia="楷体_GB2312" w:cs="Times New Roman"/>
      <w:sz w:val="28"/>
      <w:szCs w:val="20"/>
    </w:rPr>
  </w:style>
  <w:style w:type="paragraph" w:styleId="24">
    <w:name w:val="Body Text Indent 2"/>
    <w:basedOn w:val="1"/>
    <w:link w:val="62"/>
    <w:qFormat/>
    <w:uiPriority w:val="0"/>
    <w:pPr>
      <w:ind w:firstLine="480"/>
      <w:jc w:val="both"/>
    </w:pPr>
    <w:rPr>
      <w:rFonts w:ascii="楷体_GB2312" w:hAnsi="宋体" w:eastAsia="楷体_GB2312" w:cs="Times New Roman"/>
      <w:szCs w:val="24"/>
    </w:rPr>
  </w:style>
  <w:style w:type="paragraph" w:styleId="25">
    <w:name w:val="Balloon Text"/>
    <w:basedOn w:val="1"/>
    <w:link w:val="63"/>
    <w:unhideWhenUsed/>
    <w:qFormat/>
    <w:uiPriority w:val="0"/>
    <w:rPr>
      <w:sz w:val="18"/>
      <w:szCs w:val="18"/>
    </w:rPr>
  </w:style>
  <w:style w:type="paragraph" w:styleId="26">
    <w:name w:val="footer"/>
    <w:basedOn w:val="1"/>
    <w:link w:val="64"/>
    <w:unhideWhenUsed/>
    <w:qFormat/>
    <w:uiPriority w:val="99"/>
    <w:pPr>
      <w:tabs>
        <w:tab w:val="center" w:pos="4153"/>
        <w:tab w:val="right" w:pos="8306"/>
      </w:tabs>
      <w:snapToGrid w:val="0"/>
      <w:spacing w:after="120"/>
    </w:pPr>
    <w:rPr>
      <w:rFonts w:cs="Times New Roman"/>
      <w:sz w:val="18"/>
      <w:szCs w:val="18"/>
    </w:rPr>
  </w:style>
  <w:style w:type="paragraph" w:styleId="27">
    <w:name w:val="header"/>
    <w:basedOn w:val="1"/>
    <w:link w:val="65"/>
    <w:unhideWhenUsed/>
    <w:qFormat/>
    <w:uiPriority w:val="99"/>
    <w:pPr>
      <w:pBdr>
        <w:bottom w:val="single" w:color="auto" w:sz="6" w:space="1"/>
      </w:pBdr>
      <w:tabs>
        <w:tab w:val="center" w:pos="4153"/>
        <w:tab w:val="right" w:pos="8306"/>
      </w:tabs>
      <w:snapToGrid w:val="0"/>
      <w:spacing w:after="120"/>
      <w:jc w:val="center"/>
    </w:pPr>
    <w:rPr>
      <w:rFonts w:cs="Times New Roman"/>
      <w:sz w:val="18"/>
      <w:szCs w:val="18"/>
    </w:rPr>
  </w:style>
  <w:style w:type="paragraph" w:styleId="28">
    <w:name w:val="toc 1"/>
    <w:basedOn w:val="1"/>
    <w:next w:val="1"/>
    <w:unhideWhenUsed/>
    <w:qFormat/>
    <w:uiPriority w:val="39"/>
    <w:pPr>
      <w:adjustRightInd w:val="0"/>
      <w:snapToGrid w:val="0"/>
    </w:pPr>
    <w:rPr>
      <w:rFonts w:eastAsia="楷体" w:cs="Times New Roman"/>
    </w:rPr>
  </w:style>
  <w:style w:type="paragraph" w:styleId="29">
    <w:name w:val="toc 4"/>
    <w:basedOn w:val="1"/>
    <w:next w:val="1"/>
    <w:unhideWhenUsed/>
    <w:qFormat/>
    <w:uiPriority w:val="39"/>
    <w:pPr>
      <w:adjustRightInd w:val="0"/>
      <w:snapToGrid w:val="0"/>
      <w:ind w:left="300" w:leftChars="300"/>
    </w:pPr>
  </w:style>
  <w:style w:type="paragraph" w:styleId="30">
    <w:name w:val="footnote text"/>
    <w:basedOn w:val="1"/>
    <w:link w:val="66"/>
    <w:unhideWhenUsed/>
    <w:qFormat/>
    <w:uiPriority w:val="0"/>
    <w:pPr>
      <w:snapToGrid w:val="0"/>
    </w:pPr>
    <w:rPr>
      <w:rFonts w:cs="Times New Roman"/>
      <w:kern w:val="0"/>
      <w:sz w:val="18"/>
      <w:szCs w:val="18"/>
    </w:rPr>
  </w:style>
  <w:style w:type="paragraph" w:styleId="31">
    <w:name w:val="toc 6"/>
    <w:basedOn w:val="1"/>
    <w:next w:val="1"/>
    <w:qFormat/>
    <w:uiPriority w:val="39"/>
    <w:pPr>
      <w:ind w:left="2100" w:leftChars="1000"/>
      <w:jc w:val="both"/>
    </w:pPr>
    <w:rPr>
      <w:rFonts w:cs="Times New Roman"/>
      <w:sz w:val="21"/>
      <w:szCs w:val="24"/>
    </w:rPr>
  </w:style>
  <w:style w:type="paragraph" w:styleId="32">
    <w:name w:val="Body Text Indent 3"/>
    <w:basedOn w:val="1"/>
    <w:link w:val="67"/>
    <w:qFormat/>
    <w:uiPriority w:val="0"/>
    <w:pPr>
      <w:ind w:firstLine="540" w:firstLineChars="225"/>
      <w:jc w:val="both"/>
    </w:pPr>
    <w:rPr>
      <w:rFonts w:eastAsia="楷体_GB2312" w:cs="Times New Roman"/>
      <w:szCs w:val="24"/>
    </w:rPr>
  </w:style>
  <w:style w:type="paragraph" w:styleId="33">
    <w:name w:val="toc 2"/>
    <w:basedOn w:val="1"/>
    <w:next w:val="1"/>
    <w:unhideWhenUsed/>
    <w:qFormat/>
    <w:uiPriority w:val="39"/>
    <w:pPr>
      <w:adjustRightInd w:val="0"/>
      <w:snapToGrid w:val="0"/>
      <w:ind w:left="100" w:leftChars="100"/>
    </w:pPr>
    <w:rPr>
      <w:rFonts w:eastAsia="楷体" w:cs="Times New Roman"/>
    </w:rPr>
  </w:style>
  <w:style w:type="paragraph" w:styleId="34">
    <w:name w:val="toc 9"/>
    <w:basedOn w:val="1"/>
    <w:next w:val="1"/>
    <w:qFormat/>
    <w:uiPriority w:val="39"/>
    <w:pPr>
      <w:ind w:left="3360" w:leftChars="1600"/>
      <w:jc w:val="both"/>
    </w:pPr>
    <w:rPr>
      <w:rFonts w:cs="Times New Roman"/>
      <w:sz w:val="21"/>
      <w:szCs w:val="24"/>
    </w:rPr>
  </w:style>
  <w:style w:type="paragraph" w:styleId="35">
    <w:name w:val="Title"/>
    <w:basedOn w:val="1"/>
    <w:next w:val="1"/>
    <w:link w:val="68"/>
    <w:qFormat/>
    <w:uiPriority w:val="10"/>
    <w:pPr>
      <w:spacing w:before="240" w:after="60"/>
      <w:jc w:val="center"/>
      <w:outlineLvl w:val="0"/>
    </w:pPr>
    <w:rPr>
      <w:rFonts w:ascii="Cambria" w:hAnsi="Cambria" w:cs="Times New Roman"/>
      <w:b/>
      <w:bCs/>
      <w:sz w:val="52"/>
      <w:szCs w:val="32"/>
    </w:rPr>
  </w:style>
  <w:style w:type="paragraph" w:styleId="36">
    <w:name w:val="annotation subject"/>
    <w:basedOn w:val="15"/>
    <w:next w:val="15"/>
    <w:link w:val="55"/>
    <w:semiHidden/>
    <w:unhideWhenUsed/>
    <w:qFormat/>
    <w:uiPriority w:val="99"/>
    <w:rPr>
      <w:b/>
      <w:bCs/>
    </w:rPr>
  </w:style>
  <w:style w:type="table" w:styleId="38">
    <w:name w:val="Table Grid"/>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b/>
      <w:bCs/>
    </w:rPr>
  </w:style>
  <w:style w:type="character" w:styleId="41">
    <w:name w:val="page number"/>
    <w:basedOn w:val="39"/>
    <w:qFormat/>
    <w:uiPriority w:val="0"/>
  </w:style>
  <w:style w:type="character" w:styleId="42">
    <w:name w:val="FollowedHyperlink"/>
    <w:basedOn w:val="39"/>
    <w:unhideWhenUsed/>
    <w:qFormat/>
    <w:uiPriority w:val="99"/>
    <w:rPr>
      <w:color w:val="800080"/>
      <w:u w:val="single"/>
    </w:rPr>
  </w:style>
  <w:style w:type="character" w:styleId="43">
    <w:name w:val="Emphasis"/>
    <w:basedOn w:val="39"/>
    <w:qFormat/>
    <w:uiPriority w:val="20"/>
    <w:rPr>
      <w:i/>
      <w:iCs/>
    </w:rPr>
  </w:style>
  <w:style w:type="character" w:styleId="44">
    <w:name w:val="Hyperlink"/>
    <w:unhideWhenUsed/>
    <w:qFormat/>
    <w:uiPriority w:val="99"/>
    <w:rPr>
      <w:color w:val="0000FF"/>
      <w:u w:val="single"/>
    </w:rPr>
  </w:style>
  <w:style w:type="character" w:styleId="45">
    <w:name w:val="annotation reference"/>
    <w:basedOn w:val="39"/>
    <w:unhideWhenUsed/>
    <w:qFormat/>
    <w:uiPriority w:val="99"/>
    <w:rPr>
      <w:sz w:val="21"/>
      <w:szCs w:val="21"/>
    </w:rPr>
  </w:style>
  <w:style w:type="character" w:styleId="46">
    <w:name w:val="footnote reference"/>
    <w:unhideWhenUsed/>
    <w:qFormat/>
    <w:uiPriority w:val="0"/>
    <w:rPr>
      <w:vertAlign w:val="superscript"/>
    </w:rPr>
  </w:style>
  <w:style w:type="character" w:customStyle="1" w:styleId="47">
    <w:name w:val="标题 1 Char"/>
    <w:basedOn w:val="39"/>
    <w:link w:val="4"/>
    <w:qFormat/>
    <w:uiPriority w:val="0"/>
    <w:rPr>
      <w:rFonts w:ascii="Times New Roman" w:hAnsi="Times New Roman" w:eastAsia="仿宋" w:cs="黑体"/>
      <w:b/>
      <w:bCs/>
      <w:kern w:val="44"/>
      <w:sz w:val="44"/>
      <w:szCs w:val="44"/>
    </w:rPr>
  </w:style>
  <w:style w:type="character" w:customStyle="1" w:styleId="48">
    <w:name w:val="标题 2 Char"/>
    <w:basedOn w:val="39"/>
    <w:link w:val="5"/>
    <w:qFormat/>
    <w:uiPriority w:val="0"/>
    <w:rPr>
      <w:rFonts w:ascii="Cambria" w:hAnsi="Cambria" w:eastAsia="宋体" w:cs="黑体"/>
      <w:b/>
      <w:bCs/>
      <w:sz w:val="32"/>
      <w:szCs w:val="32"/>
    </w:rPr>
  </w:style>
  <w:style w:type="character" w:customStyle="1" w:styleId="49">
    <w:name w:val="标题 3 Char"/>
    <w:basedOn w:val="39"/>
    <w:link w:val="6"/>
    <w:qFormat/>
    <w:uiPriority w:val="0"/>
    <w:rPr>
      <w:rFonts w:ascii="Calibri" w:hAnsi="Calibri" w:eastAsia="宋体" w:cs="黑体"/>
      <w:b/>
      <w:bCs/>
      <w:sz w:val="32"/>
      <w:szCs w:val="32"/>
    </w:rPr>
  </w:style>
  <w:style w:type="character" w:customStyle="1" w:styleId="50">
    <w:name w:val="标题 4 Char"/>
    <w:basedOn w:val="39"/>
    <w:link w:val="7"/>
    <w:qFormat/>
    <w:uiPriority w:val="0"/>
    <w:rPr>
      <w:rFonts w:ascii="Cambria" w:hAnsi="Cambria" w:eastAsia="宋体" w:cs="黑体"/>
      <w:b/>
      <w:bCs/>
      <w:sz w:val="28"/>
      <w:szCs w:val="28"/>
    </w:rPr>
  </w:style>
  <w:style w:type="character" w:customStyle="1" w:styleId="51">
    <w:name w:val="标题 5 Char"/>
    <w:basedOn w:val="39"/>
    <w:link w:val="8"/>
    <w:qFormat/>
    <w:uiPriority w:val="9"/>
    <w:rPr>
      <w:rFonts w:ascii="Calibri" w:hAnsi="Calibri" w:eastAsia="宋体" w:cs="黑体"/>
      <w:b/>
      <w:bCs/>
      <w:sz w:val="28"/>
      <w:szCs w:val="28"/>
    </w:rPr>
  </w:style>
  <w:style w:type="character" w:customStyle="1" w:styleId="52">
    <w:name w:val="标题 6 Char"/>
    <w:basedOn w:val="39"/>
    <w:link w:val="9"/>
    <w:qFormat/>
    <w:uiPriority w:val="0"/>
    <w:rPr>
      <w:rFonts w:ascii="Cambria" w:hAnsi="Cambria" w:eastAsia="宋体" w:cs="Times New Roman"/>
      <w:b/>
      <w:bCs/>
      <w:sz w:val="24"/>
      <w:szCs w:val="24"/>
    </w:rPr>
  </w:style>
  <w:style w:type="character" w:customStyle="1" w:styleId="53">
    <w:name w:val="标题 7 Char"/>
    <w:basedOn w:val="39"/>
    <w:link w:val="10"/>
    <w:semiHidden/>
    <w:qFormat/>
    <w:uiPriority w:val="9"/>
    <w:rPr>
      <w:rFonts w:ascii="CG Times" w:hAnsi="CG Times" w:eastAsia="楷体_GB2312" w:cs="Times New Roman"/>
      <w:b/>
      <w:bCs/>
      <w:sz w:val="24"/>
      <w:szCs w:val="24"/>
    </w:rPr>
  </w:style>
  <w:style w:type="character" w:customStyle="1" w:styleId="54">
    <w:name w:val="批注文字 Char"/>
    <w:basedOn w:val="39"/>
    <w:link w:val="15"/>
    <w:qFormat/>
    <w:uiPriority w:val="99"/>
    <w:rPr>
      <w:rFonts w:ascii="Calibri" w:hAnsi="Calibri" w:eastAsia="宋体" w:cs="黑体"/>
      <w:sz w:val="24"/>
    </w:rPr>
  </w:style>
  <w:style w:type="character" w:customStyle="1" w:styleId="55">
    <w:name w:val="批注主题 Char"/>
    <w:basedOn w:val="54"/>
    <w:link w:val="36"/>
    <w:semiHidden/>
    <w:qFormat/>
    <w:uiPriority w:val="99"/>
    <w:rPr>
      <w:rFonts w:ascii="Calibri" w:hAnsi="Calibri" w:eastAsia="宋体" w:cs="黑体"/>
      <w:b/>
      <w:bCs/>
      <w:sz w:val="24"/>
    </w:rPr>
  </w:style>
  <w:style w:type="character" w:customStyle="1" w:styleId="56">
    <w:name w:val="文档结构图 Char"/>
    <w:basedOn w:val="39"/>
    <w:link w:val="14"/>
    <w:semiHidden/>
    <w:qFormat/>
    <w:uiPriority w:val="99"/>
    <w:rPr>
      <w:rFonts w:ascii="宋体" w:hAnsi="Calibri" w:eastAsia="宋体" w:cs="黑体"/>
      <w:sz w:val="18"/>
      <w:szCs w:val="18"/>
    </w:rPr>
  </w:style>
  <w:style w:type="character" w:customStyle="1" w:styleId="57">
    <w:name w:val="正文文本 3 Char"/>
    <w:basedOn w:val="39"/>
    <w:link w:val="16"/>
    <w:semiHidden/>
    <w:qFormat/>
    <w:uiPriority w:val="99"/>
    <w:rPr>
      <w:rFonts w:ascii="Times New Roman" w:hAnsi="Times New Roman" w:eastAsia="宋体" w:cs="Times New Roman"/>
      <w:sz w:val="16"/>
      <w:szCs w:val="16"/>
    </w:rPr>
  </w:style>
  <w:style w:type="character" w:customStyle="1" w:styleId="58">
    <w:name w:val="正文文本 Char"/>
    <w:basedOn w:val="39"/>
    <w:link w:val="17"/>
    <w:qFormat/>
    <w:uiPriority w:val="0"/>
    <w:rPr>
      <w:rFonts w:ascii="楷体_GB2312" w:hAnsi="CG Times" w:eastAsia="楷体_GB2312" w:cs="Times New Roman"/>
      <w:color w:val="000000"/>
      <w:sz w:val="36"/>
      <w:szCs w:val="20"/>
    </w:rPr>
  </w:style>
  <w:style w:type="character" w:customStyle="1" w:styleId="59">
    <w:name w:val="正文文本缩进 Char"/>
    <w:basedOn w:val="39"/>
    <w:link w:val="18"/>
    <w:qFormat/>
    <w:uiPriority w:val="0"/>
    <w:rPr>
      <w:rFonts w:ascii="楷体_GB2312" w:hAnsi="Times New Roman" w:eastAsia="宋体" w:cs="Times New Roman"/>
      <w:szCs w:val="24"/>
    </w:rPr>
  </w:style>
  <w:style w:type="character" w:customStyle="1" w:styleId="60">
    <w:name w:val="纯文本 Char"/>
    <w:basedOn w:val="39"/>
    <w:link w:val="21"/>
    <w:qFormat/>
    <w:uiPriority w:val="0"/>
    <w:rPr>
      <w:rFonts w:ascii="宋体" w:hAnsi="Courier New" w:eastAsia="宋体" w:cs="Times New Roman"/>
      <w:szCs w:val="21"/>
    </w:rPr>
  </w:style>
  <w:style w:type="character" w:customStyle="1" w:styleId="61">
    <w:name w:val="日期 Char"/>
    <w:basedOn w:val="39"/>
    <w:link w:val="23"/>
    <w:qFormat/>
    <w:uiPriority w:val="0"/>
    <w:rPr>
      <w:rFonts w:ascii="CG Times" w:hAnsi="CG Times" w:eastAsia="楷体_GB2312" w:cs="Times New Roman"/>
      <w:sz w:val="28"/>
      <w:szCs w:val="20"/>
    </w:rPr>
  </w:style>
  <w:style w:type="character" w:customStyle="1" w:styleId="62">
    <w:name w:val="正文文本缩进 2 Char"/>
    <w:basedOn w:val="39"/>
    <w:link w:val="24"/>
    <w:qFormat/>
    <w:uiPriority w:val="0"/>
    <w:rPr>
      <w:rFonts w:ascii="楷体_GB2312" w:hAnsi="宋体" w:eastAsia="楷体_GB2312" w:cs="Times New Roman"/>
      <w:sz w:val="24"/>
      <w:szCs w:val="24"/>
    </w:rPr>
  </w:style>
  <w:style w:type="character" w:customStyle="1" w:styleId="63">
    <w:name w:val="批注框文本 Char"/>
    <w:basedOn w:val="39"/>
    <w:link w:val="25"/>
    <w:qFormat/>
    <w:uiPriority w:val="0"/>
    <w:rPr>
      <w:rFonts w:ascii="Calibri" w:hAnsi="Calibri" w:eastAsia="宋体" w:cs="黑体"/>
      <w:sz w:val="18"/>
      <w:szCs w:val="18"/>
    </w:rPr>
  </w:style>
  <w:style w:type="character" w:customStyle="1" w:styleId="64">
    <w:name w:val="页脚 Char"/>
    <w:basedOn w:val="39"/>
    <w:link w:val="26"/>
    <w:qFormat/>
    <w:uiPriority w:val="99"/>
    <w:rPr>
      <w:rFonts w:ascii="Calibri" w:hAnsi="Calibri" w:eastAsia="宋体" w:cs="Times New Roman"/>
      <w:sz w:val="18"/>
      <w:szCs w:val="18"/>
    </w:rPr>
  </w:style>
  <w:style w:type="character" w:customStyle="1" w:styleId="65">
    <w:name w:val="页眉 Char"/>
    <w:basedOn w:val="39"/>
    <w:link w:val="27"/>
    <w:qFormat/>
    <w:uiPriority w:val="99"/>
    <w:rPr>
      <w:rFonts w:ascii="Calibri" w:hAnsi="Calibri" w:eastAsia="宋体" w:cs="Times New Roman"/>
      <w:sz w:val="18"/>
      <w:szCs w:val="18"/>
    </w:rPr>
  </w:style>
  <w:style w:type="character" w:customStyle="1" w:styleId="66">
    <w:name w:val="脚注文本 Char"/>
    <w:basedOn w:val="39"/>
    <w:link w:val="30"/>
    <w:qFormat/>
    <w:uiPriority w:val="0"/>
    <w:rPr>
      <w:rFonts w:ascii="Times New Roman" w:hAnsi="Times New Roman" w:eastAsia="宋体" w:cs="Times New Roman"/>
      <w:kern w:val="0"/>
      <w:sz w:val="18"/>
      <w:szCs w:val="18"/>
    </w:rPr>
  </w:style>
  <w:style w:type="character" w:customStyle="1" w:styleId="67">
    <w:name w:val="正文文本缩进 3 Char"/>
    <w:basedOn w:val="39"/>
    <w:link w:val="32"/>
    <w:qFormat/>
    <w:uiPriority w:val="0"/>
    <w:rPr>
      <w:rFonts w:ascii="Times New Roman" w:hAnsi="Times New Roman" w:eastAsia="楷体_GB2312" w:cs="Times New Roman"/>
      <w:sz w:val="24"/>
      <w:szCs w:val="24"/>
    </w:rPr>
  </w:style>
  <w:style w:type="character" w:customStyle="1" w:styleId="68">
    <w:name w:val="标题 Char"/>
    <w:basedOn w:val="39"/>
    <w:link w:val="35"/>
    <w:qFormat/>
    <w:uiPriority w:val="10"/>
    <w:rPr>
      <w:rFonts w:ascii="Cambria" w:hAnsi="Cambria" w:eastAsia="宋体" w:cs="Times New Roman"/>
      <w:b/>
      <w:bCs/>
      <w:sz w:val="52"/>
      <w:szCs w:val="32"/>
    </w:rPr>
  </w:style>
  <w:style w:type="paragraph" w:customStyle="1" w:styleId="69">
    <w:name w:val="标题3"/>
    <w:basedOn w:val="6"/>
    <w:next w:val="1"/>
    <w:qFormat/>
    <w:uiPriority w:val="0"/>
    <w:pPr>
      <w:numPr>
        <w:ilvl w:val="2"/>
        <w:numId w:val="1"/>
      </w:numPr>
      <w:adjustRightInd w:val="0"/>
      <w:snapToGrid w:val="0"/>
      <w:spacing w:before="0" w:after="0" w:line="360" w:lineRule="auto"/>
      <w:ind w:left="0" w:firstLine="0"/>
    </w:pPr>
    <w:rPr>
      <w:rFonts w:eastAsia="楷体"/>
    </w:rPr>
  </w:style>
  <w:style w:type="paragraph" w:customStyle="1" w:styleId="70">
    <w:name w:val="标题4"/>
    <w:basedOn w:val="7"/>
    <w:next w:val="1"/>
    <w:link w:val="71"/>
    <w:qFormat/>
    <w:uiPriority w:val="0"/>
    <w:pPr>
      <w:numPr>
        <w:ilvl w:val="3"/>
        <w:numId w:val="1"/>
      </w:numPr>
      <w:adjustRightInd w:val="0"/>
      <w:snapToGrid w:val="0"/>
      <w:spacing w:before="0" w:after="0" w:line="360" w:lineRule="auto"/>
    </w:pPr>
    <w:rPr>
      <w:rFonts w:eastAsia="楷体" w:cs="Times New Roman"/>
      <w:kern w:val="0"/>
      <w:sz w:val="30"/>
    </w:rPr>
  </w:style>
  <w:style w:type="character" w:customStyle="1" w:styleId="71">
    <w:name w:val="标题4 Char Char"/>
    <w:link w:val="70"/>
    <w:qFormat/>
    <w:uiPriority w:val="0"/>
    <w:rPr>
      <w:rFonts w:ascii="Cambria" w:hAnsi="Cambria" w:eastAsia="楷体" w:cs="Times New Roman"/>
      <w:b/>
      <w:bCs/>
      <w:kern w:val="0"/>
      <w:sz w:val="30"/>
      <w:szCs w:val="28"/>
    </w:rPr>
  </w:style>
  <w:style w:type="paragraph" w:customStyle="1" w:styleId="72">
    <w:name w:val="标题5"/>
    <w:basedOn w:val="8"/>
    <w:qFormat/>
    <w:uiPriority w:val="0"/>
    <w:pPr>
      <w:adjustRightInd w:val="0"/>
      <w:snapToGrid w:val="0"/>
      <w:spacing w:before="0" w:after="0" w:line="360" w:lineRule="auto"/>
    </w:pPr>
    <w:rPr>
      <w:rFonts w:eastAsia="楷体"/>
    </w:rPr>
  </w:style>
  <w:style w:type="paragraph" w:customStyle="1" w:styleId="73">
    <w:name w:val="标题1"/>
    <w:basedOn w:val="4"/>
    <w:next w:val="1"/>
    <w:qFormat/>
    <w:uiPriority w:val="0"/>
    <w:pPr>
      <w:adjustRightInd w:val="0"/>
      <w:snapToGrid w:val="0"/>
      <w:spacing w:beforeLines="50" w:afterLines="50"/>
      <w:ind w:firstLine="200" w:firstLineChars="200"/>
    </w:pPr>
    <w:rPr>
      <w:rFonts w:eastAsia="黑体"/>
      <w:b w:val="0"/>
      <w:sz w:val="30"/>
    </w:rPr>
  </w:style>
  <w:style w:type="paragraph" w:customStyle="1" w:styleId="74">
    <w:name w:val="标题2"/>
    <w:basedOn w:val="5"/>
    <w:next w:val="1"/>
    <w:qFormat/>
    <w:uiPriority w:val="0"/>
    <w:pPr>
      <w:adjustRightInd w:val="0"/>
      <w:snapToGrid w:val="0"/>
      <w:spacing w:beforeLines="50" w:afterLines="50" w:line="240" w:lineRule="auto"/>
    </w:pPr>
    <w:rPr>
      <w:rFonts w:ascii="Times New Roman" w:hAnsi="Times New Roman" w:eastAsia="楷体"/>
      <w:sz w:val="28"/>
    </w:rPr>
  </w:style>
  <w:style w:type="paragraph" w:customStyle="1" w:styleId="75">
    <w:name w:val="表格正文"/>
    <w:basedOn w:val="1"/>
    <w:qFormat/>
    <w:uiPriority w:val="0"/>
    <w:pPr>
      <w:tabs>
        <w:tab w:val="left" w:pos="1702"/>
      </w:tabs>
      <w:overflowPunct w:val="0"/>
      <w:autoSpaceDE w:val="0"/>
      <w:autoSpaceDN w:val="0"/>
      <w:adjustRightInd w:val="0"/>
    </w:pPr>
    <w:rPr>
      <w:rFonts w:ascii="楷体_GB2312" w:hAnsi="宋体" w:eastAsia="楷体_GB2312" w:cs="Times New Roman"/>
      <w:color w:val="000000"/>
      <w:kern w:val="0"/>
      <w:szCs w:val="20"/>
    </w:rPr>
  </w:style>
  <w:style w:type="paragraph" w:customStyle="1" w:styleId="76">
    <w:name w:val="表格栏头"/>
    <w:basedOn w:val="75"/>
    <w:next w:val="75"/>
    <w:qFormat/>
    <w:uiPriority w:val="0"/>
    <w:pPr>
      <w:tabs>
        <w:tab w:val="clear" w:pos="1702"/>
      </w:tabs>
      <w:spacing w:before="60" w:after="60"/>
      <w:textAlignment w:val="baseline"/>
    </w:pPr>
    <w:rPr>
      <w:rFonts w:ascii="Tahoma" w:hAnsi="Tahoma" w:eastAsia="宋体"/>
      <w:b/>
      <w:color w:val="auto"/>
    </w:rPr>
  </w:style>
  <w:style w:type="paragraph" w:customStyle="1" w:styleId="77">
    <w:name w:val="法条"/>
    <w:basedOn w:val="1"/>
    <w:qFormat/>
    <w:uiPriority w:val="0"/>
    <w:pPr>
      <w:numPr>
        <w:ilvl w:val="0"/>
        <w:numId w:val="2"/>
      </w:numPr>
      <w:tabs>
        <w:tab w:val="left" w:pos="0"/>
      </w:tabs>
    </w:pPr>
    <w:rPr>
      <w:rFonts w:ascii="仿宋" w:hAnsi="仿宋" w:cs="Times New Roman"/>
      <w:sz w:val="30"/>
      <w:szCs w:val="30"/>
    </w:rPr>
  </w:style>
  <w:style w:type="paragraph" w:customStyle="1" w:styleId="78">
    <w:name w:val="信息标题2"/>
    <w:basedOn w:val="13"/>
    <w:next w:val="13"/>
    <w:qFormat/>
    <w:uiPriority w:val="0"/>
    <w:pPr>
      <w:spacing w:after="0"/>
      <w:jc w:val="center"/>
    </w:pPr>
    <w:rPr>
      <w:rFonts w:ascii="楷体" w:hAnsi="楷体" w:eastAsia="楷体"/>
      <w:b/>
      <w:sz w:val="36"/>
      <w:szCs w:val="36"/>
    </w:rPr>
  </w:style>
  <w:style w:type="paragraph" w:customStyle="1" w:styleId="79">
    <w:name w:val="列出段落1"/>
    <w:basedOn w:val="1"/>
    <w:qFormat/>
    <w:uiPriority w:val="34"/>
    <w:pPr>
      <w:ind w:firstLine="420"/>
    </w:pPr>
  </w:style>
  <w:style w:type="paragraph" w:customStyle="1" w:styleId="80">
    <w:name w:val="p0"/>
    <w:basedOn w:val="1"/>
    <w:qFormat/>
    <w:uiPriority w:val="0"/>
    <w:pPr>
      <w:jc w:val="both"/>
    </w:pPr>
    <w:rPr>
      <w:rFonts w:cs="宋体"/>
      <w:kern w:val="0"/>
      <w:sz w:val="21"/>
      <w:szCs w:val="21"/>
    </w:rPr>
  </w:style>
  <w:style w:type="paragraph" w:customStyle="1" w:styleId="8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82">
    <w:name w:val="Footer Even"/>
    <w:basedOn w:val="1"/>
    <w:qFormat/>
    <w:uiPriority w:val="0"/>
    <w:pPr>
      <w:pBdr>
        <w:top w:val="single" w:color="4F81BD" w:sz="4" w:space="1"/>
      </w:pBdr>
      <w:spacing w:after="180" w:line="264" w:lineRule="auto"/>
    </w:pPr>
    <w:rPr>
      <w:color w:val="1F497D"/>
      <w:kern w:val="0"/>
      <w:sz w:val="20"/>
      <w:szCs w:val="23"/>
    </w:rPr>
  </w:style>
  <w:style w:type="paragraph" w:customStyle="1" w:styleId="83">
    <w:name w:val="表格首行"/>
    <w:basedOn w:val="1"/>
    <w:qFormat/>
    <w:uiPriority w:val="0"/>
    <w:pPr>
      <w:tabs>
        <w:tab w:val="left" w:pos="540"/>
      </w:tabs>
      <w:jc w:val="both"/>
    </w:pPr>
    <w:rPr>
      <w:rFonts w:eastAsia="楷体_GB2312" w:cs="Times New Roman"/>
      <w:b/>
      <w:szCs w:val="21"/>
    </w:rPr>
  </w:style>
  <w:style w:type="paragraph" w:customStyle="1" w:styleId="84">
    <w:name w:val="表格内容"/>
    <w:basedOn w:val="1"/>
    <w:qFormat/>
    <w:uiPriority w:val="0"/>
    <w:pPr>
      <w:tabs>
        <w:tab w:val="left" w:pos="540"/>
      </w:tabs>
    </w:pPr>
    <w:rPr>
      <w:rFonts w:eastAsia="楷体_GB2312" w:cs="Times New Roman"/>
      <w:szCs w:val="28"/>
    </w:rPr>
  </w:style>
  <w:style w:type="paragraph" w:customStyle="1" w:styleId="85">
    <w:name w:val="Char Char Char Char Char Char Char"/>
    <w:basedOn w:val="1"/>
    <w:qFormat/>
    <w:uiPriority w:val="0"/>
    <w:rPr>
      <w:rFonts w:ascii="Verdana" w:hAnsi="Verdana" w:cs="Times New Roman"/>
      <w:kern w:val="0"/>
      <w:sz w:val="21"/>
      <w:szCs w:val="20"/>
      <w:lang w:eastAsia="en-US"/>
    </w:rPr>
  </w:style>
  <w:style w:type="paragraph" w:customStyle="1" w:styleId="86">
    <w:name w:val="无间隔1"/>
    <w:qFormat/>
    <w:uiPriority w:val="1"/>
    <w:pPr>
      <w:widowControl w:val="0"/>
      <w:jc w:val="both"/>
    </w:pPr>
    <w:rPr>
      <w:rFonts w:ascii="CG Times" w:hAnsi="CG Times" w:eastAsia="楷体_GB2312" w:cs="Times New Roman"/>
      <w:kern w:val="2"/>
      <w:sz w:val="24"/>
      <w:lang w:val="en-US" w:eastAsia="zh-CN" w:bidi="ar-SA"/>
    </w:rPr>
  </w:style>
  <w:style w:type="paragraph" w:customStyle="1" w:styleId="87">
    <w:name w:val="TOC 标题1"/>
    <w:basedOn w:val="4"/>
    <w:next w:val="1"/>
    <w:unhideWhenUsed/>
    <w:qFormat/>
    <w:uiPriority w:val="39"/>
    <w:pPr>
      <w:spacing w:line="578" w:lineRule="atLeast"/>
      <w:jc w:val="both"/>
      <w:outlineLvl w:val="9"/>
    </w:pPr>
    <w:rPr>
      <w:rFonts w:ascii="CG Times" w:hAnsi="CG Times" w:eastAsia="楷体_GB2312" w:cs="Times New Roman"/>
    </w:rPr>
  </w:style>
  <w:style w:type="paragraph" w:customStyle="1" w:styleId="88">
    <w:name w:val="样式 标题 1 + 段后: 0.5 行"/>
    <w:basedOn w:val="4"/>
    <w:qFormat/>
    <w:uiPriority w:val="0"/>
    <w:pPr>
      <w:numPr>
        <w:ilvl w:val="0"/>
        <w:numId w:val="3"/>
      </w:numPr>
      <w:spacing w:afterLines="50"/>
      <w:jc w:val="both"/>
    </w:pPr>
    <w:rPr>
      <w:rFonts w:eastAsia="黑体" w:cs="宋体"/>
      <w:sz w:val="36"/>
      <w:szCs w:val="20"/>
    </w:rPr>
  </w:style>
  <w:style w:type="paragraph" w:customStyle="1" w:styleId="89">
    <w:name w:val="文档结构图1"/>
    <w:basedOn w:val="1"/>
    <w:qFormat/>
    <w:uiPriority w:val="0"/>
    <w:pPr>
      <w:jc w:val="both"/>
    </w:pPr>
    <w:rPr>
      <w:rFonts w:ascii="宋体" w:hAnsi="CG Times" w:cs="Times New Roman"/>
      <w:sz w:val="18"/>
      <w:szCs w:val="18"/>
    </w:rPr>
  </w:style>
  <w:style w:type="paragraph" w:customStyle="1" w:styleId="90">
    <w:name w:val="批注主题1"/>
    <w:basedOn w:val="15"/>
    <w:next w:val="15"/>
    <w:qFormat/>
    <w:uiPriority w:val="0"/>
    <w:rPr>
      <w:rFonts w:ascii="CG Times" w:hAnsi="CG Times" w:eastAsia="楷体_GB2312" w:cs="Times New Roman"/>
      <w:b/>
      <w:bCs/>
      <w:szCs w:val="20"/>
    </w:rPr>
  </w:style>
  <w:style w:type="paragraph" w:customStyle="1" w:styleId="91">
    <w:name w:val="无间隔11"/>
    <w:qFormat/>
    <w:uiPriority w:val="0"/>
    <w:pPr>
      <w:widowControl w:val="0"/>
      <w:jc w:val="both"/>
    </w:pPr>
    <w:rPr>
      <w:rFonts w:ascii="CG Times" w:hAnsi="CG Times" w:eastAsia="楷体_GB2312" w:cs="Times New Roman"/>
      <w:sz w:val="24"/>
      <w:lang w:val="en-US" w:eastAsia="zh-CN" w:bidi="ar-SA"/>
    </w:rPr>
  </w:style>
  <w:style w:type="paragraph" w:customStyle="1" w:styleId="92">
    <w:name w:val="列出段落11"/>
    <w:basedOn w:val="1"/>
    <w:qFormat/>
    <w:uiPriority w:val="0"/>
    <w:pPr>
      <w:ind w:firstLine="420"/>
      <w:jc w:val="both"/>
    </w:pPr>
    <w:rPr>
      <w:rFonts w:ascii="CG Times" w:hAnsi="CG Times" w:eastAsia="楷体_GB2312" w:cs="Times New Roman"/>
      <w:szCs w:val="20"/>
    </w:rPr>
  </w:style>
  <w:style w:type="paragraph" w:customStyle="1" w:styleId="93">
    <w:name w:val="修订11"/>
    <w:qFormat/>
    <w:uiPriority w:val="0"/>
    <w:rPr>
      <w:rFonts w:ascii="CG Times" w:hAnsi="CG Times" w:eastAsia="楷体_GB2312" w:cs="Times New Roman"/>
      <w:sz w:val="24"/>
      <w:lang w:val="en-US" w:eastAsia="zh-CN" w:bidi="ar-SA"/>
    </w:rPr>
  </w:style>
  <w:style w:type="paragraph" w:customStyle="1" w:styleId="94">
    <w:name w:val="缺省文本"/>
    <w:basedOn w:val="1"/>
    <w:qFormat/>
    <w:uiPriority w:val="0"/>
    <w:pPr>
      <w:autoSpaceDE w:val="0"/>
      <w:autoSpaceDN w:val="0"/>
      <w:adjustRightInd w:val="0"/>
      <w:spacing w:before="105"/>
    </w:pPr>
    <w:rPr>
      <w:rFonts w:eastAsia="Times New Roman" w:cs="Times New Roman"/>
      <w:kern w:val="0"/>
      <w:sz w:val="21"/>
      <w:szCs w:val="20"/>
    </w:rPr>
  </w:style>
  <w:style w:type="paragraph" w:customStyle="1" w:styleId="95">
    <w:name w:val="TAL"/>
    <w:basedOn w:val="1"/>
    <w:qFormat/>
    <w:uiPriority w:val="0"/>
    <w:pPr>
      <w:keepLines/>
      <w:autoSpaceDE w:val="0"/>
      <w:autoSpaceDN w:val="0"/>
      <w:adjustRightInd w:val="0"/>
      <w:spacing w:before="100"/>
    </w:pPr>
    <w:rPr>
      <w:rFonts w:ascii="Arial" w:hAnsi="Arial" w:cs="Times New Roman"/>
      <w:kern w:val="0"/>
      <w:sz w:val="20"/>
      <w:szCs w:val="20"/>
    </w:rPr>
  </w:style>
  <w:style w:type="paragraph" w:customStyle="1" w:styleId="96">
    <w:name w:val="Char Char Char Char Char Char Char Char Char Char"/>
    <w:basedOn w:val="1"/>
    <w:qFormat/>
    <w:uiPriority w:val="0"/>
    <w:rPr>
      <w:rFonts w:ascii="Verdana" w:hAnsi="Verdana" w:cs="Times New Roman"/>
      <w:kern w:val="0"/>
      <w:sz w:val="21"/>
      <w:szCs w:val="20"/>
      <w:lang w:eastAsia="en-US"/>
    </w:rPr>
  </w:style>
  <w:style w:type="character" w:customStyle="1" w:styleId="97">
    <w:name w:val="st"/>
    <w:basedOn w:val="39"/>
    <w:qFormat/>
    <w:uiPriority w:val="0"/>
  </w:style>
  <w:style w:type="character" w:customStyle="1" w:styleId="98">
    <w:name w:val="脚注文本 Char1"/>
    <w:basedOn w:val="39"/>
    <w:qFormat/>
    <w:uiPriority w:val="0"/>
    <w:rPr>
      <w:sz w:val="18"/>
      <w:szCs w:val="18"/>
    </w:rPr>
  </w:style>
  <w:style w:type="character" w:customStyle="1" w:styleId="99">
    <w:name w:val="页码1"/>
    <w:basedOn w:val="39"/>
    <w:qFormat/>
    <w:uiPriority w:val="0"/>
  </w:style>
  <w:style w:type="character" w:customStyle="1" w:styleId="100">
    <w:name w:val="批注引用1"/>
    <w:qFormat/>
    <w:uiPriority w:val="0"/>
    <w:rPr>
      <w:sz w:val="21"/>
      <w:szCs w:val="21"/>
    </w:rPr>
  </w:style>
  <w:style w:type="paragraph" w:styleId="101">
    <w:name w:val="List Paragraph"/>
    <w:basedOn w:val="1"/>
    <w:qFormat/>
    <w:uiPriority w:val="34"/>
    <w:pPr>
      <w:ind w:firstLine="420"/>
    </w:pPr>
  </w:style>
  <w:style w:type="table" w:customStyle="1" w:styleId="102">
    <w:name w:val="网格型2"/>
    <w:basedOn w:val="3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3">
    <w:name w:val="修订1"/>
    <w:hidden/>
    <w:semiHidden/>
    <w:qFormat/>
    <w:uiPriority w:val="99"/>
    <w:rPr>
      <w:rFonts w:ascii="Times New Roman" w:hAnsi="Times New Roman" w:eastAsia="仿宋" w:cs="黑体"/>
      <w:kern w:val="2"/>
      <w:sz w:val="24"/>
      <w:szCs w:val="22"/>
      <w:lang w:val="en-US" w:eastAsia="zh-CN" w:bidi="ar-SA"/>
    </w:rPr>
  </w:style>
  <w:style w:type="paragraph" w:customStyle="1" w:styleId="104">
    <w:name w:val="TOC 标题2"/>
    <w:basedOn w:val="4"/>
    <w:next w:val="1"/>
    <w:unhideWhenUsed/>
    <w:qFormat/>
    <w:uiPriority w:val="39"/>
    <w:pPr>
      <w:spacing w:before="24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105">
    <w:name w:val="修订2"/>
    <w:hidden/>
    <w:semiHidden/>
    <w:qFormat/>
    <w:uiPriority w:val="99"/>
    <w:rPr>
      <w:rFonts w:ascii="Times New Roman" w:hAnsi="Times New Roman" w:eastAsia="仿宋" w:cs="黑体"/>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9473</Words>
  <Characters>12274</Characters>
  <Lines>118</Lines>
  <Paragraphs>33</Paragraphs>
  <TotalTime>0</TotalTime>
  <ScaleCrop>false</ScaleCrop>
  <LinksUpToDate>false</LinksUpToDate>
  <CharactersWithSpaces>14150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2021-12-16T13:02:00Z</dcterms:created>
  <dc:creator>liuxz</dc:creator>
  <cp:lastModifiedBy>liuxz</cp:lastModifiedBy>
  <cp:lastPrinted>2025-11-09T12:07:00Z</cp:lastPrinted>
  <dcterms:modified xsi:type="dcterms:W3CDTF">2025-11-14T18:49:15Z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D642E842005C42529379D4777B5E5E86</vt:lpwstr>
  </property>
</Properties>
</file>