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2B" w:rsidRPr="00FB45C1" w:rsidRDefault="0032322B" w:rsidP="0032322B">
      <w:pPr>
        <w:spacing w:before="144" w:line="440" w:lineRule="exact"/>
        <w:rPr>
          <w:rFonts w:ascii="Times New Roman" w:eastAsia="黑体" w:hAnsi="Times New Roman" w:cs="Times New Roman"/>
          <w:b/>
          <w:color w:val="000000" w:themeColor="text1"/>
          <w:sz w:val="32"/>
          <w:szCs w:val="32"/>
        </w:rPr>
      </w:pPr>
      <w:proofErr w:type="gramStart"/>
      <w:r w:rsidRPr="00FB45C1">
        <w:rPr>
          <w:rFonts w:ascii="Times New Roman" w:eastAsia="黑体" w:hAnsi="Times New Roman" w:cs="Times New Roman"/>
          <w:sz w:val="32"/>
          <w:szCs w:val="32"/>
        </w:rPr>
        <w:t>北证办</w:t>
      </w:r>
      <w:proofErr w:type="gramEnd"/>
      <w:r w:rsidRPr="00FB45C1">
        <w:rPr>
          <w:rFonts w:ascii="Times New Roman" w:eastAsia="黑体" w:hAnsi="Times New Roman" w:cs="Times New Roman"/>
          <w:sz w:val="32"/>
          <w:szCs w:val="32"/>
        </w:rPr>
        <w:t>发〔</w:t>
      </w:r>
      <w:r w:rsidRPr="00FB45C1">
        <w:rPr>
          <w:rFonts w:ascii="Times New Roman" w:eastAsia="黑体" w:hAnsi="Times New Roman" w:cs="Times New Roman"/>
          <w:sz w:val="32"/>
          <w:szCs w:val="32"/>
        </w:rPr>
        <w:t>2025</w:t>
      </w:r>
      <w:r w:rsidRPr="00FB45C1">
        <w:rPr>
          <w:rFonts w:ascii="Times New Roman" w:eastAsia="黑体" w:hAnsi="Times New Roman" w:cs="Times New Roman"/>
          <w:sz w:val="32"/>
          <w:szCs w:val="32"/>
        </w:rPr>
        <w:t>〕</w:t>
      </w:r>
      <w:r w:rsidRPr="00FB45C1">
        <w:rPr>
          <w:rFonts w:ascii="Times New Roman" w:eastAsia="黑体" w:hAnsi="Times New Roman" w:cs="Times New Roman"/>
          <w:sz w:val="32"/>
          <w:szCs w:val="32"/>
        </w:rPr>
        <w:t>23</w:t>
      </w:r>
      <w:r w:rsidRPr="00FB45C1">
        <w:rPr>
          <w:rFonts w:ascii="Times New Roman" w:eastAsia="黑体" w:hAnsi="Times New Roman" w:cs="Times New Roman"/>
          <w:sz w:val="32"/>
          <w:szCs w:val="32"/>
        </w:rPr>
        <w:t>号附件</w:t>
      </w:r>
      <w:r>
        <w:rPr>
          <w:rFonts w:ascii="Times New Roman" w:eastAsia="黑体" w:hAnsi="Times New Roman" w:cs="Times New Roman"/>
          <w:sz w:val="32"/>
          <w:szCs w:val="32"/>
        </w:rPr>
        <w:t>2</w:t>
      </w:r>
    </w:p>
    <w:p w:rsidR="00B83764" w:rsidRDefault="00B83764">
      <w:pPr>
        <w:spacing w:line="0" w:lineRule="atLeast"/>
        <w:jc w:val="center"/>
        <w:rPr>
          <w:rFonts w:ascii="方正大标宋简体" w:eastAsia="方正大标宋简体"/>
          <w:sz w:val="44"/>
          <w:szCs w:val="44"/>
        </w:rPr>
      </w:pPr>
      <w:bookmarkStart w:id="0" w:name="_GoBack"/>
      <w:bookmarkEnd w:id="0"/>
    </w:p>
    <w:p w:rsidR="00B83764" w:rsidRDefault="00567C1D">
      <w:pPr>
        <w:spacing w:line="0" w:lineRule="atLeast"/>
        <w:jc w:val="center"/>
        <w:outlineLvl w:val="0"/>
        <w:rPr>
          <w:rFonts w:ascii="方正大标宋简体" w:eastAsia="方正大标宋简体"/>
          <w:sz w:val="44"/>
          <w:szCs w:val="44"/>
        </w:rPr>
      </w:pPr>
      <w:r>
        <w:rPr>
          <w:rFonts w:ascii="方正大标宋简体" w:eastAsia="方正大标宋简体" w:hint="eastAsia"/>
          <w:sz w:val="44"/>
          <w:szCs w:val="44"/>
        </w:rPr>
        <w:t>北京证券交易所</w:t>
      </w:r>
      <w:r>
        <w:rPr>
          <w:rFonts w:ascii="方正大标宋简体" w:eastAsia="方正大标宋简体" w:hint="eastAsia"/>
          <w:sz w:val="44"/>
          <w:szCs w:val="44"/>
        </w:rPr>
        <w:t>存量上市公司</w:t>
      </w:r>
      <w:r>
        <w:rPr>
          <w:rFonts w:ascii="方正大标宋简体" w:eastAsia="方正大标宋简体" w:hint="eastAsia"/>
          <w:sz w:val="44"/>
          <w:szCs w:val="44"/>
        </w:rPr>
        <w:t>证券</w:t>
      </w:r>
      <w:r>
        <w:rPr>
          <w:rFonts w:ascii="方正大标宋简体" w:eastAsia="方正大标宋简体" w:hint="eastAsia"/>
          <w:sz w:val="44"/>
          <w:szCs w:val="44"/>
        </w:rPr>
        <w:t>代码切换（试点）</w:t>
      </w:r>
      <w:r>
        <w:rPr>
          <w:rFonts w:ascii="方正大标宋简体" w:eastAsia="方正大标宋简体" w:hint="eastAsia"/>
          <w:sz w:val="44"/>
          <w:szCs w:val="44"/>
        </w:rPr>
        <w:t>第一次全网</w:t>
      </w:r>
      <w:r>
        <w:rPr>
          <w:rFonts w:ascii="方正大标宋简体" w:eastAsia="方正大标宋简体" w:hint="eastAsia"/>
          <w:sz w:val="44"/>
          <w:szCs w:val="44"/>
        </w:rPr>
        <w:t>测试反馈报告</w:t>
      </w:r>
    </w:p>
    <w:p w:rsidR="00B83764" w:rsidRDefault="00B83764">
      <w:pPr>
        <w:spacing w:line="0" w:lineRule="atLeast"/>
        <w:jc w:val="left"/>
      </w:pPr>
    </w:p>
    <w:tbl>
      <w:tblPr>
        <w:tblStyle w:val="a8"/>
        <w:tblW w:w="0" w:type="auto"/>
        <w:tblLook w:val="04A0" w:firstRow="1" w:lastRow="0" w:firstColumn="1" w:lastColumn="0" w:noHBand="0" w:noVBand="1"/>
      </w:tblPr>
      <w:tblGrid>
        <w:gridCol w:w="8296"/>
      </w:tblGrid>
      <w:tr w:rsidR="00B83764">
        <w:trPr>
          <w:trHeight w:val="800"/>
        </w:trPr>
        <w:tc>
          <w:tcPr>
            <w:tcW w:w="8296" w:type="dxa"/>
          </w:tcPr>
          <w:p w:rsidR="00B83764" w:rsidRDefault="00567C1D">
            <w:pPr>
              <w:pStyle w:val="a9"/>
              <w:spacing w:before="60" w:after="60" w:line="0" w:lineRule="atLeast"/>
              <w:ind w:firstLineChars="0" w:firstLine="0"/>
              <w:jc w:val="left"/>
              <w:rPr>
                <w:rFonts w:ascii="黑体" w:eastAsia="黑体" w:hAnsi="黑体" w:cs="Arial"/>
                <w:sz w:val="28"/>
                <w:szCs w:val="28"/>
              </w:rPr>
            </w:pPr>
            <w:r>
              <w:rPr>
                <w:rFonts w:ascii="黑体" w:eastAsia="黑体" w:hAnsi="黑体" w:cs="Arial" w:hint="eastAsia"/>
                <w:sz w:val="28"/>
                <w:szCs w:val="28"/>
              </w:rPr>
              <w:t>一、</w:t>
            </w:r>
            <w:r>
              <w:rPr>
                <w:rFonts w:ascii="黑体" w:eastAsia="黑体" w:hAnsi="黑体" w:cs="Arial" w:hint="eastAsia"/>
                <w:sz w:val="28"/>
                <w:szCs w:val="28"/>
              </w:rPr>
              <w:t>机构名称</w:t>
            </w:r>
          </w:p>
          <w:p w:rsidR="00B83764" w:rsidRDefault="00B83764">
            <w:pPr>
              <w:pStyle w:val="a0"/>
              <w:ind w:firstLineChars="0" w:firstLine="0"/>
            </w:pPr>
          </w:p>
        </w:tc>
      </w:tr>
      <w:tr w:rsidR="00B83764">
        <w:trPr>
          <w:trHeight w:val="800"/>
        </w:trPr>
        <w:tc>
          <w:tcPr>
            <w:tcW w:w="8296" w:type="dxa"/>
          </w:tcPr>
          <w:p w:rsidR="00B83764" w:rsidRDefault="00567C1D">
            <w:pPr>
              <w:pStyle w:val="a9"/>
              <w:spacing w:before="60" w:after="60" w:line="0" w:lineRule="atLeast"/>
              <w:ind w:firstLineChars="0" w:firstLine="0"/>
              <w:jc w:val="left"/>
              <w:rPr>
                <w:rFonts w:ascii="黑体" w:eastAsia="黑体" w:hAnsi="黑体" w:cs="Arial"/>
                <w:sz w:val="28"/>
                <w:szCs w:val="28"/>
              </w:rPr>
            </w:pPr>
            <w:r>
              <w:rPr>
                <w:rFonts w:ascii="黑体" w:eastAsia="黑体" w:hAnsi="黑体" w:cs="Arial" w:hint="eastAsia"/>
                <w:sz w:val="28"/>
                <w:szCs w:val="28"/>
              </w:rPr>
              <w:t>二、</w:t>
            </w:r>
            <w:r>
              <w:rPr>
                <w:rFonts w:ascii="黑体" w:eastAsia="黑体" w:hAnsi="黑体" w:cs="Arial"/>
                <w:sz w:val="28"/>
                <w:szCs w:val="28"/>
              </w:rPr>
              <w:t>测试时间</w:t>
            </w:r>
          </w:p>
          <w:p w:rsidR="00B83764" w:rsidRDefault="00567C1D">
            <w:pPr>
              <w:pStyle w:val="a9"/>
              <w:spacing w:before="60" w:after="60" w:line="0" w:lineRule="atLeast"/>
              <w:ind w:firstLineChars="0" w:firstLine="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2025</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日、</w:t>
            </w:r>
            <w:r>
              <w:rPr>
                <w:rFonts w:ascii="Times New Roman" w:eastAsia="仿宋" w:hAnsi="Times New Roman" w:cs="Times New Roman" w:hint="eastAsia"/>
                <w:sz w:val="28"/>
                <w:szCs w:val="28"/>
              </w:rPr>
              <w:t>2025</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日</w:t>
            </w:r>
          </w:p>
        </w:tc>
      </w:tr>
      <w:tr w:rsidR="00B83764">
        <w:tc>
          <w:tcPr>
            <w:tcW w:w="8296" w:type="dxa"/>
          </w:tcPr>
          <w:p w:rsidR="00B83764" w:rsidRDefault="00567C1D">
            <w:pPr>
              <w:numPr>
                <w:ilvl w:val="0"/>
                <w:numId w:val="1"/>
              </w:numPr>
              <w:spacing w:before="60" w:after="60" w:line="0" w:lineRule="atLeast"/>
              <w:rPr>
                <w:rFonts w:ascii="Times New Roman" w:eastAsia="黑体" w:hAnsi="Times New Roman" w:cs="Times New Roman"/>
                <w:sz w:val="28"/>
                <w:szCs w:val="28"/>
              </w:rPr>
            </w:pPr>
            <w:r>
              <w:rPr>
                <w:rFonts w:ascii="Times New Roman" w:eastAsia="黑体" w:hAnsi="Times New Roman" w:cs="Times New Roman"/>
                <w:sz w:val="28"/>
                <w:szCs w:val="28"/>
              </w:rPr>
              <w:t>测试情况</w:t>
            </w:r>
            <w:r>
              <w:rPr>
                <w:rFonts w:ascii="方正楷体_GBK" w:eastAsia="方正楷体_GBK" w:hAnsi="方正楷体_GBK" w:cs="方正楷体_GBK" w:hint="eastAsia"/>
                <w:sz w:val="28"/>
                <w:szCs w:val="28"/>
              </w:rPr>
              <w:t>（信息商需填写</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10</w:t>
            </w:r>
            <w:r>
              <w:rPr>
                <w:rFonts w:ascii="方正楷体_GBK" w:eastAsia="方正楷体_GBK" w:hAnsi="方正楷体_GBK" w:cs="方正楷体_GBK" w:hint="eastAsia"/>
                <w:sz w:val="28"/>
                <w:szCs w:val="28"/>
              </w:rPr>
              <w:t>项</w:t>
            </w:r>
            <w:r>
              <w:rPr>
                <w:rFonts w:ascii="方正楷体_GBK" w:eastAsia="方正楷体_GBK" w:hAnsi="方正楷体_GBK" w:cs="方正楷体_GBK" w:hint="eastAsia"/>
                <w:sz w:val="28"/>
                <w:szCs w:val="28"/>
              </w:rPr>
              <w:t>）</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代码切换前</w:t>
            </w:r>
            <w:r>
              <w:rPr>
                <w:rFonts w:ascii="Times New Roman" w:eastAsia="仿宋" w:hAnsi="Times New Roman" w:cs="Times New Roman" w:hint="eastAsia"/>
                <w:sz w:val="28"/>
                <w:szCs w:val="28"/>
              </w:rPr>
              <w:t>使用老代码</w:t>
            </w:r>
            <w:r>
              <w:rPr>
                <w:rFonts w:ascii="Times New Roman" w:eastAsia="仿宋" w:hAnsi="Times New Roman" w:cs="Times New Roman" w:hint="eastAsia"/>
                <w:sz w:val="28"/>
                <w:szCs w:val="28"/>
              </w:rPr>
              <w:t>正常</w:t>
            </w:r>
            <w:r>
              <w:rPr>
                <w:rFonts w:ascii="Times New Roman" w:eastAsia="仿宋" w:hAnsi="Times New Roman" w:cs="Times New Roman" w:hint="eastAsia"/>
                <w:sz w:val="28"/>
                <w:szCs w:val="28"/>
              </w:rPr>
              <w:t>完成日终处理。</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代码切换阶段</w:t>
            </w:r>
            <w:r>
              <w:rPr>
                <w:rFonts w:ascii="Times New Roman" w:eastAsia="仿宋" w:hAnsi="Times New Roman" w:cs="Times New Roman" w:hint="eastAsia"/>
                <w:sz w:val="28"/>
                <w:szCs w:val="28"/>
              </w:rPr>
              <w:t>能正确完成涉及交易、行情技术系统、投资者周边系统的代码切换</w:t>
            </w:r>
            <w:r>
              <w:rPr>
                <w:rFonts w:ascii="Times New Roman" w:eastAsia="仿宋" w:hAnsi="Times New Roman" w:cs="Times New Roman" w:hint="eastAsia"/>
                <w:sz w:val="28"/>
                <w:szCs w:val="28"/>
              </w:rPr>
              <w:t>。</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代码切换后数据核对阶段，交易结算类相关业务内部数据核对符合预期。</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代码切换后数据核对阶段，北交所重新发送的</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个数据校验接口数据核对准确无误</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（券商适用）</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代码切换后数据核对阶段，中国结算</w:t>
            </w:r>
            <w:proofErr w:type="gramStart"/>
            <w:r>
              <w:rPr>
                <w:rFonts w:ascii="Times New Roman" w:eastAsia="仿宋" w:hAnsi="Times New Roman" w:cs="Times New Roman" w:hint="eastAsia"/>
                <w:sz w:val="28"/>
                <w:szCs w:val="28"/>
              </w:rPr>
              <w:t>北分重新</w:t>
            </w:r>
            <w:proofErr w:type="gramEnd"/>
            <w:r>
              <w:rPr>
                <w:rFonts w:ascii="Times New Roman" w:eastAsia="仿宋" w:hAnsi="Times New Roman" w:cs="Times New Roman" w:hint="eastAsia"/>
                <w:sz w:val="28"/>
                <w:szCs w:val="28"/>
              </w:rPr>
              <w:t>发送的</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个数据校验接口（明细结果库和股份结算对账库）数据核对准确无误</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（券商适用）</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代码切换后已切换股票新三板期间行情不再与北交所上市期间行情连续。</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7.</w:t>
            </w:r>
            <w:r>
              <w:rPr>
                <w:rFonts w:ascii="Times New Roman" w:eastAsia="仿宋" w:hAnsi="Times New Roman" w:cs="Times New Roman" w:hint="eastAsia"/>
                <w:sz w:val="28"/>
                <w:szCs w:val="28"/>
              </w:rPr>
              <w:t>代码切换后已切换股票在北交所上市以来行情信息（含精选层期间）按照新代码连续展示，切换后</w:t>
            </w:r>
            <w:proofErr w:type="gramStart"/>
            <w:r>
              <w:rPr>
                <w:rFonts w:ascii="Times New Roman" w:eastAsia="仿宋" w:hAnsi="Times New Roman" w:cs="Times New Roman" w:hint="eastAsia"/>
                <w:sz w:val="28"/>
                <w:szCs w:val="28"/>
              </w:rPr>
              <w:t>首日前</w:t>
            </w:r>
            <w:proofErr w:type="gramEnd"/>
            <w:r>
              <w:rPr>
                <w:rFonts w:ascii="Times New Roman" w:eastAsia="仿宋" w:hAnsi="Times New Roman" w:cs="Times New Roman" w:hint="eastAsia"/>
                <w:sz w:val="28"/>
                <w:szCs w:val="28"/>
              </w:rPr>
              <w:t>收盘价为原代码前收盘价。</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不涉及</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代码切换后能够按要求支持投资者使用新老代码查询行情、公告等信息。</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不涉及</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代码切换后涉及已切换股票的各类北交所业务委托申报、回报处理、股份计算、资金冻结等均正常</w:t>
            </w:r>
            <w:r>
              <w:rPr>
                <w:rFonts w:ascii="Times New Roman" w:eastAsia="仿宋" w:hAnsi="Times New Roman" w:cs="Times New Roman" w:hint="eastAsia"/>
                <w:sz w:val="28"/>
                <w:szCs w:val="28"/>
              </w:rPr>
              <w:t>。</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代码切换完成后能够正确接收、处理北交所下发的行情信息。</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代码切换完成后能够正常完成北交所股票的清算交收。</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代码切换完成后融资融券相关业务可正常开展，余额等数据可正确报送</w:t>
            </w:r>
            <w:r>
              <w:rPr>
                <w:rFonts w:ascii="Times New Roman" w:eastAsia="仿宋" w:hAnsi="Times New Roman" w:cs="Times New Roman" w:hint="eastAsia"/>
                <w:sz w:val="28"/>
                <w:szCs w:val="28"/>
              </w:rPr>
              <w:t>。</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不涉及</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13</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代码切换完成后北交所做市商做市相关业务可正常开展，做市义务可正常履行</w:t>
            </w:r>
            <w:r>
              <w:rPr>
                <w:rFonts w:ascii="Times New Roman" w:eastAsia="仿宋" w:hAnsi="Times New Roman" w:cs="Times New Roman" w:hint="eastAsia"/>
                <w:sz w:val="28"/>
                <w:szCs w:val="28"/>
              </w:rPr>
              <w:t>。</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不涉及</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14.</w:t>
            </w:r>
            <w:r>
              <w:rPr>
                <w:rFonts w:ascii="Times New Roman" w:eastAsia="仿宋" w:hAnsi="Times New Roman" w:cs="Times New Roman" w:hint="eastAsia"/>
                <w:sz w:val="28"/>
                <w:szCs w:val="28"/>
              </w:rPr>
              <w:t>代码切换完成后投资者使用新老代码均可查询上市以来的全部交易流水记录，并按照实际发生时的代码正确展示。</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不涉及</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15</w:t>
            </w:r>
            <w:r>
              <w:rPr>
                <w:rFonts w:ascii="Times New Roman" w:eastAsia="仿宋" w:hAnsi="Times New Roman" w:cs="Times New Roman" w:hint="eastAsia"/>
                <w:sz w:val="28"/>
                <w:szCs w:val="28"/>
                <w:lang w:val="en"/>
              </w:rPr>
              <w:t>.</w:t>
            </w:r>
            <w:r>
              <w:rPr>
                <w:rFonts w:ascii="Times New Roman" w:eastAsia="仿宋" w:hAnsi="Times New Roman" w:cs="Times New Roman" w:hint="eastAsia"/>
                <w:sz w:val="28"/>
                <w:szCs w:val="28"/>
              </w:rPr>
              <w:t>代码切换完成后已切换</w:t>
            </w:r>
            <w:r>
              <w:rPr>
                <w:rFonts w:ascii="Times New Roman" w:eastAsia="仿宋" w:hAnsi="Times New Roman" w:cs="Times New Roman" w:hint="eastAsia"/>
                <w:sz w:val="28"/>
                <w:szCs w:val="28"/>
              </w:rPr>
              <w:t>股票、未切换股票的各项业务</w:t>
            </w:r>
            <w:r>
              <w:rPr>
                <w:rFonts w:ascii="Times New Roman" w:eastAsia="仿宋" w:hAnsi="Times New Roman" w:cs="Times New Roman" w:hint="eastAsia"/>
                <w:sz w:val="28"/>
                <w:szCs w:val="28"/>
              </w:rPr>
              <w:t>（含优先股、可转债、要约等）</w:t>
            </w:r>
            <w:r>
              <w:rPr>
                <w:rFonts w:ascii="Times New Roman" w:eastAsia="仿宋" w:hAnsi="Times New Roman" w:cs="Times New Roman" w:hint="eastAsia"/>
                <w:sz w:val="28"/>
                <w:szCs w:val="28"/>
              </w:rPr>
              <w:t>均可正常开展。</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16.</w:t>
            </w:r>
            <w:r>
              <w:rPr>
                <w:rFonts w:ascii="Times New Roman" w:eastAsia="仿宋" w:hAnsi="Times New Roman" w:cs="Times New Roman" w:hint="eastAsia"/>
                <w:sz w:val="28"/>
                <w:szCs w:val="28"/>
              </w:rPr>
              <w:t>各类系统（经纪业务类系统、自营业务类系统、做</w:t>
            </w:r>
            <w:proofErr w:type="gramStart"/>
            <w:r>
              <w:rPr>
                <w:rFonts w:ascii="Times New Roman" w:eastAsia="仿宋" w:hAnsi="Times New Roman" w:cs="Times New Roman" w:hint="eastAsia"/>
                <w:sz w:val="28"/>
                <w:szCs w:val="28"/>
              </w:rPr>
              <w:t>市业务</w:t>
            </w:r>
            <w:proofErr w:type="gramEnd"/>
            <w:r>
              <w:rPr>
                <w:rFonts w:ascii="Times New Roman" w:eastAsia="仿宋" w:hAnsi="Times New Roman" w:cs="Times New Roman" w:hint="eastAsia"/>
                <w:sz w:val="28"/>
                <w:szCs w:val="28"/>
              </w:rPr>
              <w:t>类系统、</w:t>
            </w:r>
            <w:proofErr w:type="gramStart"/>
            <w:r>
              <w:rPr>
                <w:rFonts w:ascii="Times New Roman" w:eastAsia="仿宋" w:hAnsi="Times New Roman" w:cs="Times New Roman" w:hint="eastAsia"/>
                <w:sz w:val="28"/>
                <w:szCs w:val="28"/>
              </w:rPr>
              <w:t>资管业务</w:t>
            </w:r>
            <w:proofErr w:type="gramEnd"/>
            <w:r>
              <w:rPr>
                <w:rFonts w:ascii="Times New Roman" w:eastAsia="仿宋" w:hAnsi="Times New Roman" w:cs="Times New Roman" w:hint="eastAsia"/>
                <w:sz w:val="28"/>
                <w:szCs w:val="28"/>
              </w:rPr>
              <w:t>类等系统）能够正确完成所有测试要求。</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p>
        </w:tc>
      </w:tr>
      <w:tr w:rsidR="00B83764">
        <w:tc>
          <w:tcPr>
            <w:tcW w:w="8296" w:type="dxa"/>
          </w:tcPr>
          <w:p w:rsidR="00B83764" w:rsidRDefault="00567C1D">
            <w:pPr>
              <w:spacing w:before="60" w:after="60" w:line="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、测试结论</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参测各类系统</w:t>
            </w:r>
            <w:r>
              <w:rPr>
                <w:rFonts w:ascii="Times New Roman" w:eastAsia="仿宋" w:hAnsi="Times New Roman" w:cs="Times New Roman" w:hint="eastAsia"/>
                <w:sz w:val="28"/>
                <w:szCs w:val="28"/>
              </w:rPr>
              <w:t>能够正确完成所有业务测试场景，达到上线要求。</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□完全通过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□部分通过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p>
          <w:p w:rsidR="00B83764" w:rsidRDefault="00567C1D">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（注：如果选择“部分通过”或“未通过”，请在问题记录中写明</w:t>
            </w:r>
            <w:r>
              <w:rPr>
                <w:rFonts w:ascii="Times New Roman" w:eastAsia="仿宋" w:hAnsi="Times New Roman" w:cs="Times New Roman" w:hint="eastAsia"/>
                <w:sz w:val="28"/>
                <w:szCs w:val="28"/>
              </w:rPr>
              <w:t>测试未通过技术系统及</w:t>
            </w:r>
            <w:r>
              <w:rPr>
                <w:rFonts w:ascii="Times New Roman" w:eastAsia="仿宋" w:hAnsi="Times New Roman" w:cs="Times New Roman" w:hint="eastAsia"/>
                <w:sz w:val="28"/>
                <w:szCs w:val="28"/>
              </w:rPr>
              <w:t>详细情况、原因</w:t>
            </w:r>
            <w:r>
              <w:rPr>
                <w:rFonts w:ascii="Times New Roman" w:eastAsia="仿宋" w:hAnsi="Times New Roman" w:cs="Times New Roman" w:hint="eastAsia"/>
                <w:sz w:val="28"/>
                <w:szCs w:val="28"/>
              </w:rPr>
              <w:t>。尚未完成技术改造的，请填写</w:t>
            </w:r>
            <w:r>
              <w:rPr>
                <w:rFonts w:ascii="Times New Roman" w:eastAsia="仿宋" w:hAnsi="Times New Roman" w:cs="Times New Roman" w:hint="eastAsia"/>
                <w:sz w:val="28"/>
                <w:szCs w:val="28"/>
              </w:rPr>
              <w:t>预期改造完成时间。）</w:t>
            </w:r>
          </w:p>
        </w:tc>
      </w:tr>
      <w:tr w:rsidR="00B83764">
        <w:tc>
          <w:tcPr>
            <w:tcW w:w="8296" w:type="dxa"/>
          </w:tcPr>
          <w:p w:rsidR="00B83764" w:rsidRDefault="00567C1D">
            <w:pPr>
              <w:spacing w:before="60" w:after="60" w:line="0" w:lineRule="atLeast"/>
              <w:jc w:val="left"/>
              <w:rPr>
                <w:rFonts w:ascii="黑体" w:eastAsia="黑体" w:hAnsi="黑体" w:cs="Arial"/>
                <w:sz w:val="28"/>
                <w:szCs w:val="28"/>
              </w:rPr>
            </w:pPr>
            <w:r>
              <w:rPr>
                <w:rFonts w:ascii="黑体" w:eastAsia="黑体" w:hAnsi="黑体" w:cs="Arial" w:hint="eastAsia"/>
                <w:sz w:val="28"/>
                <w:szCs w:val="28"/>
              </w:rPr>
              <w:lastRenderedPageBreak/>
              <w:t>五</w:t>
            </w:r>
            <w:r>
              <w:rPr>
                <w:rFonts w:ascii="黑体" w:eastAsia="黑体" w:hAnsi="黑体" w:cs="Arial" w:hint="eastAsia"/>
                <w:sz w:val="28"/>
                <w:szCs w:val="28"/>
              </w:rPr>
              <w:t>、</w:t>
            </w:r>
            <w:r>
              <w:rPr>
                <w:rFonts w:ascii="黑体" w:eastAsia="黑体" w:hAnsi="黑体" w:cs="Arial"/>
                <w:sz w:val="28"/>
                <w:szCs w:val="28"/>
              </w:rPr>
              <w:t>问题记录</w:t>
            </w:r>
          </w:p>
          <w:p w:rsidR="00B83764" w:rsidRDefault="00B83764">
            <w:pPr>
              <w:spacing w:before="60" w:after="60" w:line="0" w:lineRule="atLeast"/>
              <w:jc w:val="left"/>
              <w:rPr>
                <w:rFonts w:ascii="仿宋" w:eastAsia="仿宋" w:hAnsi="仿宋" w:cs="Arial"/>
                <w:sz w:val="28"/>
                <w:szCs w:val="28"/>
              </w:rPr>
            </w:pPr>
          </w:p>
          <w:p w:rsidR="00B83764" w:rsidRDefault="00B83764">
            <w:pPr>
              <w:spacing w:before="60" w:after="60" w:line="0" w:lineRule="atLeast"/>
              <w:jc w:val="left"/>
              <w:rPr>
                <w:rFonts w:ascii="仿宋" w:eastAsia="仿宋" w:hAnsi="仿宋" w:cs="Arial"/>
                <w:sz w:val="28"/>
                <w:szCs w:val="28"/>
              </w:rPr>
            </w:pPr>
          </w:p>
          <w:p w:rsidR="00B83764" w:rsidRDefault="00B83764">
            <w:pPr>
              <w:spacing w:before="60" w:after="60" w:line="0" w:lineRule="atLeast"/>
              <w:jc w:val="left"/>
              <w:rPr>
                <w:rFonts w:ascii="仿宋" w:eastAsia="仿宋" w:hAnsi="仿宋" w:cs="Arial"/>
                <w:sz w:val="28"/>
                <w:szCs w:val="28"/>
              </w:rPr>
            </w:pPr>
          </w:p>
          <w:p w:rsidR="00B83764" w:rsidRDefault="00B83764">
            <w:pPr>
              <w:spacing w:before="60" w:after="60" w:line="0" w:lineRule="atLeast"/>
              <w:jc w:val="left"/>
              <w:rPr>
                <w:rFonts w:ascii="仿宋" w:eastAsia="仿宋" w:hAnsi="仿宋" w:cs="Arial"/>
                <w:sz w:val="28"/>
                <w:szCs w:val="28"/>
              </w:rPr>
            </w:pPr>
          </w:p>
          <w:p w:rsidR="00B83764" w:rsidRDefault="00B83764">
            <w:pPr>
              <w:spacing w:before="60" w:after="60" w:line="0" w:lineRule="atLeast"/>
              <w:jc w:val="left"/>
              <w:rPr>
                <w:rFonts w:ascii="仿宋" w:eastAsia="仿宋" w:hAnsi="仿宋" w:cs="Arial"/>
                <w:sz w:val="28"/>
                <w:szCs w:val="28"/>
              </w:rPr>
            </w:pPr>
          </w:p>
          <w:p w:rsidR="00B83764" w:rsidRDefault="00567C1D">
            <w:pPr>
              <w:spacing w:before="60" w:after="60" w:line="0" w:lineRule="atLeast"/>
              <w:jc w:val="left"/>
              <w:rPr>
                <w:rFonts w:ascii="仿宋" w:eastAsia="仿宋" w:hAnsi="仿宋"/>
                <w:sz w:val="28"/>
                <w:szCs w:val="28"/>
              </w:rPr>
            </w:pPr>
            <w:r>
              <w:rPr>
                <w:rFonts w:ascii="仿宋" w:eastAsia="仿宋" w:hAnsi="仿宋" w:cs="Arial"/>
                <w:sz w:val="28"/>
                <w:szCs w:val="28"/>
              </w:rPr>
              <w:t>注：测试中发现的问题，请在本栏描述。</w:t>
            </w:r>
          </w:p>
        </w:tc>
      </w:tr>
      <w:tr w:rsidR="00B83764">
        <w:trPr>
          <w:trHeight w:val="1359"/>
        </w:trPr>
        <w:tc>
          <w:tcPr>
            <w:tcW w:w="8296" w:type="dxa"/>
          </w:tcPr>
          <w:p w:rsidR="00B83764" w:rsidRDefault="00567C1D">
            <w:pPr>
              <w:spacing w:before="60" w:after="60" w:line="0" w:lineRule="atLeast"/>
              <w:jc w:val="left"/>
              <w:rPr>
                <w:rFonts w:ascii="仿宋" w:eastAsia="仿宋" w:hAnsi="仿宋" w:cs="Arial"/>
                <w:sz w:val="28"/>
                <w:szCs w:val="28"/>
              </w:rPr>
            </w:pPr>
            <w:r>
              <w:rPr>
                <w:rFonts w:ascii="黑体" w:eastAsia="黑体" w:hAnsi="黑体" w:cs="Arial"/>
                <w:sz w:val="28"/>
                <w:szCs w:val="28"/>
              </w:rPr>
              <w:t>测试负责人：</w:t>
            </w:r>
          </w:p>
          <w:p w:rsidR="00B83764" w:rsidRDefault="00567C1D">
            <w:pPr>
              <w:spacing w:before="60" w:after="60" w:line="0" w:lineRule="atLeast"/>
              <w:jc w:val="left"/>
              <w:rPr>
                <w:rFonts w:ascii="黑体" w:eastAsia="黑体" w:hAnsi="黑体" w:cs="Arial"/>
                <w:sz w:val="28"/>
                <w:szCs w:val="28"/>
              </w:rPr>
            </w:pPr>
            <w:r>
              <w:rPr>
                <w:rFonts w:ascii="仿宋" w:eastAsia="仿宋" w:hAnsi="仿宋"/>
                <w:sz w:val="28"/>
                <w:szCs w:val="28"/>
              </w:rPr>
              <w:br/>
            </w:r>
            <w:r>
              <w:rPr>
                <w:rFonts w:ascii="黑体" w:eastAsia="黑体" w:hAnsi="黑体" w:cs="Arial"/>
                <w:sz w:val="28"/>
                <w:szCs w:val="28"/>
              </w:rPr>
              <w:t>联系电话（</w:t>
            </w:r>
            <w:proofErr w:type="gramStart"/>
            <w:r>
              <w:rPr>
                <w:rFonts w:ascii="黑体" w:eastAsia="黑体" w:hAnsi="黑体" w:cs="Arial"/>
                <w:sz w:val="28"/>
                <w:szCs w:val="28"/>
              </w:rPr>
              <w:t>固话和</w:t>
            </w:r>
            <w:proofErr w:type="gramEnd"/>
            <w:r>
              <w:rPr>
                <w:rFonts w:ascii="黑体" w:eastAsia="黑体" w:hAnsi="黑体" w:cs="Arial"/>
                <w:sz w:val="28"/>
                <w:szCs w:val="28"/>
              </w:rPr>
              <w:t>手机）：</w:t>
            </w:r>
          </w:p>
          <w:p w:rsidR="00B83764" w:rsidRDefault="00B83764">
            <w:pPr>
              <w:spacing w:before="60" w:after="60" w:line="0" w:lineRule="atLeast"/>
              <w:jc w:val="left"/>
              <w:rPr>
                <w:rFonts w:ascii="黑体" w:eastAsia="黑体" w:hAnsi="黑体" w:cs="Arial"/>
                <w:sz w:val="28"/>
                <w:szCs w:val="28"/>
              </w:rPr>
            </w:pPr>
          </w:p>
        </w:tc>
      </w:tr>
    </w:tbl>
    <w:p w:rsidR="00B83764" w:rsidRDefault="00B83764">
      <w:pPr>
        <w:spacing w:line="0" w:lineRule="atLeast"/>
      </w:pPr>
    </w:p>
    <w:p w:rsidR="00B83764" w:rsidRDefault="00B83764">
      <w:pPr>
        <w:spacing w:line="0" w:lineRule="atLeast"/>
      </w:pPr>
    </w:p>
    <w:p w:rsidR="00B83764" w:rsidRDefault="00567C1D">
      <w:pPr>
        <w:spacing w:line="0" w:lineRule="atLeast"/>
        <w:rPr>
          <w:rFonts w:ascii="Times New Roman" w:eastAsia="楷体" w:hAnsi="Times New Roman" w:cs="Times New Roman"/>
          <w:sz w:val="24"/>
          <w:szCs w:val="28"/>
        </w:rPr>
      </w:pPr>
      <w:r>
        <w:br/>
      </w:r>
      <w:r>
        <w:rPr>
          <w:rFonts w:ascii="Times New Roman" w:eastAsia="楷体" w:hAnsi="Times New Roman" w:cs="Times New Roman"/>
          <w:sz w:val="24"/>
          <w:szCs w:val="28"/>
        </w:rPr>
        <w:t>注：测试结束后，各</w:t>
      </w:r>
      <w:r>
        <w:rPr>
          <w:rFonts w:ascii="Times New Roman" w:eastAsia="楷体" w:hAnsi="Times New Roman" w:cs="Times New Roman" w:hint="eastAsia"/>
          <w:sz w:val="24"/>
          <w:szCs w:val="28"/>
        </w:rPr>
        <w:t>证券公司、参测基金公司和信息商</w:t>
      </w:r>
      <w:r>
        <w:rPr>
          <w:rFonts w:ascii="Times New Roman" w:eastAsia="楷体" w:hAnsi="Times New Roman" w:cs="Times New Roman" w:hint="eastAsia"/>
          <w:sz w:val="24"/>
          <w:szCs w:val="28"/>
        </w:rPr>
        <w:t>应收集各自</w:t>
      </w:r>
      <w:r>
        <w:rPr>
          <w:rFonts w:ascii="Times New Roman" w:eastAsia="楷体" w:hAnsi="Times New Roman" w:cs="Times New Roman"/>
          <w:sz w:val="24"/>
          <w:szCs w:val="28"/>
        </w:rPr>
        <w:t>技术系统的测试情况，</w:t>
      </w:r>
      <w:r>
        <w:rPr>
          <w:rFonts w:ascii="Times New Roman" w:eastAsia="楷体" w:hAnsi="Times New Roman" w:cs="Times New Roman" w:hint="eastAsia"/>
          <w:sz w:val="24"/>
          <w:szCs w:val="28"/>
        </w:rPr>
        <w:t>并于测试结束当日（</w:t>
      </w:r>
      <w:r>
        <w:rPr>
          <w:rFonts w:ascii="Times New Roman" w:eastAsia="楷体" w:hAnsi="Times New Roman" w:cs="Times New Roman" w:hint="eastAsia"/>
          <w:sz w:val="24"/>
          <w:szCs w:val="28"/>
        </w:rPr>
        <w:t>2025</w:t>
      </w:r>
      <w:r>
        <w:rPr>
          <w:rFonts w:ascii="Times New Roman" w:eastAsia="楷体" w:hAnsi="Times New Roman" w:cs="Times New Roman" w:hint="eastAsia"/>
          <w:sz w:val="24"/>
          <w:szCs w:val="28"/>
        </w:rPr>
        <w:t>年</w:t>
      </w:r>
      <w:r>
        <w:rPr>
          <w:rFonts w:ascii="Times New Roman" w:eastAsia="楷体" w:hAnsi="Times New Roman" w:cs="Times New Roman" w:hint="eastAsia"/>
          <w:sz w:val="24"/>
          <w:szCs w:val="28"/>
        </w:rPr>
        <w:t>4</w:t>
      </w:r>
      <w:r>
        <w:rPr>
          <w:rFonts w:ascii="Times New Roman" w:eastAsia="楷体" w:hAnsi="Times New Roman" w:cs="Times New Roman" w:hint="eastAsia"/>
          <w:sz w:val="24"/>
          <w:szCs w:val="28"/>
        </w:rPr>
        <w:t>月</w:t>
      </w:r>
      <w:r>
        <w:rPr>
          <w:rFonts w:ascii="Times New Roman" w:eastAsia="楷体" w:hAnsi="Times New Roman" w:cs="Times New Roman" w:hint="eastAsia"/>
          <w:sz w:val="24"/>
          <w:szCs w:val="28"/>
        </w:rPr>
        <w:t>5</w:t>
      </w:r>
      <w:r>
        <w:rPr>
          <w:rFonts w:ascii="Times New Roman" w:eastAsia="楷体" w:hAnsi="Times New Roman" w:cs="Times New Roman" w:hint="eastAsia"/>
          <w:sz w:val="24"/>
          <w:szCs w:val="28"/>
        </w:rPr>
        <w:t>日）</w:t>
      </w:r>
      <w:r>
        <w:rPr>
          <w:rFonts w:ascii="Times New Roman" w:eastAsia="楷体" w:hAnsi="Times New Roman" w:cs="Times New Roman" w:hint="eastAsia"/>
          <w:sz w:val="24"/>
          <w:szCs w:val="28"/>
        </w:rPr>
        <w:t>1</w:t>
      </w:r>
      <w:r>
        <w:rPr>
          <w:rFonts w:ascii="Times New Roman" w:eastAsia="楷体" w:hAnsi="Times New Roman" w:cs="Times New Roman" w:hint="eastAsia"/>
          <w:sz w:val="24"/>
          <w:szCs w:val="28"/>
        </w:rPr>
        <w:t>6</w:t>
      </w:r>
      <w:r>
        <w:rPr>
          <w:rFonts w:ascii="Times New Roman" w:eastAsia="楷体" w:hAnsi="Times New Roman" w:cs="Times New Roman" w:hint="eastAsia"/>
          <w:sz w:val="24"/>
          <w:szCs w:val="28"/>
        </w:rPr>
        <w:t>:</w:t>
      </w:r>
      <w:r>
        <w:rPr>
          <w:rFonts w:ascii="Times New Roman" w:eastAsia="楷体" w:hAnsi="Times New Roman" w:cs="Times New Roman"/>
          <w:sz w:val="24"/>
          <w:szCs w:val="28"/>
        </w:rPr>
        <w:t>00</w:t>
      </w:r>
      <w:r>
        <w:rPr>
          <w:rFonts w:ascii="Times New Roman" w:eastAsia="楷体" w:hAnsi="Times New Roman" w:cs="Times New Roman"/>
          <w:sz w:val="24"/>
          <w:szCs w:val="28"/>
        </w:rPr>
        <w:t>之前通过</w:t>
      </w:r>
      <w:r>
        <w:rPr>
          <w:rFonts w:ascii="Times New Roman" w:eastAsia="楷体" w:hAnsi="Times New Roman" w:cs="Times New Roman" w:hint="eastAsia"/>
          <w:sz w:val="24"/>
          <w:szCs w:val="28"/>
        </w:rPr>
        <w:t>电子邮件</w:t>
      </w:r>
      <w:proofErr w:type="gramStart"/>
      <w:r>
        <w:rPr>
          <w:rFonts w:ascii="Times New Roman" w:eastAsia="楷体" w:hAnsi="Times New Roman" w:cs="Times New Roman"/>
          <w:sz w:val="24"/>
          <w:szCs w:val="28"/>
        </w:rPr>
        <w:t>向</w:t>
      </w:r>
      <w:r>
        <w:rPr>
          <w:rFonts w:ascii="Times New Roman" w:eastAsia="楷体" w:hAnsi="Times New Roman" w:cs="Times New Roman" w:hint="eastAsia"/>
          <w:sz w:val="24"/>
          <w:szCs w:val="28"/>
        </w:rPr>
        <w:t>北交</w:t>
      </w:r>
      <w:proofErr w:type="gramEnd"/>
      <w:r>
        <w:rPr>
          <w:rFonts w:ascii="Times New Roman" w:eastAsia="楷体" w:hAnsi="Times New Roman" w:cs="Times New Roman" w:hint="eastAsia"/>
          <w:sz w:val="24"/>
          <w:szCs w:val="28"/>
        </w:rPr>
        <w:t>所</w:t>
      </w:r>
      <w:r>
        <w:rPr>
          <w:rFonts w:ascii="Times New Roman" w:eastAsia="楷体" w:hAnsi="Times New Roman" w:cs="Times New Roman"/>
          <w:sz w:val="24"/>
          <w:szCs w:val="28"/>
        </w:rPr>
        <w:t>提交测试报告（</w:t>
      </w:r>
      <w:r>
        <w:rPr>
          <w:rFonts w:ascii="Times New Roman" w:eastAsia="楷体" w:hAnsi="Times New Roman" w:cs="Times New Roman" w:hint="eastAsia"/>
          <w:sz w:val="24"/>
          <w:szCs w:val="28"/>
        </w:rPr>
        <w:t>无需盖章</w:t>
      </w:r>
      <w:r>
        <w:rPr>
          <w:rFonts w:ascii="Times New Roman" w:eastAsia="楷体" w:hAnsi="Times New Roman" w:cs="Times New Roman"/>
          <w:sz w:val="24"/>
          <w:szCs w:val="28"/>
        </w:rPr>
        <w:t>）</w:t>
      </w:r>
      <w:r>
        <w:rPr>
          <w:rFonts w:ascii="Times New Roman" w:eastAsia="楷体" w:hAnsi="Times New Roman" w:cs="Times New Roman" w:hint="eastAsia"/>
          <w:sz w:val="24"/>
          <w:szCs w:val="28"/>
        </w:rPr>
        <w:t>，</w:t>
      </w:r>
      <w:r>
        <w:rPr>
          <w:rFonts w:ascii="Times New Roman" w:eastAsia="楷体" w:hAnsi="Times New Roman" w:cs="Times New Roman"/>
          <w:sz w:val="24"/>
          <w:szCs w:val="28"/>
        </w:rPr>
        <w:t>邮件主题</w:t>
      </w:r>
      <w:r>
        <w:rPr>
          <w:rFonts w:ascii="Times New Roman" w:eastAsia="楷体" w:hAnsi="Times New Roman" w:cs="Times New Roman" w:hint="eastAsia"/>
          <w:sz w:val="24"/>
          <w:szCs w:val="28"/>
        </w:rPr>
        <w:t>和附件名称</w:t>
      </w:r>
      <w:r>
        <w:rPr>
          <w:rFonts w:ascii="Times New Roman" w:eastAsia="楷体" w:hAnsi="Times New Roman" w:cs="Times New Roman"/>
          <w:sz w:val="24"/>
          <w:szCs w:val="28"/>
        </w:rPr>
        <w:t>均为：</w:t>
      </w:r>
      <w:r>
        <w:rPr>
          <w:rFonts w:ascii="Times New Roman" w:eastAsia="楷体" w:hAnsi="Times New Roman" w:cs="Times New Roman" w:hint="eastAsia"/>
          <w:sz w:val="24"/>
          <w:szCs w:val="28"/>
        </w:rPr>
        <w:t>机构</w:t>
      </w:r>
      <w:r>
        <w:rPr>
          <w:rFonts w:ascii="Times New Roman" w:eastAsia="楷体" w:hAnsi="Times New Roman" w:cs="Times New Roman"/>
          <w:sz w:val="24"/>
          <w:szCs w:val="28"/>
        </w:rPr>
        <w:t>名称</w:t>
      </w:r>
      <w:r>
        <w:rPr>
          <w:rFonts w:ascii="Times New Roman" w:eastAsia="楷体" w:hAnsi="Times New Roman" w:cs="Times New Roman"/>
          <w:sz w:val="24"/>
          <w:szCs w:val="28"/>
        </w:rPr>
        <w:t>+</w:t>
      </w:r>
      <w:r>
        <w:rPr>
          <w:rFonts w:ascii="Times New Roman" w:eastAsia="楷体" w:hAnsi="Times New Roman" w:cs="Times New Roman" w:hint="eastAsia"/>
          <w:sz w:val="24"/>
          <w:szCs w:val="28"/>
        </w:rPr>
        <w:t>北交所存量上市公司代码切换（试点）</w:t>
      </w:r>
      <w:r>
        <w:rPr>
          <w:rFonts w:ascii="Times New Roman" w:eastAsia="楷体" w:hAnsi="Times New Roman" w:cs="Times New Roman" w:hint="eastAsia"/>
          <w:sz w:val="24"/>
          <w:szCs w:val="28"/>
          <w:lang w:val="en"/>
        </w:rPr>
        <w:t>第</w:t>
      </w:r>
      <w:r>
        <w:rPr>
          <w:rFonts w:ascii="Times New Roman" w:eastAsia="楷体" w:hAnsi="Times New Roman" w:cs="Times New Roman" w:hint="eastAsia"/>
          <w:sz w:val="24"/>
          <w:szCs w:val="28"/>
          <w:lang w:val="en"/>
        </w:rPr>
        <w:t>一次全网</w:t>
      </w:r>
      <w:r>
        <w:rPr>
          <w:rFonts w:ascii="Times New Roman" w:eastAsia="楷体" w:hAnsi="Times New Roman" w:cs="Times New Roman"/>
          <w:sz w:val="24"/>
          <w:szCs w:val="28"/>
        </w:rPr>
        <w:t>测试</w:t>
      </w:r>
      <w:r>
        <w:rPr>
          <w:rFonts w:ascii="Times New Roman" w:eastAsia="楷体" w:hAnsi="Times New Roman" w:cs="Times New Roman" w:hint="eastAsia"/>
          <w:sz w:val="24"/>
          <w:szCs w:val="28"/>
        </w:rPr>
        <w:t>报告，</w:t>
      </w:r>
      <w:r>
        <w:rPr>
          <w:rFonts w:ascii="Times New Roman" w:eastAsia="楷体" w:hAnsi="Times New Roman" w:cs="Times New Roman"/>
          <w:sz w:val="24"/>
          <w:szCs w:val="28"/>
        </w:rPr>
        <w:t>收件邮箱为</w:t>
      </w:r>
      <w:r>
        <w:rPr>
          <w:rFonts w:ascii="Times New Roman" w:eastAsia="楷体" w:hAnsi="Times New Roman" w:cs="Times New Roman" w:hint="eastAsia"/>
          <w:sz w:val="24"/>
          <w:szCs w:val="28"/>
        </w:rPr>
        <w:t>：</w:t>
      </w:r>
      <w:hyperlink r:id="rId8" w:history="1">
        <w:r>
          <w:rPr>
            <w:rFonts w:ascii="Times New Roman" w:eastAsia="楷体" w:hAnsi="Times New Roman" w:cs="Times New Roman" w:hint="eastAsia"/>
            <w:sz w:val="24"/>
            <w:szCs w:val="28"/>
          </w:rPr>
          <w:t>techservice@neeq.com.cn</w:t>
        </w:r>
      </w:hyperlink>
      <w:r>
        <w:rPr>
          <w:rFonts w:ascii="Times New Roman" w:eastAsia="楷体" w:hAnsi="Times New Roman" w:cs="Times New Roman"/>
          <w:sz w:val="24"/>
          <w:szCs w:val="28"/>
        </w:rPr>
        <w:t>。</w:t>
      </w:r>
    </w:p>
    <w:sectPr w:rsidR="00B83764" w:rsidSect="0032322B">
      <w:headerReference w:type="default" r:id="rId9"/>
      <w:footerReference w:type="even" r:id="rId10"/>
      <w:footerReference w:type="default" r:id="rId11"/>
      <w:pgSz w:w="11906" w:h="16838"/>
      <w:pgMar w:top="2098" w:right="158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1D" w:rsidRDefault="00567C1D">
      <w:r>
        <w:separator/>
      </w:r>
    </w:p>
  </w:endnote>
  <w:endnote w:type="continuationSeparator" w:id="0">
    <w:p w:rsidR="00567C1D" w:rsidRDefault="0056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charset w:val="86"/>
    <w:family w:val="auto"/>
    <w:pitch w:val="default"/>
    <w:sig w:usb0="00000000"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791657584"/>
    </w:sdtPr>
    <w:sdtEndPr/>
    <w:sdtContent>
      <w:p w:rsidR="00B83764" w:rsidRDefault="00567C1D">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2322B" w:rsidRPr="0032322B">
          <w:rPr>
            <w:rFonts w:asciiTheme="minorEastAsia" w:hAnsiTheme="minorEastAsia"/>
            <w:noProof/>
            <w:sz w:val="28"/>
            <w:szCs w:val="28"/>
            <w:lang w:val="zh-CN"/>
          </w:rPr>
          <w:t>-</w:t>
        </w:r>
        <w:r w:rsidR="0032322B">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691242"/>
    </w:sdtPr>
    <w:sdtEndPr>
      <w:rPr>
        <w:rFonts w:asciiTheme="minorEastAsia" w:hAnsiTheme="minorEastAsia"/>
        <w:sz w:val="28"/>
        <w:szCs w:val="28"/>
      </w:rPr>
    </w:sdtEndPr>
    <w:sdtContent>
      <w:p w:rsidR="00B83764" w:rsidRDefault="00567C1D">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2322B" w:rsidRPr="0032322B">
          <w:rPr>
            <w:rFonts w:asciiTheme="minorEastAsia" w:hAnsiTheme="minorEastAsia"/>
            <w:noProof/>
            <w:sz w:val="28"/>
            <w:szCs w:val="28"/>
            <w:lang w:val="zh-CN"/>
          </w:rPr>
          <w:t>-</w:t>
        </w:r>
        <w:r w:rsidR="0032322B">
          <w:rPr>
            <w:rFonts w:asciiTheme="minorEastAsia" w:hAnsiTheme="minorEastAsia"/>
            <w:noProof/>
            <w:sz w:val="28"/>
            <w:szCs w:val="28"/>
          </w:rPr>
          <w:t xml:space="preserve"> 3 -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1D" w:rsidRDefault="00567C1D">
      <w:r>
        <w:separator/>
      </w:r>
    </w:p>
  </w:footnote>
  <w:footnote w:type="continuationSeparator" w:id="0">
    <w:p w:rsidR="00567C1D" w:rsidRDefault="0056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64" w:rsidRDefault="00B8376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E60BB8"/>
    <w:multiLevelType w:val="singleLevel"/>
    <w:tmpl w:val="F7E60BB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8"/>
    <w:rsid w:val="F75747B0"/>
    <w:rsid w:val="F75C22CE"/>
    <w:rsid w:val="F776B7BF"/>
    <w:rsid w:val="F7AF9381"/>
    <w:rsid w:val="F7DD92E8"/>
    <w:rsid w:val="F7ED2D55"/>
    <w:rsid w:val="F96F22D0"/>
    <w:rsid w:val="F9EDE235"/>
    <w:rsid w:val="FAFDFBC3"/>
    <w:rsid w:val="FB0F7AAE"/>
    <w:rsid w:val="FB9FBBF1"/>
    <w:rsid w:val="FBBF32FA"/>
    <w:rsid w:val="FBCF5E67"/>
    <w:rsid w:val="FBCF8D47"/>
    <w:rsid w:val="FBFDCC5D"/>
    <w:rsid w:val="FBFF3E58"/>
    <w:rsid w:val="FD6F600B"/>
    <w:rsid w:val="FE2F5B5A"/>
    <w:rsid w:val="FE7D9353"/>
    <w:rsid w:val="FEB7E452"/>
    <w:rsid w:val="FECDA975"/>
    <w:rsid w:val="FEEFA429"/>
    <w:rsid w:val="FEF9B186"/>
    <w:rsid w:val="FEFEC111"/>
    <w:rsid w:val="FEFF4A26"/>
    <w:rsid w:val="FF599AE5"/>
    <w:rsid w:val="FF5B9A42"/>
    <w:rsid w:val="FF5F1E14"/>
    <w:rsid w:val="FF722301"/>
    <w:rsid w:val="FF9C9063"/>
    <w:rsid w:val="FFBD2464"/>
    <w:rsid w:val="FFC63734"/>
    <w:rsid w:val="FFEC1714"/>
    <w:rsid w:val="FFFB6243"/>
    <w:rsid w:val="00030C62"/>
    <w:rsid w:val="000F10B6"/>
    <w:rsid w:val="00130595"/>
    <w:rsid w:val="00255DDF"/>
    <w:rsid w:val="00322042"/>
    <w:rsid w:val="0032322B"/>
    <w:rsid w:val="003A719A"/>
    <w:rsid w:val="003B4AA8"/>
    <w:rsid w:val="003E7A93"/>
    <w:rsid w:val="004C25E3"/>
    <w:rsid w:val="005258A4"/>
    <w:rsid w:val="00567C1D"/>
    <w:rsid w:val="0066266D"/>
    <w:rsid w:val="00681E6B"/>
    <w:rsid w:val="006F059A"/>
    <w:rsid w:val="00822087"/>
    <w:rsid w:val="008A6B97"/>
    <w:rsid w:val="009879A7"/>
    <w:rsid w:val="009879C6"/>
    <w:rsid w:val="00A55770"/>
    <w:rsid w:val="00AC6261"/>
    <w:rsid w:val="00AD31F1"/>
    <w:rsid w:val="00B75920"/>
    <w:rsid w:val="00B83764"/>
    <w:rsid w:val="00C56CE1"/>
    <w:rsid w:val="00C933F1"/>
    <w:rsid w:val="00C94C3D"/>
    <w:rsid w:val="00CA37AF"/>
    <w:rsid w:val="00D15D74"/>
    <w:rsid w:val="00D434A8"/>
    <w:rsid w:val="00D94A4E"/>
    <w:rsid w:val="00E35C9E"/>
    <w:rsid w:val="00E95E00"/>
    <w:rsid w:val="00F20D72"/>
    <w:rsid w:val="00F44274"/>
    <w:rsid w:val="00FA39EC"/>
    <w:rsid w:val="03D9ACEF"/>
    <w:rsid w:val="0A772342"/>
    <w:rsid w:val="15796B0D"/>
    <w:rsid w:val="15CEFEA2"/>
    <w:rsid w:val="17FF0A54"/>
    <w:rsid w:val="1BFCE234"/>
    <w:rsid w:val="1DEC2A01"/>
    <w:rsid w:val="2F7F5BE9"/>
    <w:rsid w:val="31725D05"/>
    <w:rsid w:val="36FB5734"/>
    <w:rsid w:val="3799C458"/>
    <w:rsid w:val="3ABF3CAC"/>
    <w:rsid w:val="3BB29D43"/>
    <w:rsid w:val="3BBDC055"/>
    <w:rsid w:val="3BFF6F1D"/>
    <w:rsid w:val="3CC3262C"/>
    <w:rsid w:val="3E969E0E"/>
    <w:rsid w:val="3EB377F2"/>
    <w:rsid w:val="3EBFCBF2"/>
    <w:rsid w:val="3EFF8A4B"/>
    <w:rsid w:val="3F7AE1CA"/>
    <w:rsid w:val="3F7F0C67"/>
    <w:rsid w:val="3FBCBDAD"/>
    <w:rsid w:val="3FD06DE2"/>
    <w:rsid w:val="3FDF8113"/>
    <w:rsid w:val="47FB12F6"/>
    <w:rsid w:val="4EDFCC35"/>
    <w:rsid w:val="4F5FD904"/>
    <w:rsid w:val="4FDF5ABD"/>
    <w:rsid w:val="4FDF99F5"/>
    <w:rsid w:val="4FFE035D"/>
    <w:rsid w:val="55FFF753"/>
    <w:rsid w:val="5757D02A"/>
    <w:rsid w:val="58D76499"/>
    <w:rsid w:val="5AF6E261"/>
    <w:rsid w:val="5DBF74CE"/>
    <w:rsid w:val="5EED6B51"/>
    <w:rsid w:val="5F7B0672"/>
    <w:rsid w:val="5F9E2A7E"/>
    <w:rsid w:val="5FE79210"/>
    <w:rsid w:val="5FFD4F20"/>
    <w:rsid w:val="5FFDE180"/>
    <w:rsid w:val="637FF77A"/>
    <w:rsid w:val="67DEB23D"/>
    <w:rsid w:val="6BAFB712"/>
    <w:rsid w:val="6BFF38C5"/>
    <w:rsid w:val="6E79CB86"/>
    <w:rsid w:val="6EBE9E74"/>
    <w:rsid w:val="6EFB9759"/>
    <w:rsid w:val="6FBD66D6"/>
    <w:rsid w:val="6FF7E4D9"/>
    <w:rsid w:val="71F7EEC8"/>
    <w:rsid w:val="735B3963"/>
    <w:rsid w:val="75FCE1AC"/>
    <w:rsid w:val="760F0B06"/>
    <w:rsid w:val="76EEC450"/>
    <w:rsid w:val="76FD742A"/>
    <w:rsid w:val="76FFA220"/>
    <w:rsid w:val="771EC0EB"/>
    <w:rsid w:val="777FD2E6"/>
    <w:rsid w:val="78F6AFEC"/>
    <w:rsid w:val="7953A586"/>
    <w:rsid w:val="797F0C6E"/>
    <w:rsid w:val="798FA1D2"/>
    <w:rsid w:val="79FD22D7"/>
    <w:rsid w:val="79FD7544"/>
    <w:rsid w:val="7ABF9DBB"/>
    <w:rsid w:val="7AF6780B"/>
    <w:rsid w:val="7AF77DEC"/>
    <w:rsid w:val="7BBBE419"/>
    <w:rsid w:val="7BD98582"/>
    <w:rsid w:val="7BFCC625"/>
    <w:rsid w:val="7BFFA96A"/>
    <w:rsid w:val="7C7D7FA8"/>
    <w:rsid w:val="7CB6FC75"/>
    <w:rsid w:val="7D7227D4"/>
    <w:rsid w:val="7D72A174"/>
    <w:rsid w:val="7D7F7417"/>
    <w:rsid w:val="7DDD760B"/>
    <w:rsid w:val="7DFF9F52"/>
    <w:rsid w:val="7E4EA57D"/>
    <w:rsid w:val="7E8D9F15"/>
    <w:rsid w:val="7ED79364"/>
    <w:rsid w:val="7EF29645"/>
    <w:rsid w:val="7EF4C752"/>
    <w:rsid w:val="7F3F27A1"/>
    <w:rsid w:val="7F6F463C"/>
    <w:rsid w:val="7FAF9AD7"/>
    <w:rsid w:val="7FBBE7EA"/>
    <w:rsid w:val="7FBE3A51"/>
    <w:rsid w:val="7FC62354"/>
    <w:rsid w:val="7FC93388"/>
    <w:rsid w:val="7FD073FA"/>
    <w:rsid w:val="7FD7EA07"/>
    <w:rsid w:val="7FF50DB3"/>
    <w:rsid w:val="7FF9A52E"/>
    <w:rsid w:val="7FFA2750"/>
    <w:rsid w:val="7FFF0DEC"/>
    <w:rsid w:val="89970294"/>
    <w:rsid w:val="97D56C17"/>
    <w:rsid w:val="9FCDF9A5"/>
    <w:rsid w:val="A59FB5DB"/>
    <w:rsid w:val="A6EFC633"/>
    <w:rsid w:val="A7DD3774"/>
    <w:rsid w:val="ABFC9E86"/>
    <w:rsid w:val="AEAF0AAA"/>
    <w:rsid w:val="AFDE12FA"/>
    <w:rsid w:val="B674C3DB"/>
    <w:rsid w:val="B77DB465"/>
    <w:rsid w:val="B7F32B0E"/>
    <w:rsid w:val="BD7F5A36"/>
    <w:rsid w:val="BD9E1C52"/>
    <w:rsid w:val="BDF45A77"/>
    <w:rsid w:val="BE7B697E"/>
    <w:rsid w:val="BEDA37F8"/>
    <w:rsid w:val="BEFF342F"/>
    <w:rsid w:val="BFF1E876"/>
    <w:rsid w:val="BFF7E74D"/>
    <w:rsid w:val="BFFF285B"/>
    <w:rsid w:val="BFFF6EAC"/>
    <w:rsid w:val="C6B7EA13"/>
    <w:rsid w:val="C7DF9328"/>
    <w:rsid w:val="C974431C"/>
    <w:rsid w:val="CDE9CF95"/>
    <w:rsid w:val="D1D70023"/>
    <w:rsid w:val="D61F5AD8"/>
    <w:rsid w:val="D757397D"/>
    <w:rsid w:val="DB5CECD3"/>
    <w:rsid w:val="DD3FC460"/>
    <w:rsid w:val="DD6B9DE1"/>
    <w:rsid w:val="DDEF2A55"/>
    <w:rsid w:val="DEFE5AB4"/>
    <w:rsid w:val="DF73F790"/>
    <w:rsid w:val="DFD9EB7B"/>
    <w:rsid w:val="DFDB83AF"/>
    <w:rsid w:val="DFFC362E"/>
    <w:rsid w:val="E7CB0401"/>
    <w:rsid w:val="E9671C18"/>
    <w:rsid w:val="EBEF2783"/>
    <w:rsid w:val="ECF73FF2"/>
    <w:rsid w:val="EED38A74"/>
    <w:rsid w:val="EEFCE7FC"/>
    <w:rsid w:val="EFD484EC"/>
    <w:rsid w:val="EFEEDEA2"/>
    <w:rsid w:val="EFFB909D"/>
    <w:rsid w:val="EFFF3FD4"/>
    <w:rsid w:val="F2FF5FB5"/>
    <w:rsid w:val="F4EEEC03"/>
    <w:rsid w:val="F63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C2DD5-EB3E-41DC-8FC6-B8D88463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pPr>
      <w:ind w:firstLineChars="200" w:firstLine="640"/>
    </w:pPr>
    <w:rPr>
      <w:rFonts w:ascii="Calibri" w:eastAsia="仿宋" w:hAnsi="Calibri"/>
      <w:sz w:val="32"/>
    </w:rPr>
  </w:style>
  <w:style w:type="paragraph" w:styleId="a4">
    <w:name w:val="annotation text"/>
    <w:basedOn w:val="a"/>
    <w:uiPriority w:val="99"/>
    <w:semiHidden/>
    <w:unhideWhenUsed/>
    <w:qFormat/>
    <w:pPr>
      <w:jc w:val="left"/>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echservice@neeq.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北证办发〔2023〕X号附件2</dc:title>
  <dc:creator>张恒zh</dc:creator>
  <cp:lastModifiedBy>文印室wys</cp:lastModifiedBy>
  <cp:revision>29</cp:revision>
  <dcterms:created xsi:type="dcterms:W3CDTF">2022-09-26T15:42:00Z</dcterms:created>
  <dcterms:modified xsi:type="dcterms:W3CDTF">2025-04-02T09:32:00Z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