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Lines="0" w:line="600" w:lineRule="exact"/>
        <w:ind w:firstLine="0" w:firstLineChars="0"/>
        <w:outlineLvl w:val="0"/>
        <w:rPr>
          <w:rFonts w:hint="eastAsia" w:eastAsia="方正大标宋简体"/>
          <w:sz w:val="42"/>
          <w:szCs w:val="42"/>
        </w:rPr>
      </w:pPr>
      <w:bookmarkStart w:id="0" w:name="_GoBack"/>
      <w:bookmarkEnd w:id="0"/>
    </w:p>
    <w:p>
      <w:pPr>
        <w:pStyle w:val="2"/>
        <w:spacing w:afterLines="0" w:line="600" w:lineRule="exact"/>
        <w:ind w:firstLine="0" w:firstLineChars="0"/>
        <w:jc w:val="center"/>
        <w:outlineLvl w:val="0"/>
        <w:rPr>
          <w:rFonts w:eastAsia="方正大标宋简体"/>
          <w:sz w:val="42"/>
          <w:szCs w:val="42"/>
        </w:rPr>
      </w:pPr>
      <w:r>
        <w:rPr>
          <w:rFonts w:hint="eastAsia" w:eastAsia="方正大标宋简体"/>
          <w:sz w:val="42"/>
          <w:szCs w:val="42"/>
        </w:rPr>
        <w:t>退市公司可转换公司债券业务</w:t>
      </w:r>
    </w:p>
    <w:p>
      <w:pPr>
        <w:pStyle w:val="2"/>
        <w:spacing w:afterLines="0" w:line="600" w:lineRule="exact"/>
        <w:ind w:firstLine="0" w:firstLineChars="0"/>
        <w:jc w:val="center"/>
        <w:outlineLvl w:val="0"/>
        <w:rPr>
          <w:rFonts w:eastAsia="方正大标宋简体"/>
          <w:sz w:val="42"/>
          <w:szCs w:val="42"/>
        </w:rPr>
      </w:pPr>
      <w:r>
        <w:rPr>
          <w:rFonts w:hint="eastAsia" w:eastAsia="方正大标宋简体"/>
          <w:color w:val="000000" w:themeColor="text1"/>
          <w:sz w:val="42"/>
          <w:szCs w:val="42"/>
          <w14:textFill>
            <w14:solidFill>
              <w14:schemeClr w14:val="tx1"/>
            </w14:solidFill>
          </w14:textFill>
        </w:rPr>
        <w:t>通关测试</w:t>
      </w:r>
      <w:r>
        <w:rPr>
          <w:rFonts w:eastAsia="方正大标宋简体"/>
          <w:sz w:val="42"/>
          <w:szCs w:val="42"/>
        </w:rPr>
        <w:t>反馈报告</w:t>
      </w:r>
    </w:p>
    <w:p>
      <w:pPr>
        <w:spacing w:line="0" w:lineRule="atLeast"/>
        <w:jc w:val="left"/>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296" w:type="dxa"/>
          </w:tcPr>
          <w:p>
            <w:pPr>
              <w:pStyle w:val="9"/>
              <w:spacing w:before="60" w:after="60" w:line="0" w:lineRule="atLeast"/>
              <w:ind w:firstLine="0" w:firstLineChars="0"/>
              <w:jc w:val="left"/>
              <w:rPr>
                <w:rFonts w:ascii="黑体" w:hAnsi="黑体" w:eastAsia="黑体" w:cs="Arial"/>
                <w:sz w:val="28"/>
                <w:szCs w:val="28"/>
              </w:rPr>
            </w:pPr>
            <w:r>
              <w:rPr>
                <w:rFonts w:hint="eastAsia" w:ascii="黑体" w:hAnsi="黑体" w:eastAsia="黑体" w:cs="Arial"/>
                <w:sz w:val="28"/>
                <w:szCs w:val="28"/>
              </w:rPr>
              <w:t>一、</w:t>
            </w:r>
            <w:r>
              <w:rPr>
                <w:rFonts w:ascii="黑体" w:hAnsi="黑体" w:eastAsia="黑体" w:cs="Arial"/>
                <w:sz w:val="28"/>
                <w:szCs w:val="28"/>
              </w:rPr>
              <w:t>参测机构名称：</w:t>
            </w:r>
          </w:p>
          <w:p>
            <w:pPr>
              <w:spacing w:line="0" w:lineRule="atLeas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296" w:type="dxa"/>
          </w:tcPr>
          <w:p>
            <w:pPr>
              <w:pStyle w:val="9"/>
              <w:spacing w:before="60" w:after="60" w:line="0" w:lineRule="atLeast"/>
              <w:ind w:firstLine="0" w:firstLineChars="0"/>
              <w:jc w:val="left"/>
              <w:rPr>
                <w:rFonts w:ascii="黑体" w:hAnsi="黑体" w:eastAsia="黑体" w:cs="Arial"/>
                <w:sz w:val="28"/>
                <w:szCs w:val="28"/>
              </w:rPr>
            </w:pPr>
            <w:r>
              <w:rPr>
                <w:rFonts w:hint="eastAsia" w:ascii="黑体" w:hAnsi="黑体" w:eastAsia="黑体" w:cs="Arial"/>
                <w:sz w:val="28"/>
                <w:szCs w:val="28"/>
              </w:rPr>
              <w:t>二、</w:t>
            </w:r>
            <w:r>
              <w:rPr>
                <w:rFonts w:ascii="黑体" w:hAnsi="黑体" w:eastAsia="黑体" w:cs="Arial"/>
                <w:sz w:val="28"/>
                <w:szCs w:val="28"/>
              </w:rPr>
              <w:t>测试时间</w:t>
            </w:r>
          </w:p>
          <w:p>
            <w:pPr>
              <w:spacing w:before="60" w:after="60" w:line="0" w:lineRule="atLeast"/>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2023年</w:t>
            </w:r>
            <w:r>
              <w:rPr>
                <w:rFonts w:ascii="Times New Roman" w:hAnsi="Times New Roman" w:eastAsia="仿宋" w:cs="Times New Roman"/>
                <w:sz w:val="28"/>
                <w:szCs w:val="28"/>
              </w:rPr>
              <w:t>9</w:t>
            </w:r>
            <w:r>
              <w:rPr>
                <w:rFonts w:hint="eastAsia" w:ascii="Times New Roman" w:hAnsi="Times New Roman" w:eastAsia="仿宋" w:cs="Times New Roman"/>
                <w:sz w:val="28"/>
                <w:szCs w:val="28"/>
              </w:rPr>
              <w:t>月1</w:t>
            </w:r>
            <w:r>
              <w:rPr>
                <w:rFonts w:ascii="Times New Roman" w:hAnsi="Times New Roman" w:eastAsia="仿宋" w:cs="Times New Roman"/>
                <w:sz w:val="28"/>
                <w:szCs w:val="28"/>
              </w:rPr>
              <w:t>6</w:t>
            </w:r>
            <w:r>
              <w:rPr>
                <w:rFonts w:hint="eastAsia" w:ascii="Times New Roman" w:hAnsi="Times New Roman" w:eastAsia="仿宋" w:cs="Times New Roman"/>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numPr>
                <w:ilvl w:val="0"/>
                <w:numId w:val="1"/>
              </w:numPr>
              <w:spacing w:before="60" w:after="60" w:line="0" w:lineRule="atLeast"/>
              <w:rPr>
                <w:rFonts w:ascii="Times New Roman" w:hAnsi="Times New Roman" w:eastAsia="黑体" w:cs="Times New Roman"/>
                <w:sz w:val="28"/>
                <w:szCs w:val="28"/>
              </w:rPr>
            </w:pPr>
            <w:r>
              <w:rPr>
                <w:rFonts w:ascii="Times New Roman" w:hAnsi="Times New Roman" w:eastAsia="黑体" w:cs="Times New Roman"/>
                <w:sz w:val="28"/>
                <w:szCs w:val="28"/>
              </w:rPr>
              <w:t>测试情况</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1）是否能正常发送并处理退市可转债转让、回售和转股申报。</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不涉及□</w:t>
            </w:r>
          </w:p>
          <w:p>
            <w:pPr>
              <w:spacing w:before="60" w:after="60" w:line="0" w:lineRule="atLeast"/>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2）是否能正确揭示退市可转债初始化行情与收盘行情。</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  不涉及□</w:t>
            </w:r>
          </w:p>
          <w:p>
            <w:pPr>
              <w:spacing w:before="60" w:after="60" w:line="0" w:lineRule="atLeast"/>
              <w:rPr>
                <w:rFonts w:ascii="Times New Roman" w:hAnsi="Times New Roman" w:eastAsia="仿宋" w:cs="Times New Roman"/>
                <w:sz w:val="28"/>
                <w:szCs w:val="28"/>
                <w:lang w:val="zh-CN"/>
              </w:rPr>
            </w:pPr>
            <w:r>
              <w:rPr>
                <w:rFonts w:hint="eastAsia" w:ascii="Times New Roman" w:hAnsi="Times New Roman" w:eastAsia="仿宋" w:cs="Times New Roman"/>
                <w:sz w:val="28"/>
                <w:szCs w:val="28"/>
              </w:rPr>
              <w:t>3</w:t>
            </w:r>
            <w:r>
              <w:rPr>
                <w:rFonts w:hint="eastAsia" w:ascii="Times New Roman" w:hAnsi="Times New Roman" w:eastAsia="仿宋" w:cs="Times New Roman"/>
                <w:sz w:val="28"/>
                <w:szCs w:val="28"/>
                <w:lang w:val="zh-CN"/>
              </w:rPr>
              <w:t>）是否能根据退市可转债标的股票的投资者适当性信息进行退市可转债转让权限控制。</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  不涉及□</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4</w:t>
            </w:r>
            <w:r>
              <w:rPr>
                <w:rFonts w:hint="eastAsia" w:ascii="Times New Roman" w:hAnsi="Times New Roman" w:eastAsia="仿宋" w:cs="Times New Roman"/>
                <w:sz w:val="28"/>
                <w:szCs w:val="28"/>
                <w:lang w:val="zh-CN"/>
              </w:rPr>
              <w:t>）是否能根据中国结算日终数据完成清算交收。</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不涉及□</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5</w:t>
            </w:r>
            <w:r>
              <w:rPr>
                <w:rFonts w:hint="eastAsia" w:ascii="Times New Roman" w:hAnsi="Times New Roman" w:eastAsia="仿宋" w:cs="Times New Roman"/>
                <w:sz w:val="28"/>
                <w:szCs w:val="28"/>
                <w:lang w:val="zh-CN"/>
              </w:rPr>
              <w:t>）是否现有</w:t>
            </w:r>
            <w:r>
              <w:rPr>
                <w:rFonts w:hint="eastAsia" w:ascii="Times New Roman" w:hAnsi="Times New Roman" w:eastAsia="仿宋" w:cs="Times New Roman"/>
                <w:sz w:val="28"/>
                <w:szCs w:val="28"/>
              </w:rPr>
              <w:t>定向可转债、两网及退市、优先股、要约、融资融券及普通股票等业务未见异常</w:t>
            </w:r>
            <w:r>
              <w:rPr>
                <w:rFonts w:hint="eastAsia" w:ascii="Times New Roman" w:hAnsi="Times New Roman" w:eastAsia="仿宋" w:cs="Times New Roman"/>
                <w:sz w:val="28"/>
                <w:szCs w:val="28"/>
                <w:lang w:val="zh-CN"/>
              </w:rPr>
              <w:t>。</w:t>
            </w:r>
          </w:p>
          <w:p>
            <w:pPr>
              <w:spacing w:before="60" w:after="60" w:line="0" w:lineRule="atLeast"/>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不涉及□</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6</w:t>
            </w:r>
            <w:r>
              <w:rPr>
                <w:rFonts w:hint="eastAsia" w:ascii="Times New Roman" w:hAnsi="Times New Roman" w:eastAsia="仿宋" w:cs="Times New Roman"/>
                <w:sz w:val="28"/>
                <w:szCs w:val="28"/>
                <w:lang w:val="zh-CN"/>
              </w:rPr>
              <w:t>）周边系统是否满足技术文档要求。</w:t>
            </w:r>
          </w:p>
          <w:p>
            <w:pPr>
              <w:spacing w:before="60" w:after="60" w:line="0" w:lineRule="atLeast"/>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不涉及□</w:t>
            </w:r>
          </w:p>
          <w:p>
            <w:pPr>
              <w:spacing w:before="60" w:after="60" w:line="0" w:lineRule="atLeast"/>
              <w:ind w:firstLine="560" w:firstLineChars="200"/>
              <w:rPr>
                <w:rFonts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before="60" w:after="60" w:line="0" w:lineRule="atLeast"/>
              <w:rPr>
                <w:rFonts w:ascii="Times New Roman" w:hAnsi="Times New Roman" w:eastAsia="黑体" w:cs="Times New Roman"/>
                <w:sz w:val="28"/>
                <w:szCs w:val="28"/>
              </w:rPr>
            </w:pPr>
            <w:r>
              <w:rPr>
                <w:rFonts w:ascii="Times New Roman" w:hAnsi="Times New Roman" w:eastAsia="黑体" w:cs="Times New Roman"/>
                <w:sz w:val="28"/>
                <w:szCs w:val="28"/>
              </w:rPr>
              <w:t>三、测试结论</w:t>
            </w:r>
          </w:p>
          <w:p>
            <w:pPr>
              <w:spacing w:before="60" w:after="60" w:line="0" w:lineRule="atLeast"/>
              <w:rPr>
                <w:rFonts w:ascii="Times New Roman" w:hAnsi="Times New Roman" w:eastAsia="仿宋" w:cs="Times New Roman"/>
                <w:sz w:val="28"/>
                <w:szCs w:val="28"/>
              </w:rPr>
            </w:pPr>
            <w:r>
              <w:rPr>
                <w:rFonts w:ascii="Times New Roman" w:hAnsi="Times New Roman" w:eastAsia="仿宋" w:cs="Times New Roman"/>
                <w:sz w:val="28"/>
                <w:szCs w:val="28"/>
              </w:rPr>
              <w:t>能够正确完成所有交易业务测试场景，达到上线要求。</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 xml:space="preserve">完全通过   </w:t>
            </w:r>
            <w:r>
              <w:rPr>
                <w:rFonts w:hint="eastAsia" w:ascii="Times New Roman" w:hAnsi="Times New Roman" w:eastAsia="仿宋" w:cs="Times New Roman"/>
                <w:sz w:val="28"/>
                <w:szCs w:val="28"/>
              </w:rPr>
              <w:t>□</w:t>
            </w:r>
            <w:r>
              <w:rPr>
                <w:rFonts w:ascii="Times New Roman" w:hAnsi="Times New Roman" w:eastAsia="仿宋" w:cs="Times New Roman"/>
                <w:sz w:val="28"/>
                <w:szCs w:val="28"/>
              </w:rPr>
              <w:t xml:space="preserve">部分通过   </w:t>
            </w:r>
            <w:r>
              <w:rPr>
                <w:rFonts w:hint="eastAsia" w:ascii="Times New Roman" w:hAnsi="Times New Roman" w:eastAsia="仿宋" w:cs="Times New Roman"/>
                <w:sz w:val="28"/>
                <w:szCs w:val="28"/>
              </w:rPr>
              <w:t>□</w:t>
            </w:r>
            <w:r>
              <w:rPr>
                <w:rFonts w:ascii="Times New Roman" w:hAnsi="Times New Roman" w:eastAsia="仿宋" w:cs="Times New Roman"/>
                <w:sz w:val="28"/>
                <w:szCs w:val="28"/>
              </w:rPr>
              <w:t>未通过</w:t>
            </w:r>
          </w:p>
          <w:p>
            <w:pPr>
              <w:spacing w:before="60" w:after="60" w:line="0" w:lineRule="atLeast"/>
              <w:rPr>
                <w:rFonts w:ascii="Times New Roman" w:hAnsi="Times New Roman" w:eastAsia="仿宋" w:cs="Times New Roman"/>
                <w:sz w:val="28"/>
                <w:szCs w:val="28"/>
              </w:rPr>
            </w:pPr>
          </w:p>
          <w:p>
            <w:pPr>
              <w:spacing w:before="60" w:after="60" w:line="0" w:lineRule="atLeast"/>
              <w:rPr>
                <w:rFonts w:ascii="Times New Roman" w:hAnsi="Times New Roman" w:eastAsia="仿宋" w:cs="Times New Roman"/>
                <w:sz w:val="28"/>
                <w:szCs w:val="28"/>
              </w:rPr>
            </w:pPr>
            <w:r>
              <w:rPr>
                <w:rFonts w:ascii="Times New Roman" w:hAnsi="Times New Roman" w:eastAsia="仿宋" w:cs="Times New Roman"/>
                <w:sz w:val="28"/>
                <w:szCs w:val="28"/>
              </w:rPr>
              <w:t>（</w:t>
            </w:r>
            <w:r>
              <w:rPr>
                <w:rFonts w:hint="eastAsia" w:ascii="Times New Roman" w:hAnsi="Times New Roman" w:eastAsia="仿宋" w:cs="Times New Roman"/>
                <w:sz w:val="28"/>
                <w:szCs w:val="28"/>
              </w:rPr>
              <w:t>注：如</w:t>
            </w:r>
            <w:r>
              <w:rPr>
                <w:rFonts w:ascii="Times New Roman" w:hAnsi="Times New Roman" w:eastAsia="仿宋" w:cs="Times New Roman"/>
                <w:sz w:val="28"/>
                <w:szCs w:val="28"/>
              </w:rPr>
              <w:t>选择</w:t>
            </w:r>
            <w:r>
              <w:rPr>
                <w:rFonts w:ascii="仿宋" w:hAnsi="仿宋" w:eastAsia="仿宋" w:cs="Times New Roman"/>
                <w:sz w:val="28"/>
                <w:szCs w:val="28"/>
              </w:rPr>
              <w:t>“部分通过”或“未通过”</w:t>
            </w:r>
            <w:r>
              <w:rPr>
                <w:rFonts w:ascii="Times New Roman" w:hAnsi="Times New Roman" w:eastAsia="仿宋" w:cs="Times New Roman"/>
                <w:sz w:val="28"/>
                <w:szCs w:val="28"/>
              </w:rPr>
              <w:t>，请在问题记录中写明详细情况、原因和预期改造完成时间。）</w:t>
            </w:r>
          </w:p>
          <w:p>
            <w:pPr>
              <w:spacing w:before="60" w:after="60" w:line="0" w:lineRule="atLeast"/>
              <w:rPr>
                <w:rFonts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before="60" w:after="60" w:line="0" w:lineRule="atLeast"/>
              <w:jc w:val="left"/>
              <w:rPr>
                <w:rFonts w:ascii="黑体" w:hAnsi="黑体" w:eastAsia="黑体" w:cs="Arial"/>
                <w:sz w:val="28"/>
                <w:szCs w:val="28"/>
              </w:rPr>
            </w:pPr>
            <w:r>
              <w:rPr>
                <w:rFonts w:ascii="黑体" w:hAnsi="黑体" w:eastAsia="黑体" w:cs="Arial"/>
                <w:sz w:val="28"/>
                <w:szCs w:val="28"/>
              </w:rPr>
              <w:t>四</w:t>
            </w:r>
            <w:r>
              <w:rPr>
                <w:rFonts w:hint="eastAsia" w:ascii="黑体" w:hAnsi="黑体" w:eastAsia="黑体" w:cs="Arial"/>
                <w:sz w:val="28"/>
                <w:szCs w:val="28"/>
              </w:rPr>
              <w:t>、</w:t>
            </w:r>
            <w:r>
              <w:rPr>
                <w:rFonts w:ascii="黑体" w:hAnsi="黑体" w:eastAsia="黑体" w:cs="Arial"/>
                <w:sz w:val="28"/>
                <w:szCs w:val="28"/>
              </w:rPr>
              <w:t>问题记录</w:t>
            </w:r>
          </w:p>
          <w:p>
            <w:pPr>
              <w:spacing w:before="60" w:after="60" w:line="0" w:lineRule="atLeast"/>
              <w:jc w:val="left"/>
              <w:rPr>
                <w:rFonts w:ascii="仿宋" w:hAnsi="仿宋" w:eastAsia="仿宋" w:cs="Arial"/>
                <w:sz w:val="28"/>
                <w:szCs w:val="28"/>
              </w:rPr>
            </w:pPr>
          </w:p>
          <w:p>
            <w:pPr>
              <w:spacing w:before="60" w:after="60" w:line="0" w:lineRule="atLeast"/>
              <w:jc w:val="left"/>
              <w:rPr>
                <w:rFonts w:ascii="仿宋" w:hAnsi="仿宋" w:eastAsia="仿宋" w:cs="Arial"/>
                <w:sz w:val="28"/>
                <w:szCs w:val="28"/>
              </w:rPr>
            </w:pPr>
          </w:p>
          <w:p>
            <w:pPr>
              <w:spacing w:before="60" w:after="60" w:line="0" w:lineRule="atLeast"/>
              <w:jc w:val="left"/>
              <w:rPr>
                <w:rFonts w:ascii="仿宋" w:hAnsi="仿宋" w:eastAsia="仿宋" w:cs="Arial"/>
                <w:sz w:val="28"/>
                <w:szCs w:val="28"/>
              </w:rPr>
            </w:pPr>
          </w:p>
          <w:p>
            <w:pPr>
              <w:spacing w:before="60" w:after="60" w:line="0" w:lineRule="atLeast"/>
              <w:jc w:val="left"/>
              <w:rPr>
                <w:rFonts w:ascii="仿宋" w:hAnsi="仿宋" w:eastAsia="仿宋"/>
                <w:sz w:val="28"/>
                <w:szCs w:val="28"/>
              </w:rPr>
            </w:pPr>
            <w:r>
              <w:rPr>
                <w:rFonts w:ascii="仿宋" w:hAnsi="仿宋" w:eastAsia="仿宋" w:cs="Arial"/>
                <w:sz w:val="28"/>
                <w:szCs w:val="28"/>
              </w:rPr>
              <w:t>注：测试中发现的问题，请在本栏描述。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296" w:type="dxa"/>
          </w:tcPr>
          <w:p>
            <w:pPr>
              <w:spacing w:before="60" w:after="60" w:line="0" w:lineRule="atLeast"/>
              <w:jc w:val="left"/>
              <w:rPr>
                <w:rFonts w:ascii="仿宋" w:hAnsi="仿宋" w:eastAsia="仿宋"/>
                <w:sz w:val="28"/>
                <w:szCs w:val="28"/>
              </w:rPr>
            </w:pPr>
            <w:r>
              <w:rPr>
                <w:rFonts w:ascii="黑体" w:hAnsi="黑体" w:eastAsia="黑体" w:cs="Arial"/>
                <w:sz w:val="28"/>
                <w:szCs w:val="28"/>
              </w:rPr>
              <w:t>测试负责人：</w:t>
            </w:r>
            <w:r>
              <w:rPr>
                <w:rFonts w:ascii="仿宋" w:hAnsi="仿宋" w:eastAsia="仿宋"/>
                <w:sz w:val="28"/>
                <w:szCs w:val="28"/>
              </w:rPr>
              <w:br w:type="textWrapping"/>
            </w:r>
            <w:r>
              <w:rPr>
                <w:rFonts w:ascii="黑体" w:hAnsi="黑体" w:eastAsia="黑体" w:cs="Arial"/>
                <w:sz w:val="28"/>
                <w:szCs w:val="28"/>
              </w:rPr>
              <w:t>联系电话（固话和手机）：</w:t>
            </w:r>
          </w:p>
        </w:tc>
      </w:tr>
    </w:tbl>
    <w:p>
      <w:pPr>
        <w:spacing w:line="0" w:lineRule="atLeast"/>
        <w:rPr>
          <w:rFonts w:ascii="Times New Roman" w:hAnsi="Times New Roman" w:eastAsia="楷体" w:cs="Times New Roman"/>
          <w:sz w:val="24"/>
          <w:szCs w:val="28"/>
        </w:rPr>
      </w:pPr>
    </w:p>
    <w:p>
      <w:pPr>
        <w:spacing w:line="0" w:lineRule="atLeast"/>
        <w:rPr>
          <w:rFonts w:ascii="Times New Roman" w:hAnsi="Times New Roman" w:eastAsia="楷体" w:cs="Times New Roman"/>
          <w:szCs w:val="28"/>
        </w:rPr>
      </w:pPr>
      <w:r>
        <w:rPr>
          <w:rFonts w:ascii="Times New Roman" w:hAnsi="Times New Roman" w:eastAsia="楷体" w:cs="Times New Roman"/>
          <w:sz w:val="24"/>
          <w:szCs w:val="28"/>
        </w:rPr>
        <w:t xml:space="preserve">注： </w:t>
      </w:r>
      <w:r>
        <w:rPr>
          <w:rFonts w:hint="eastAsia" w:ascii="Times New Roman" w:hAnsi="Times New Roman" w:eastAsia="楷体" w:cs="Times New Roman"/>
          <w:sz w:val="24"/>
          <w:szCs w:val="28"/>
        </w:rPr>
        <w:t>通关测试结束后，各参测证券公司应收集各自技术系统的测试情况，于2023年</w:t>
      </w:r>
      <w:r>
        <w:rPr>
          <w:rFonts w:ascii="Times New Roman" w:hAnsi="Times New Roman" w:eastAsia="楷体" w:cs="Times New Roman"/>
          <w:sz w:val="24"/>
          <w:szCs w:val="28"/>
        </w:rPr>
        <w:t>9</w:t>
      </w:r>
      <w:r>
        <w:rPr>
          <w:rFonts w:hint="eastAsia" w:ascii="Times New Roman" w:hAnsi="Times New Roman" w:eastAsia="楷体" w:cs="Times New Roman"/>
          <w:sz w:val="24"/>
          <w:szCs w:val="28"/>
        </w:rPr>
        <w:t>月1</w:t>
      </w:r>
      <w:r>
        <w:rPr>
          <w:rFonts w:ascii="Times New Roman" w:hAnsi="Times New Roman" w:eastAsia="楷体" w:cs="Times New Roman"/>
          <w:sz w:val="24"/>
          <w:szCs w:val="28"/>
        </w:rPr>
        <w:t>6</w:t>
      </w:r>
      <w:r>
        <w:rPr>
          <w:rFonts w:hint="eastAsia" w:ascii="Times New Roman" w:hAnsi="Times New Roman" w:eastAsia="楷体" w:cs="Times New Roman"/>
          <w:sz w:val="24"/>
          <w:szCs w:val="28"/>
        </w:rPr>
        <w:t>日21:00之前通过BPM提交测试报告（无需盖章）。各参测信息商、基金公司、QFII、RQFII应按上述时间要求通过电子邮件向全国股转公司提交测试报告（无需盖章），邮件主题和附件名称均为：机构名称+退市可转债业务通关测试报告，收件邮箱为：</w:t>
      </w:r>
      <w:r>
        <w:fldChar w:fldCharType="begin"/>
      </w:r>
      <w:r>
        <w:instrText xml:space="preserve"> HYPERLINK "mailto:techservice@neeq.com.cn" </w:instrText>
      </w:r>
      <w:r>
        <w:fldChar w:fldCharType="separate"/>
      </w:r>
      <w:r>
        <w:rPr>
          <w:rFonts w:hint="eastAsia" w:ascii="Times New Roman" w:hAnsi="Times New Roman" w:eastAsia="楷体" w:cs="Times New Roman"/>
          <w:sz w:val="24"/>
          <w:szCs w:val="28"/>
        </w:rPr>
        <w:t>techservice@neeq.com.cn</w:t>
      </w:r>
      <w:r>
        <w:rPr>
          <w:rFonts w:hint="eastAsia" w:ascii="Times New Roman" w:hAnsi="Times New Roman" w:eastAsia="楷体" w:cs="Times New Roman"/>
          <w:sz w:val="24"/>
          <w:szCs w:val="28"/>
        </w:rPr>
        <w:fldChar w:fldCharType="end"/>
      </w:r>
      <w:r>
        <w:rPr>
          <w:rFonts w:hint="eastAsia" w:ascii="Times New Roman" w:hAnsi="Times New Roman" w:eastAsia="楷体" w:cs="Times New Roman"/>
          <w:sz w:val="24"/>
          <w:szCs w:val="28"/>
        </w:rPr>
        <w:t>。</w:t>
      </w:r>
    </w:p>
    <w:p>
      <w:pPr>
        <w:spacing w:line="0" w:lineRule="atLeast"/>
        <w:rPr>
          <w:rFonts w:ascii="Times New Roman" w:hAnsi="Times New Roman" w:eastAsia="楷体" w:cs="Times New Roman"/>
          <w:sz w:val="24"/>
          <w:szCs w:val="28"/>
        </w:rPr>
      </w:pPr>
    </w:p>
    <w:sectPr>
      <w:footerReference r:id="rId3" w:type="default"/>
      <w:pgSz w:w="11906" w:h="16838"/>
      <w:pgMar w:top="2098" w:right="1588"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panose1 w:val="02010601030101010101"/>
    <w:charset w:val="86"/>
    <w:family w:val="auto"/>
    <w:pitch w:val="default"/>
    <w:sig w:usb0="00000001" w:usb1="080E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4992733"/>
    </w:sdtPr>
    <w:sdtEndPr>
      <w:rPr>
        <w:rFonts w:cs="Times New Roman" w:asciiTheme="minorEastAsia" w:hAnsiTheme="minorEastAsia"/>
        <w:sz w:val="28"/>
        <w:szCs w:val="28"/>
      </w:rPr>
    </w:sdtEndPr>
    <w:sdtContent>
      <w:p>
        <w:pPr>
          <w:pStyle w:val="4"/>
          <w:jc w:val="center"/>
          <w:rPr>
            <w:rFonts w:cs="Times New Roman" w:asciiTheme="minorEastAsia" w:hAnsiTheme="minorEastAsia"/>
            <w:sz w:val="28"/>
            <w:szCs w:val="28"/>
          </w:rPr>
        </w:pP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PAGE   \* MERGEFORMAT</w:instrText>
        </w:r>
        <w:r>
          <w:rPr>
            <w:rFonts w:cs="Times New Roman" w:asciiTheme="minorEastAsia" w:hAnsiTheme="minorEastAsia"/>
            <w:sz w:val="28"/>
            <w:szCs w:val="28"/>
          </w:rPr>
          <w:fldChar w:fldCharType="separate"/>
        </w:r>
        <w:r>
          <w:rPr>
            <w:rFonts w:cs="Times New Roman" w:asciiTheme="minorEastAsia" w:hAnsiTheme="minorEastAsia"/>
            <w:sz w:val="28"/>
            <w:szCs w:val="28"/>
            <w:lang w:val="zh-CN"/>
          </w:rPr>
          <w:t>-</w:t>
        </w:r>
        <w:r>
          <w:rPr>
            <w:rFonts w:cs="Times New Roman" w:asciiTheme="minorEastAsia" w:hAnsiTheme="minorEastAsia"/>
            <w:sz w:val="28"/>
            <w:szCs w:val="28"/>
          </w:rPr>
          <w:t xml:space="preserve"> 2 -</w:t>
        </w:r>
        <w:r>
          <w:rPr>
            <w:rFonts w:cs="Times New Roman" w:asciiTheme="minorEastAsia" w:hAnsiTheme="minorEastAsia"/>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F45BF"/>
    <w:multiLevelType w:val="singleLevel"/>
    <w:tmpl w:val="BEEF45BF"/>
    <w:lvl w:ilvl="0" w:tentative="0">
      <w:start w:val="3"/>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AA8"/>
    <w:rsid w:val="00030C62"/>
    <w:rsid w:val="0003323F"/>
    <w:rsid w:val="0006579B"/>
    <w:rsid w:val="000901C4"/>
    <w:rsid w:val="00094A88"/>
    <w:rsid w:val="000B04BC"/>
    <w:rsid w:val="000F10B6"/>
    <w:rsid w:val="00130595"/>
    <w:rsid w:val="001E50B7"/>
    <w:rsid w:val="00205E34"/>
    <w:rsid w:val="00251154"/>
    <w:rsid w:val="00255DDF"/>
    <w:rsid w:val="002C1A01"/>
    <w:rsid w:val="003022E8"/>
    <w:rsid w:val="0031301D"/>
    <w:rsid w:val="003132BA"/>
    <w:rsid w:val="00320669"/>
    <w:rsid w:val="00322042"/>
    <w:rsid w:val="00363F36"/>
    <w:rsid w:val="00366A95"/>
    <w:rsid w:val="00394E49"/>
    <w:rsid w:val="003A719A"/>
    <w:rsid w:val="003B4AA8"/>
    <w:rsid w:val="003C07F5"/>
    <w:rsid w:val="003C1DA1"/>
    <w:rsid w:val="003E7A93"/>
    <w:rsid w:val="00421CDA"/>
    <w:rsid w:val="0044410E"/>
    <w:rsid w:val="004624F6"/>
    <w:rsid w:val="00462518"/>
    <w:rsid w:val="00490C97"/>
    <w:rsid w:val="00497B50"/>
    <w:rsid w:val="004A3CD4"/>
    <w:rsid w:val="004C25E3"/>
    <w:rsid w:val="004C336C"/>
    <w:rsid w:val="004C4A10"/>
    <w:rsid w:val="00507791"/>
    <w:rsid w:val="00520E70"/>
    <w:rsid w:val="005258A4"/>
    <w:rsid w:val="0057475E"/>
    <w:rsid w:val="00587F1B"/>
    <w:rsid w:val="005919D7"/>
    <w:rsid w:val="005A1B8C"/>
    <w:rsid w:val="005B4FCB"/>
    <w:rsid w:val="005C77CD"/>
    <w:rsid w:val="006029EB"/>
    <w:rsid w:val="006065F9"/>
    <w:rsid w:val="00610F71"/>
    <w:rsid w:val="0066266D"/>
    <w:rsid w:val="00663AD8"/>
    <w:rsid w:val="00681E6B"/>
    <w:rsid w:val="006922FF"/>
    <w:rsid w:val="006F059A"/>
    <w:rsid w:val="00706286"/>
    <w:rsid w:val="007136D2"/>
    <w:rsid w:val="00722543"/>
    <w:rsid w:val="00745214"/>
    <w:rsid w:val="007524CB"/>
    <w:rsid w:val="00776387"/>
    <w:rsid w:val="00777B86"/>
    <w:rsid w:val="0078253C"/>
    <w:rsid w:val="007932E9"/>
    <w:rsid w:val="00793561"/>
    <w:rsid w:val="007B5BFE"/>
    <w:rsid w:val="007C5E72"/>
    <w:rsid w:val="00822087"/>
    <w:rsid w:val="00830F81"/>
    <w:rsid w:val="008346AF"/>
    <w:rsid w:val="008549C8"/>
    <w:rsid w:val="008A0657"/>
    <w:rsid w:val="008A6B97"/>
    <w:rsid w:val="008D13B5"/>
    <w:rsid w:val="008F4634"/>
    <w:rsid w:val="008F55C0"/>
    <w:rsid w:val="00940A78"/>
    <w:rsid w:val="009879A7"/>
    <w:rsid w:val="009A2BEA"/>
    <w:rsid w:val="009D6960"/>
    <w:rsid w:val="00A018A1"/>
    <w:rsid w:val="00A23B3A"/>
    <w:rsid w:val="00A45ED1"/>
    <w:rsid w:val="00A87B8D"/>
    <w:rsid w:val="00AC6261"/>
    <w:rsid w:val="00AD31F1"/>
    <w:rsid w:val="00B155F4"/>
    <w:rsid w:val="00B55253"/>
    <w:rsid w:val="00B75920"/>
    <w:rsid w:val="00B76759"/>
    <w:rsid w:val="00B923C2"/>
    <w:rsid w:val="00BD6515"/>
    <w:rsid w:val="00BE4604"/>
    <w:rsid w:val="00BF6FCC"/>
    <w:rsid w:val="00BF79FC"/>
    <w:rsid w:val="00C1049C"/>
    <w:rsid w:val="00C14311"/>
    <w:rsid w:val="00C40499"/>
    <w:rsid w:val="00C56CE1"/>
    <w:rsid w:val="00C933F1"/>
    <w:rsid w:val="00C94C3D"/>
    <w:rsid w:val="00CA37AF"/>
    <w:rsid w:val="00D15D74"/>
    <w:rsid w:val="00D30E7E"/>
    <w:rsid w:val="00D434A8"/>
    <w:rsid w:val="00D64982"/>
    <w:rsid w:val="00D94A4E"/>
    <w:rsid w:val="00DE6273"/>
    <w:rsid w:val="00DE7F44"/>
    <w:rsid w:val="00E039D3"/>
    <w:rsid w:val="00E11745"/>
    <w:rsid w:val="00E35C9E"/>
    <w:rsid w:val="00E90210"/>
    <w:rsid w:val="00E95E00"/>
    <w:rsid w:val="00EE2119"/>
    <w:rsid w:val="00F20D72"/>
    <w:rsid w:val="00F44274"/>
    <w:rsid w:val="00F978E5"/>
    <w:rsid w:val="00FC0EF5"/>
    <w:rsid w:val="00FD4CAD"/>
    <w:rsid w:val="2ACB649F"/>
    <w:rsid w:val="2BDC5118"/>
    <w:rsid w:val="3167C9F3"/>
    <w:rsid w:val="337FEEAB"/>
    <w:rsid w:val="33FF0961"/>
    <w:rsid w:val="36AB106B"/>
    <w:rsid w:val="3799C458"/>
    <w:rsid w:val="3AB7B0EE"/>
    <w:rsid w:val="3ABF3CAC"/>
    <w:rsid w:val="3ADF0A65"/>
    <w:rsid w:val="3DB4E1B3"/>
    <w:rsid w:val="3E969E0E"/>
    <w:rsid w:val="3EB377F2"/>
    <w:rsid w:val="3EFF8A4B"/>
    <w:rsid w:val="3F7AE1CA"/>
    <w:rsid w:val="4EDFCC35"/>
    <w:rsid w:val="4FFE035D"/>
    <w:rsid w:val="56F0A4D3"/>
    <w:rsid w:val="56F74C79"/>
    <w:rsid w:val="5BFFA4E6"/>
    <w:rsid w:val="5EA38BC1"/>
    <w:rsid w:val="5F37D408"/>
    <w:rsid w:val="5FFD4F20"/>
    <w:rsid w:val="6BD59067"/>
    <w:rsid w:val="6BFF38C5"/>
    <w:rsid w:val="6E79CB86"/>
    <w:rsid w:val="6F9FA10C"/>
    <w:rsid w:val="76F7C0E2"/>
    <w:rsid w:val="76FB1311"/>
    <w:rsid w:val="76FD742A"/>
    <w:rsid w:val="777FD2E6"/>
    <w:rsid w:val="7ABF9DBB"/>
    <w:rsid w:val="7AF6780B"/>
    <w:rsid w:val="7AF77DEC"/>
    <w:rsid w:val="7BBBE419"/>
    <w:rsid w:val="7BF7C064"/>
    <w:rsid w:val="7BFCC625"/>
    <w:rsid w:val="7BFF1212"/>
    <w:rsid w:val="7C7D7FA8"/>
    <w:rsid w:val="7D7F7417"/>
    <w:rsid w:val="7DDF93FD"/>
    <w:rsid w:val="7ED79364"/>
    <w:rsid w:val="7EE7A5B0"/>
    <w:rsid w:val="7EEFCEE8"/>
    <w:rsid w:val="7EFF1756"/>
    <w:rsid w:val="7F0F2697"/>
    <w:rsid w:val="7F77731B"/>
    <w:rsid w:val="7FD073FA"/>
    <w:rsid w:val="7FFF0DEC"/>
    <w:rsid w:val="89970294"/>
    <w:rsid w:val="97BC27A9"/>
    <w:rsid w:val="A3FF91B8"/>
    <w:rsid w:val="AEAF0AAA"/>
    <w:rsid w:val="AF5FCD3F"/>
    <w:rsid w:val="B6FF83D9"/>
    <w:rsid w:val="B6FF9DB3"/>
    <w:rsid w:val="B7692751"/>
    <w:rsid w:val="B7CB2813"/>
    <w:rsid w:val="BBFF4568"/>
    <w:rsid w:val="BDFF582D"/>
    <w:rsid w:val="BFF83CF8"/>
    <w:rsid w:val="D1D70023"/>
    <w:rsid w:val="D7F7B345"/>
    <w:rsid w:val="DD3FC460"/>
    <w:rsid w:val="DF73F790"/>
    <w:rsid w:val="DFFC362E"/>
    <w:rsid w:val="E773F27D"/>
    <w:rsid w:val="ECF74C78"/>
    <w:rsid w:val="EE4D149A"/>
    <w:rsid w:val="EEFCE7FC"/>
    <w:rsid w:val="EFBFE524"/>
    <w:rsid w:val="EFEEDEA2"/>
    <w:rsid w:val="F1DF58A1"/>
    <w:rsid w:val="F2FE88EE"/>
    <w:rsid w:val="F5CFE07B"/>
    <w:rsid w:val="F7AF9381"/>
    <w:rsid w:val="F7EFE73E"/>
    <w:rsid w:val="F7F1D7C9"/>
    <w:rsid w:val="F9B737F7"/>
    <w:rsid w:val="F9EF5DF3"/>
    <w:rsid w:val="FB0F7AAE"/>
    <w:rsid w:val="FBFDCC5D"/>
    <w:rsid w:val="FD37F324"/>
    <w:rsid w:val="FDBC58D7"/>
    <w:rsid w:val="FDFC55DD"/>
    <w:rsid w:val="FE7E35E6"/>
    <w:rsid w:val="FECDA975"/>
    <w:rsid w:val="FEEF53D5"/>
    <w:rsid w:val="FEF8AF84"/>
    <w:rsid w:val="FEF9B186"/>
    <w:rsid w:val="FF3E5CDC"/>
    <w:rsid w:val="FF599AE5"/>
    <w:rsid w:val="FF5B9A42"/>
    <w:rsid w:val="FF77D989"/>
    <w:rsid w:val="FF7F2608"/>
    <w:rsid w:val="FFD6079E"/>
    <w:rsid w:val="FFDFF063"/>
    <w:rsid w:val="FFF4E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spacing w:afterLines="50" w:line="300" w:lineRule="auto"/>
      <w:ind w:firstLine="420" w:firstLineChars="200"/>
      <w:jc w:val="left"/>
    </w:pPr>
    <w:rPr>
      <w:rFonts w:ascii="Times New Roman" w:hAnsi="Times New Roman" w:eastAsia="宋体" w:cs="Times New Roman"/>
      <w:sz w:val="24"/>
      <w:szCs w:val="24"/>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Words>
  <Characters>619</Characters>
  <Lines>5</Lines>
  <Paragraphs>1</Paragraphs>
  <TotalTime>516</TotalTime>
  <ScaleCrop>false</ScaleCrop>
  <LinksUpToDate>false</LinksUpToDate>
  <CharactersWithSpaces>726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2023-09-06T02:25:00Z</dcterms:created>
  <dc:creator>张恒zh</dc:creator>
  <cp:lastModifiedBy>gaoduo</cp:lastModifiedBy>
  <dcterms:modified xsi:type="dcterms:W3CDTF">2023-09-14T17:58:25Z</dcterms:modified>
  <dc:title>北证办发〔2023〕X号附件2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