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仿宋简体"/>
          <w:sz w:val="30"/>
          <w:szCs w:val="30"/>
        </w:rPr>
      </w:pPr>
    </w:p>
    <w:p>
      <w:pPr>
        <w:spacing w:line="600" w:lineRule="exact"/>
        <w:jc w:val="center"/>
        <w:rPr>
          <w:rFonts w:ascii="Times New Roman" w:hAnsi="Times New Roman" w:eastAsia="方正大标宋简体"/>
          <w:sz w:val="44"/>
          <w:szCs w:val="44"/>
        </w:rPr>
      </w:pPr>
      <w:bookmarkStart w:id="0" w:name="_GoBack"/>
      <w:r>
        <w:rPr>
          <w:rFonts w:ascii="Times New Roman" w:hAnsi="Times New Roman" w:eastAsia="方正大标宋简体"/>
          <w:sz w:val="44"/>
          <w:szCs w:val="44"/>
        </w:rPr>
        <w:t>全国中小企业股份转让系统挂牌公司</w:t>
      </w:r>
    </w:p>
    <w:p>
      <w:pPr>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持续信息披露指南第2号</w:t>
      </w:r>
    </w:p>
    <w:p>
      <w:pPr>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——定期报告相关事项</w:t>
      </w:r>
    </w:p>
    <w:bookmarkEnd w:id="0"/>
    <w:p>
      <w:pPr>
        <w:spacing w:line="600" w:lineRule="exact"/>
        <w:ind w:firstLine="640" w:firstLineChars="200"/>
        <w:rPr>
          <w:rFonts w:ascii="Times New Roman" w:hAnsi="Times New Roman" w:eastAsia="楷体"/>
          <w:sz w:val="32"/>
          <w:szCs w:val="32"/>
        </w:rPr>
      </w:pPr>
      <w:r>
        <w:rPr>
          <w:rFonts w:ascii="Times New Roman" w:hAnsi="Times New Roman" w:eastAsia="楷体"/>
          <w:sz w:val="32"/>
          <w:szCs w:val="32"/>
        </w:rPr>
        <w:t>（2021年</w:t>
      </w:r>
      <w:r>
        <w:rPr>
          <w:rFonts w:hint="eastAsia" w:ascii="Times New Roman" w:hAnsi="Times New Roman" w:eastAsia="楷体"/>
          <w:sz w:val="32"/>
          <w:szCs w:val="32"/>
        </w:rPr>
        <w:t>3月5日发布</w:t>
      </w:r>
      <w:r>
        <w:rPr>
          <w:rFonts w:ascii="Times New Roman" w:hAnsi="Times New Roman" w:eastAsia="楷体"/>
          <w:sz w:val="32"/>
          <w:szCs w:val="32"/>
        </w:rPr>
        <w:t>，2021年11月12日</w:t>
      </w:r>
      <w:r>
        <w:rPr>
          <w:rFonts w:hint="eastAsia" w:ascii="Times New Roman" w:hAnsi="Times New Roman" w:eastAsia="楷体"/>
          <w:sz w:val="32"/>
          <w:szCs w:val="32"/>
        </w:rPr>
        <w:t>第一次</w:t>
      </w:r>
      <w:r>
        <w:rPr>
          <w:rFonts w:ascii="Times New Roman" w:hAnsi="Times New Roman" w:eastAsia="楷体"/>
          <w:sz w:val="32"/>
          <w:szCs w:val="32"/>
        </w:rPr>
        <w:t>修订</w:t>
      </w:r>
      <w:r>
        <w:rPr>
          <w:rFonts w:hint="eastAsia" w:ascii="Times New Roman" w:hAnsi="Times New Roman" w:eastAsia="楷体"/>
          <w:sz w:val="32"/>
          <w:szCs w:val="32"/>
        </w:rPr>
        <w:t>，2023年</w:t>
      </w:r>
      <w:r>
        <w:rPr>
          <w:rFonts w:ascii="Times New Roman" w:hAnsi="Times New Roman" w:eastAsia="楷体"/>
          <w:sz w:val="32"/>
          <w:szCs w:val="32"/>
        </w:rPr>
        <w:t>9月</w:t>
      </w:r>
      <w:r>
        <w:rPr>
          <w:rFonts w:hint="eastAsia" w:ascii="Times New Roman" w:hAnsi="Times New Roman" w:eastAsia="楷体"/>
          <w:sz w:val="32"/>
          <w:szCs w:val="32"/>
        </w:rPr>
        <w:t>8</w:t>
      </w:r>
      <w:r>
        <w:rPr>
          <w:rFonts w:ascii="Times New Roman" w:hAnsi="Times New Roman" w:eastAsia="楷体"/>
          <w:sz w:val="32"/>
          <w:szCs w:val="32"/>
        </w:rPr>
        <w:t>日第二次修订）</w:t>
      </w:r>
    </w:p>
    <w:p>
      <w:pPr>
        <w:spacing w:line="600" w:lineRule="exact"/>
        <w:rPr>
          <w:rFonts w:ascii="Times New Roman" w:hAnsi="Times New Roman" w:eastAsia="仿宋"/>
          <w:sz w:val="32"/>
          <w:szCs w:val="32"/>
        </w:rPr>
      </w:pP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为规范挂牌公司、主办券商及其他信息披露义务人定期报告相关信息披露行为，根据《全国中小企业股份转让系统挂牌公司信息披露规则》（以下简称《信息披露规则》）等有关规定，制定本指南。</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1</w:t>
      </w:r>
      <w:r>
        <w:rPr>
          <w:rFonts w:hint="eastAsia" w:ascii="Times New Roman" w:hAnsi="Times New Roman" w:eastAsia="黑体"/>
          <w:sz w:val="32"/>
          <w:szCs w:val="32"/>
        </w:rPr>
        <w:t>．</w:t>
      </w:r>
      <w:r>
        <w:rPr>
          <w:rFonts w:ascii="Times New Roman" w:hAnsi="Times New Roman" w:eastAsia="黑体"/>
          <w:sz w:val="32"/>
          <w:szCs w:val="32"/>
        </w:rPr>
        <w:t>业绩快报、业绩预告</w:t>
      </w:r>
    </w:p>
    <w:p>
      <w:pPr>
        <w:spacing w:line="600" w:lineRule="exact"/>
        <w:ind w:firstLine="640" w:firstLineChars="200"/>
        <w:rPr>
          <w:rFonts w:ascii="Times New Roman" w:hAnsi="Times New Roman" w:eastAsia="仿宋"/>
          <w:sz w:val="32"/>
          <w:szCs w:val="32"/>
        </w:rPr>
      </w:pPr>
      <w:r>
        <w:rPr>
          <w:rFonts w:ascii="Times New Roman" w:hAnsi="Times New Roman" w:eastAsia="方正仿宋简体"/>
          <w:sz w:val="32"/>
          <w:szCs w:val="32"/>
        </w:rPr>
        <w:t>1.1</w:t>
      </w:r>
      <w:r>
        <w:rPr>
          <w:rFonts w:ascii="Times New Roman" w:hAnsi="Times New Roman" w:eastAsia="仿宋"/>
          <w:sz w:val="32"/>
          <w:szCs w:val="32"/>
        </w:rPr>
        <w:t>挂牌公司定期报告披露前出现业绩泄露，或者出现业绩传闻且公司股票及其他证券品种交易出现异常波动的，应当及时披露业绩快报。</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1.2若达到业绩快报的披露标准，同时拟披露业绩预告的，挂牌公司应分开披露。</w:t>
      </w:r>
    </w:p>
    <w:p>
      <w:pPr>
        <w:spacing w:line="600" w:lineRule="exact"/>
        <w:ind w:firstLine="640" w:firstLineChars="200"/>
        <w:rPr>
          <w:rFonts w:ascii="Times New Roman" w:hAnsi="Times New Roman" w:eastAsia="仿宋"/>
          <w:sz w:val="32"/>
          <w:szCs w:val="32"/>
        </w:rPr>
      </w:pPr>
      <w:r>
        <w:rPr>
          <w:rFonts w:ascii="Times New Roman" w:hAnsi="Times New Roman" w:eastAsia="方正仿宋简体"/>
          <w:sz w:val="32"/>
          <w:szCs w:val="32"/>
        </w:rPr>
        <w:t>1.3</w:t>
      </w:r>
      <w:r>
        <w:rPr>
          <w:rFonts w:ascii="Times New Roman" w:hAnsi="Times New Roman" w:eastAsia="仿宋"/>
          <w:sz w:val="32"/>
          <w:szCs w:val="32"/>
        </w:rPr>
        <w:t>业绩快报中的本期财务数据为具体数值，不能取区间数。业绩预告中的本期财务数据可以取具体数值，也可以取区间数，上下限区间变动幅度一般不得超过30%，最大不得超过50%。</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存在不确定因素可能影响业绩预告、业绩快报财务数据准确性的，挂牌公司应在业绩预告、业绩快报中进行风险提示，披露不确定因素的具体情况及影响程度。</w:t>
      </w:r>
    </w:p>
    <w:p>
      <w:pPr>
        <w:spacing w:line="600" w:lineRule="exact"/>
        <w:ind w:firstLine="640" w:firstLineChars="200"/>
        <w:rPr>
          <w:rFonts w:ascii="Times New Roman" w:hAnsi="Times New Roman" w:eastAsia="仿宋"/>
          <w:sz w:val="32"/>
          <w:szCs w:val="32"/>
        </w:rPr>
      </w:pPr>
      <w:r>
        <w:rPr>
          <w:rFonts w:ascii="Times New Roman" w:hAnsi="Times New Roman" w:eastAsia="方正仿宋简体"/>
          <w:sz w:val="32"/>
          <w:szCs w:val="32"/>
        </w:rPr>
        <w:t>1.4</w:t>
      </w:r>
      <w:r>
        <w:rPr>
          <w:rFonts w:ascii="Times New Roman" w:hAnsi="Times New Roman" w:eastAsia="仿宋"/>
          <w:sz w:val="32"/>
          <w:szCs w:val="32"/>
        </w:rPr>
        <w:t>公司业绩快报、业绩预告中的财务数据与实际数据差异幅度达到20%以上的，应当及时披露修正公告，并在修正公告中向投资者致歉、说明差异的原因。</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2</w:t>
      </w:r>
      <w:r>
        <w:rPr>
          <w:rFonts w:hint="eastAsia" w:ascii="Times New Roman" w:hAnsi="Times New Roman" w:eastAsia="黑体"/>
          <w:sz w:val="32"/>
          <w:szCs w:val="32"/>
        </w:rPr>
        <w:t>．</w:t>
      </w:r>
      <w:r>
        <w:rPr>
          <w:rFonts w:ascii="Times New Roman" w:hAnsi="Times New Roman" w:eastAsia="黑体"/>
          <w:sz w:val="32"/>
          <w:szCs w:val="32"/>
        </w:rPr>
        <w:t>定期报告预约</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挂牌公司进行定期报告披露的，应与主办券商商定披露日期。主办券商通过报送端的电子化预约功能协助挂牌公司完成披露时间的预约。特殊原因需变更披露预约时间的，主办券商应协助挂牌公司在原预约披露日5个交易日前通过报送端进行修改；在5个交易日内需要变更预约披露时间的，挂牌公司还应发布定期报告披露预约日期变更的公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信息披露系统根据均衡披露原则，限制每日预约量以及修改次数。预计披露日期及最终披露日期将在信息披露平台上公布。</w:t>
      </w: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hint="eastAsia"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400" w:lineRule="exact"/>
        <w:rPr>
          <w:rFonts w:ascii="Times New Roman" w:hAnsi="Times New Roman" w:eastAsia="方正仿宋简体"/>
          <w:sz w:val="28"/>
          <w:szCs w:val="28"/>
        </w:rPr>
      </w:pPr>
      <w:r>
        <w:rPr>
          <w:rFonts w:ascii="Times New Roman" w:hAnsi="Times New Roman" w:eastAsia="方正仿宋简体"/>
          <w:sz w:val="28"/>
          <w:szCs w:val="28"/>
        </w:rPr>
        <mc:AlternateContent>
          <mc:Choice Requires="wps">
            <w:drawing>
              <wp:anchor distT="0" distB="0" distL="114300" distR="114300" simplePos="0" relativeHeight="251665408" behindDoc="0" locked="0" layoutInCell="1" allowOverlap="1">
                <wp:simplePos x="0" y="0"/>
                <wp:positionH relativeFrom="column">
                  <wp:posOffset>-71755</wp:posOffset>
                </wp:positionH>
                <wp:positionV relativeFrom="paragraph">
                  <wp:posOffset>266065</wp:posOffset>
                </wp:positionV>
                <wp:extent cx="5680710" cy="0"/>
                <wp:effectExtent l="0" t="0" r="34290" b="19050"/>
                <wp:wrapNone/>
                <wp:docPr id="7" name="直接箭头连接符 7"/>
                <wp:cNvGraphicFramePr/>
                <a:graphic xmlns:a="http://schemas.openxmlformats.org/drawingml/2006/main">
                  <a:graphicData uri="http://schemas.microsoft.com/office/word/2010/wordprocessingShape">
                    <wps:wsp>
                      <wps:cNvCnPr>
                        <a:cxnSpLocks noChangeShapeType="true"/>
                      </wps:cNvCnPr>
                      <wps:spPr bwMode="auto">
                        <a:xfrm>
                          <a:off x="0" y="0"/>
                          <a:ext cx="568071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5.65pt;margin-top:20.95pt;height:0pt;width:447.3pt;z-index:251665408;mso-width-relative:page;mso-height-relative:page;" filled="f" stroked="t" coordsize="21600,21600" o:gfxdata="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OhCn+NYAAAAJAQAADwAAAAAAAAABACAAAAA4AAAAZHJzL2Rvd25yZXYueG1sUEsBAhQAFAAA&#10;AAgAh07iQO8m8XjbAQAAcwMAAA4AAAAAAAAAAQAgAAAAOwEAAGRycy9lMm9Eb2MueG1sUEsFBgAA&#10;AAAGAAYAWQEAAIgFAAAAAA==&#10;">
                <v:fill on="f" focussize="0,0"/>
                <v:stroke color="#000000" joinstyle="round"/>
                <v:imagedata o:title=""/>
                <o:lock v:ext="edit" aspectratio="f"/>
              </v:shape>
            </w:pict>
          </mc:Fallback>
        </mc:AlternateContent>
      </w:r>
    </w:p>
    <w:p>
      <w:pPr>
        <w:spacing w:line="400" w:lineRule="exact"/>
        <w:ind w:firstLine="28" w:firstLineChars="10"/>
        <w:rPr>
          <w:rFonts w:ascii="Times New Roman" w:hAnsi="Times New Roman" w:eastAsia="仿宋"/>
          <w:sz w:val="28"/>
          <w:szCs w:val="28"/>
        </w:rPr>
      </w:pPr>
      <w:r>
        <w:rPr>
          <w:rFonts w:ascii="Times New Roman" w:hAnsi="Times New Roman" w:eastAsia="仿宋"/>
          <w:sz w:val="28"/>
          <w:szCs w:val="28"/>
        </w:rPr>
        <w:t>分送：</w:t>
      </w:r>
      <w:r>
        <w:rPr>
          <w:rFonts w:ascii="Times New Roman" w:hAnsi="Times New Roman" w:eastAsia="仿宋"/>
          <w:kern w:val="0"/>
          <w:sz w:val="28"/>
          <w:szCs w:val="28"/>
        </w:rPr>
        <w:t>办公室</w:t>
      </w:r>
      <w:r>
        <w:rPr>
          <w:rFonts w:hint="eastAsia" w:ascii="Times New Roman" w:hAnsi="Times New Roman" w:eastAsia="仿宋"/>
          <w:kern w:val="0"/>
          <w:sz w:val="28"/>
          <w:szCs w:val="28"/>
        </w:rPr>
        <w:t>（党委办公室）</w:t>
      </w:r>
      <w:r>
        <w:rPr>
          <w:rFonts w:ascii="Times New Roman" w:hAnsi="Times New Roman" w:eastAsia="仿宋"/>
          <w:kern w:val="0"/>
          <w:sz w:val="28"/>
          <w:szCs w:val="28"/>
        </w:rPr>
        <w:t>，</w:t>
      </w:r>
      <w:r>
        <w:rPr>
          <w:rFonts w:ascii="Times New Roman" w:hAnsi="Times New Roman" w:eastAsia="仿宋"/>
          <w:spacing w:val="-4"/>
          <w:sz w:val="28"/>
          <w:szCs w:val="28"/>
        </w:rPr>
        <w:t>法律事务部，挂牌公司管理一部，</w:t>
      </w:r>
      <w:r>
        <w:rPr>
          <w:rFonts w:ascii="Times New Roman" w:hAnsi="Times New Roman" w:eastAsia="仿宋"/>
          <w:spacing w:val="-2"/>
          <w:sz w:val="28"/>
          <w:szCs w:val="28"/>
        </w:rPr>
        <w:t>存档</w:t>
      </w:r>
      <w:r>
        <w:rPr>
          <w:rFonts w:ascii="Times New Roman" w:hAnsi="Times New Roman" w:eastAsia="仿宋"/>
          <w:sz w:val="28"/>
          <w:szCs w:val="28"/>
        </w:rPr>
        <w:t>。</w:t>
      </w:r>
    </w:p>
    <w:p>
      <w:pPr>
        <w:snapToGrid w:val="0"/>
        <w:spacing w:line="400" w:lineRule="exact"/>
        <w:rPr>
          <w:rFonts w:ascii="Times New Roman" w:hAnsi="Times New Roman" w:eastAsia="仿宋"/>
          <w:sz w:val="28"/>
          <w:szCs w:val="28"/>
        </w:rPr>
      </w:pPr>
      <w:r>
        <w:rPr>
          <w:rFonts w:ascii="Times New Roman" w:hAnsi="Times New Roman" w:eastAsia="仿宋"/>
          <w:sz w:val="28"/>
          <w:szCs w:val="28"/>
        </w:rPr>
        <mc:AlternateContent>
          <mc:Choice Requires="wps">
            <w:drawing>
              <wp:anchor distT="0" distB="0" distL="114300" distR="114300" simplePos="0" relativeHeight="251667456" behindDoc="0" locked="0" layoutInCell="1" allowOverlap="1">
                <wp:simplePos x="0" y="0"/>
                <wp:positionH relativeFrom="column">
                  <wp:posOffset>-71755</wp:posOffset>
                </wp:positionH>
                <wp:positionV relativeFrom="paragraph">
                  <wp:posOffset>19685</wp:posOffset>
                </wp:positionV>
                <wp:extent cx="5680710" cy="0"/>
                <wp:effectExtent l="0" t="0" r="34290" b="19050"/>
                <wp:wrapNone/>
                <wp:docPr id="6" name="直接箭头连接符 6"/>
                <wp:cNvGraphicFramePr/>
                <a:graphic xmlns:a="http://schemas.openxmlformats.org/drawingml/2006/main">
                  <a:graphicData uri="http://schemas.microsoft.com/office/word/2010/wordprocessingShape">
                    <wps:wsp>
                      <wps:cNvCnPr>
                        <a:cxnSpLocks noChangeShapeType="true"/>
                      </wps:cNvCnPr>
                      <wps:spPr bwMode="auto">
                        <a:xfrm>
                          <a:off x="0" y="0"/>
                          <a:ext cx="568071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5.65pt;margin-top:1.55pt;height:0pt;width:447.3pt;z-index:251667456;mso-width-relative:page;mso-height-relative:page;" filled="f" stroked="t" coordsize="21600,21600" o:gfxdata="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NHARNMAAAAHAQAADwAAAAAAAAABACAAAAA4AAAAZHJzL2Rvd25yZXYueG1sUEsBAhQAFAAAAAgA&#10;h07iQCQU3fDbAQAAcwMAAA4AAAAAAAAAAQAgAAAAOAEAAGRycy9lMm9Eb2MueG1sUEsFBgAAAAAG&#10;AAYAWQEAAIUFAAAAAA==&#10;">
                <v:fill on="f" focussize="0,0"/>
                <v:stroke color="#000000" joinstyle="round"/>
                <v:imagedata o:title=""/>
                <o:lock v:ext="edit" aspectratio="f"/>
              </v:shape>
            </w:pict>
          </mc:Fallback>
        </mc:AlternateContent>
      </w:r>
      <w:r>
        <w:rPr>
          <w:rFonts w:ascii="Times New Roman" w:hAnsi="Times New Roman" w:eastAsia="仿宋"/>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260985</wp:posOffset>
                </wp:positionV>
                <wp:extent cx="5680710" cy="0"/>
                <wp:effectExtent l="0" t="0" r="34290" b="19050"/>
                <wp:wrapNone/>
                <wp:docPr id="4" name="直接箭头连接符 4"/>
                <wp:cNvGraphicFramePr/>
                <a:graphic xmlns:a="http://schemas.openxmlformats.org/drawingml/2006/main">
                  <a:graphicData uri="http://schemas.microsoft.com/office/word/2010/wordprocessingShape">
                    <wps:wsp>
                      <wps:cNvCnPr>
                        <a:cxnSpLocks noChangeShapeType="true"/>
                      </wps:cNvCnPr>
                      <wps:spPr bwMode="auto">
                        <a:xfrm>
                          <a:off x="0" y="0"/>
                          <a:ext cx="568071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pt;margin-top:20.55pt;height:0pt;width:447.3pt;z-index:251666432;mso-width-relative:page;mso-height-relative:page;" filled="f" stroked="t" coordsize="21600,21600" o:gfxdata="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7B23O1wAAAAkBAAAPAAAAAAAAAAEAIAAAADgAAABkcnMvZG93bnJldi54bWxQSwECFAAU&#10;AAAACACHTuJA83f0O9wBAABzAwAADgAAAAAAAAABACAAAAA8AQAAZHJzL2Uyb0RvYy54bWxQSwUG&#10;AAAAAAYABgBZAQAAigUAAAAA&#10;">
                <v:fill on="f" focussize="0,0"/>
                <v:stroke color="#000000" joinstyle="round"/>
                <v:imagedata o:title=""/>
                <o:lock v:ext="edit" aspectratio="f"/>
              </v:shape>
            </w:pict>
          </mc:Fallback>
        </mc:AlternateContent>
      </w:r>
      <w:r>
        <w:rPr>
          <w:rFonts w:ascii="Times New Roman" w:hAnsi="Times New Roman" w:eastAsia="仿宋"/>
          <w:sz w:val="28"/>
          <w:szCs w:val="28"/>
        </w:rPr>
        <w:t>全国股转公司办公室                          2023年9月8日印发</w:t>
      </w:r>
    </w:p>
    <w:p>
      <w:pPr>
        <w:snapToGrid w:val="0"/>
        <w:spacing w:line="400" w:lineRule="exact"/>
        <w:rPr>
          <w:rFonts w:ascii="Times New Roman" w:hAnsi="Times New Roman" w:eastAsia="仿宋"/>
          <w:sz w:val="28"/>
          <w:szCs w:val="28"/>
        </w:rPr>
      </w:pPr>
      <w:r>
        <w:rPr>
          <w:rFonts w:ascii="Times New Roman" w:hAnsi="Times New Roman" w:eastAsia="仿宋"/>
          <w:sz w:val="28"/>
          <w:szCs w:val="28"/>
        </w:rPr>
        <w:t>打字：</w:t>
      </w:r>
      <w:r>
        <w:rPr>
          <w:rFonts w:hint="eastAsia" w:ascii="Times New Roman" w:hAnsi="Times New Roman" w:eastAsia="仿宋"/>
          <w:sz w:val="28"/>
          <w:szCs w:val="28"/>
        </w:rPr>
        <w:t>马德明</w:t>
      </w:r>
      <w:r>
        <w:rPr>
          <w:rFonts w:ascii="Times New Roman" w:hAnsi="Times New Roman" w:eastAsia="仿宋"/>
          <w:spacing w:val="2"/>
          <w:sz w:val="28"/>
          <w:szCs w:val="28"/>
        </w:rPr>
        <w:t xml:space="preserve">               </w:t>
      </w:r>
      <w:r>
        <w:rPr>
          <w:rFonts w:ascii="Times New Roman" w:hAnsi="Times New Roman" w:eastAsia="仿宋"/>
          <w:sz w:val="28"/>
          <w:szCs w:val="28"/>
        </w:rPr>
        <w:t>校对：</w:t>
      </w:r>
      <w:r>
        <w:rPr>
          <w:rFonts w:hint="eastAsia" w:ascii="Times New Roman" w:hAnsi="Times New Roman" w:eastAsia="仿宋"/>
          <w:sz w:val="28"/>
          <w:szCs w:val="28"/>
        </w:rPr>
        <w:t>王雪逸</w:t>
      </w:r>
      <w:r>
        <w:rPr>
          <w:rFonts w:ascii="Times New Roman" w:hAnsi="Times New Roman" w:eastAsia="仿宋"/>
          <w:sz w:val="28"/>
          <w:szCs w:val="28"/>
        </w:rPr>
        <w:t xml:space="preserve">               共印1份</w:t>
      </w:r>
    </w:p>
    <w:sectPr>
      <w:footerReference r:id="rId3" w:type="default"/>
      <w:footerReference r:id="rId4" w:type="even"/>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509888"/>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239689"/>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1132B"/>
    <w:rsid w:val="000114CC"/>
    <w:rsid w:val="0001279E"/>
    <w:rsid w:val="00013FD4"/>
    <w:rsid w:val="000140A5"/>
    <w:rsid w:val="00023393"/>
    <w:rsid w:val="00023918"/>
    <w:rsid w:val="000253C4"/>
    <w:rsid w:val="00027677"/>
    <w:rsid w:val="00030254"/>
    <w:rsid w:val="0003177A"/>
    <w:rsid w:val="00031819"/>
    <w:rsid w:val="0003452A"/>
    <w:rsid w:val="00034CB4"/>
    <w:rsid w:val="00034DC5"/>
    <w:rsid w:val="000350FA"/>
    <w:rsid w:val="00036093"/>
    <w:rsid w:val="00040339"/>
    <w:rsid w:val="000406E0"/>
    <w:rsid w:val="00040A29"/>
    <w:rsid w:val="00042AA7"/>
    <w:rsid w:val="000464E4"/>
    <w:rsid w:val="0004678F"/>
    <w:rsid w:val="000501AA"/>
    <w:rsid w:val="000515D0"/>
    <w:rsid w:val="000530B5"/>
    <w:rsid w:val="00057221"/>
    <w:rsid w:val="000614F2"/>
    <w:rsid w:val="00061835"/>
    <w:rsid w:val="000632F5"/>
    <w:rsid w:val="00065547"/>
    <w:rsid w:val="00070A1C"/>
    <w:rsid w:val="00070EF4"/>
    <w:rsid w:val="00073313"/>
    <w:rsid w:val="00075DDE"/>
    <w:rsid w:val="000770D6"/>
    <w:rsid w:val="00077B36"/>
    <w:rsid w:val="00087D53"/>
    <w:rsid w:val="00090A5F"/>
    <w:rsid w:val="000914B4"/>
    <w:rsid w:val="00092880"/>
    <w:rsid w:val="00093565"/>
    <w:rsid w:val="00093666"/>
    <w:rsid w:val="000979F3"/>
    <w:rsid w:val="000B1D18"/>
    <w:rsid w:val="000B2000"/>
    <w:rsid w:val="000B3F90"/>
    <w:rsid w:val="000B4853"/>
    <w:rsid w:val="000B52DC"/>
    <w:rsid w:val="000B5EAA"/>
    <w:rsid w:val="000C446C"/>
    <w:rsid w:val="000C6818"/>
    <w:rsid w:val="000D7B7F"/>
    <w:rsid w:val="000E6E4C"/>
    <w:rsid w:val="000E72C9"/>
    <w:rsid w:val="000E72D0"/>
    <w:rsid w:val="000F0DC4"/>
    <w:rsid w:val="000F1B08"/>
    <w:rsid w:val="000F2D51"/>
    <w:rsid w:val="000F315B"/>
    <w:rsid w:val="000F593E"/>
    <w:rsid w:val="00104023"/>
    <w:rsid w:val="0010434B"/>
    <w:rsid w:val="0010613F"/>
    <w:rsid w:val="00110389"/>
    <w:rsid w:val="00111415"/>
    <w:rsid w:val="001136DB"/>
    <w:rsid w:val="00113E16"/>
    <w:rsid w:val="00116D3E"/>
    <w:rsid w:val="00117488"/>
    <w:rsid w:val="00121BFE"/>
    <w:rsid w:val="0012224F"/>
    <w:rsid w:val="00126771"/>
    <w:rsid w:val="00126F8E"/>
    <w:rsid w:val="00130AC5"/>
    <w:rsid w:val="00131C2F"/>
    <w:rsid w:val="00131FD5"/>
    <w:rsid w:val="00131FE7"/>
    <w:rsid w:val="001351B4"/>
    <w:rsid w:val="00136A16"/>
    <w:rsid w:val="00137C57"/>
    <w:rsid w:val="00140260"/>
    <w:rsid w:val="001421AB"/>
    <w:rsid w:val="00142A8D"/>
    <w:rsid w:val="0014751A"/>
    <w:rsid w:val="00150C13"/>
    <w:rsid w:val="0015190D"/>
    <w:rsid w:val="001525AB"/>
    <w:rsid w:val="00154EFD"/>
    <w:rsid w:val="00155052"/>
    <w:rsid w:val="001559C9"/>
    <w:rsid w:val="0016074F"/>
    <w:rsid w:val="001608C8"/>
    <w:rsid w:val="00160BF3"/>
    <w:rsid w:val="00165E5A"/>
    <w:rsid w:val="00170F03"/>
    <w:rsid w:val="001732C7"/>
    <w:rsid w:val="001751C9"/>
    <w:rsid w:val="00177DEB"/>
    <w:rsid w:val="00182027"/>
    <w:rsid w:val="0018408C"/>
    <w:rsid w:val="00184F1F"/>
    <w:rsid w:val="001856EA"/>
    <w:rsid w:val="0018614E"/>
    <w:rsid w:val="00186237"/>
    <w:rsid w:val="001868F6"/>
    <w:rsid w:val="0019258E"/>
    <w:rsid w:val="001931B8"/>
    <w:rsid w:val="00194F2E"/>
    <w:rsid w:val="00196309"/>
    <w:rsid w:val="001A4206"/>
    <w:rsid w:val="001A5588"/>
    <w:rsid w:val="001B041D"/>
    <w:rsid w:val="001B0CD9"/>
    <w:rsid w:val="001B111E"/>
    <w:rsid w:val="001B2675"/>
    <w:rsid w:val="001B6DFE"/>
    <w:rsid w:val="001B73AB"/>
    <w:rsid w:val="001B7CCF"/>
    <w:rsid w:val="001C3A53"/>
    <w:rsid w:val="001C3B47"/>
    <w:rsid w:val="001C4F64"/>
    <w:rsid w:val="001C7F38"/>
    <w:rsid w:val="001D11CB"/>
    <w:rsid w:val="001D11E3"/>
    <w:rsid w:val="001D1DB2"/>
    <w:rsid w:val="001D2CDF"/>
    <w:rsid w:val="001E0B46"/>
    <w:rsid w:val="001E0D34"/>
    <w:rsid w:val="001E6EB7"/>
    <w:rsid w:val="001E73D1"/>
    <w:rsid w:val="001F09A0"/>
    <w:rsid w:val="001F0B06"/>
    <w:rsid w:val="001F1813"/>
    <w:rsid w:val="001F22B9"/>
    <w:rsid w:val="001F2C66"/>
    <w:rsid w:val="001F5720"/>
    <w:rsid w:val="00200160"/>
    <w:rsid w:val="00201401"/>
    <w:rsid w:val="00201CDB"/>
    <w:rsid w:val="00203CC3"/>
    <w:rsid w:val="00203EFD"/>
    <w:rsid w:val="00204510"/>
    <w:rsid w:val="00205457"/>
    <w:rsid w:val="00207C88"/>
    <w:rsid w:val="002124CB"/>
    <w:rsid w:val="00213109"/>
    <w:rsid w:val="0021481E"/>
    <w:rsid w:val="002152AF"/>
    <w:rsid w:val="00215932"/>
    <w:rsid w:val="00215A3B"/>
    <w:rsid w:val="002205CB"/>
    <w:rsid w:val="002223D6"/>
    <w:rsid w:val="002233E0"/>
    <w:rsid w:val="00224B26"/>
    <w:rsid w:val="002271A7"/>
    <w:rsid w:val="002333E3"/>
    <w:rsid w:val="00236755"/>
    <w:rsid w:val="00236833"/>
    <w:rsid w:val="002473F6"/>
    <w:rsid w:val="0025096D"/>
    <w:rsid w:val="00251293"/>
    <w:rsid w:val="002536E0"/>
    <w:rsid w:val="00254F5B"/>
    <w:rsid w:val="00255F48"/>
    <w:rsid w:val="002566EE"/>
    <w:rsid w:val="002566F5"/>
    <w:rsid w:val="00256738"/>
    <w:rsid w:val="0025678A"/>
    <w:rsid w:val="00256A8B"/>
    <w:rsid w:val="00257483"/>
    <w:rsid w:val="00260853"/>
    <w:rsid w:val="00264360"/>
    <w:rsid w:val="00267C14"/>
    <w:rsid w:val="00271211"/>
    <w:rsid w:val="002730B4"/>
    <w:rsid w:val="002735E0"/>
    <w:rsid w:val="00280A80"/>
    <w:rsid w:val="0028118C"/>
    <w:rsid w:val="00283F11"/>
    <w:rsid w:val="002942FD"/>
    <w:rsid w:val="00295F6A"/>
    <w:rsid w:val="00296704"/>
    <w:rsid w:val="00297E79"/>
    <w:rsid w:val="002A0CDE"/>
    <w:rsid w:val="002A1318"/>
    <w:rsid w:val="002A5EE4"/>
    <w:rsid w:val="002B12F6"/>
    <w:rsid w:val="002B4533"/>
    <w:rsid w:val="002B4CE7"/>
    <w:rsid w:val="002B531D"/>
    <w:rsid w:val="002B5C1B"/>
    <w:rsid w:val="002B66C4"/>
    <w:rsid w:val="002B69F3"/>
    <w:rsid w:val="002C0DC9"/>
    <w:rsid w:val="002C1F53"/>
    <w:rsid w:val="002C3192"/>
    <w:rsid w:val="002C4D50"/>
    <w:rsid w:val="002D06DE"/>
    <w:rsid w:val="002D3F1F"/>
    <w:rsid w:val="002E0200"/>
    <w:rsid w:val="002F1E6E"/>
    <w:rsid w:val="002F3353"/>
    <w:rsid w:val="002F67FE"/>
    <w:rsid w:val="0030322B"/>
    <w:rsid w:val="003044F6"/>
    <w:rsid w:val="00305814"/>
    <w:rsid w:val="00306CA9"/>
    <w:rsid w:val="0031218F"/>
    <w:rsid w:val="00312E97"/>
    <w:rsid w:val="00313721"/>
    <w:rsid w:val="003138A7"/>
    <w:rsid w:val="0032130E"/>
    <w:rsid w:val="003217D5"/>
    <w:rsid w:val="00323369"/>
    <w:rsid w:val="00323A6D"/>
    <w:rsid w:val="00326C44"/>
    <w:rsid w:val="00326E84"/>
    <w:rsid w:val="00327855"/>
    <w:rsid w:val="003325EB"/>
    <w:rsid w:val="0033366F"/>
    <w:rsid w:val="00333E25"/>
    <w:rsid w:val="00336460"/>
    <w:rsid w:val="00336C12"/>
    <w:rsid w:val="003375BE"/>
    <w:rsid w:val="00337714"/>
    <w:rsid w:val="0034018B"/>
    <w:rsid w:val="003413FE"/>
    <w:rsid w:val="00343C07"/>
    <w:rsid w:val="0034410B"/>
    <w:rsid w:val="00344237"/>
    <w:rsid w:val="00346C39"/>
    <w:rsid w:val="00350D51"/>
    <w:rsid w:val="00351852"/>
    <w:rsid w:val="003523D3"/>
    <w:rsid w:val="00353031"/>
    <w:rsid w:val="00353B57"/>
    <w:rsid w:val="0035461E"/>
    <w:rsid w:val="00356570"/>
    <w:rsid w:val="00362652"/>
    <w:rsid w:val="00365AE1"/>
    <w:rsid w:val="00365CEC"/>
    <w:rsid w:val="0037331F"/>
    <w:rsid w:val="00373B5F"/>
    <w:rsid w:val="003810B0"/>
    <w:rsid w:val="00383400"/>
    <w:rsid w:val="00390555"/>
    <w:rsid w:val="00391E10"/>
    <w:rsid w:val="003941C0"/>
    <w:rsid w:val="003A0328"/>
    <w:rsid w:val="003A0961"/>
    <w:rsid w:val="003A2E2D"/>
    <w:rsid w:val="003B0326"/>
    <w:rsid w:val="003B4EDD"/>
    <w:rsid w:val="003B5FCF"/>
    <w:rsid w:val="003B7243"/>
    <w:rsid w:val="003C0078"/>
    <w:rsid w:val="003C0372"/>
    <w:rsid w:val="003C2E72"/>
    <w:rsid w:val="003C4AFF"/>
    <w:rsid w:val="003C64F5"/>
    <w:rsid w:val="003C70C1"/>
    <w:rsid w:val="003D0861"/>
    <w:rsid w:val="003D2796"/>
    <w:rsid w:val="003D3C08"/>
    <w:rsid w:val="003D48CA"/>
    <w:rsid w:val="003D4B63"/>
    <w:rsid w:val="003D5872"/>
    <w:rsid w:val="003D71BB"/>
    <w:rsid w:val="003D7933"/>
    <w:rsid w:val="003E215D"/>
    <w:rsid w:val="003E3337"/>
    <w:rsid w:val="003E6343"/>
    <w:rsid w:val="003E75A9"/>
    <w:rsid w:val="00405C7A"/>
    <w:rsid w:val="004073C0"/>
    <w:rsid w:val="00410467"/>
    <w:rsid w:val="004112D7"/>
    <w:rsid w:val="004155EF"/>
    <w:rsid w:val="00415930"/>
    <w:rsid w:val="00422DFD"/>
    <w:rsid w:val="004248AD"/>
    <w:rsid w:val="00425659"/>
    <w:rsid w:val="004258CD"/>
    <w:rsid w:val="00431C10"/>
    <w:rsid w:val="00432FC0"/>
    <w:rsid w:val="004412FE"/>
    <w:rsid w:val="00441CF2"/>
    <w:rsid w:val="00447E4C"/>
    <w:rsid w:val="00447EB8"/>
    <w:rsid w:val="00453ED7"/>
    <w:rsid w:val="00457E95"/>
    <w:rsid w:val="00460DF6"/>
    <w:rsid w:val="004629E8"/>
    <w:rsid w:val="00462D27"/>
    <w:rsid w:val="004636C3"/>
    <w:rsid w:val="00464262"/>
    <w:rsid w:val="004667C6"/>
    <w:rsid w:val="00466D70"/>
    <w:rsid w:val="0047156C"/>
    <w:rsid w:val="004720FD"/>
    <w:rsid w:val="00475B2E"/>
    <w:rsid w:val="00475E36"/>
    <w:rsid w:val="00480718"/>
    <w:rsid w:val="00481C27"/>
    <w:rsid w:val="004907BB"/>
    <w:rsid w:val="00492779"/>
    <w:rsid w:val="00492F1F"/>
    <w:rsid w:val="00496248"/>
    <w:rsid w:val="00497A41"/>
    <w:rsid w:val="004B16F2"/>
    <w:rsid w:val="004B54A2"/>
    <w:rsid w:val="004B58F2"/>
    <w:rsid w:val="004B6C04"/>
    <w:rsid w:val="004B7ECC"/>
    <w:rsid w:val="004C012F"/>
    <w:rsid w:val="004C1CFB"/>
    <w:rsid w:val="004C3960"/>
    <w:rsid w:val="004C3E8D"/>
    <w:rsid w:val="004C4091"/>
    <w:rsid w:val="004C5B0C"/>
    <w:rsid w:val="004C7017"/>
    <w:rsid w:val="004D0513"/>
    <w:rsid w:val="004D4298"/>
    <w:rsid w:val="004E0EFA"/>
    <w:rsid w:val="004E2F19"/>
    <w:rsid w:val="004E6730"/>
    <w:rsid w:val="004F0718"/>
    <w:rsid w:val="004F22C0"/>
    <w:rsid w:val="004F44A2"/>
    <w:rsid w:val="0050023A"/>
    <w:rsid w:val="00502293"/>
    <w:rsid w:val="00504A9C"/>
    <w:rsid w:val="005145C1"/>
    <w:rsid w:val="00516D22"/>
    <w:rsid w:val="0052009E"/>
    <w:rsid w:val="005233D2"/>
    <w:rsid w:val="00530DC9"/>
    <w:rsid w:val="00533ACC"/>
    <w:rsid w:val="00536258"/>
    <w:rsid w:val="00541D59"/>
    <w:rsid w:val="0054351C"/>
    <w:rsid w:val="0054585A"/>
    <w:rsid w:val="0055358F"/>
    <w:rsid w:val="00556F11"/>
    <w:rsid w:val="005607CD"/>
    <w:rsid w:val="005609C4"/>
    <w:rsid w:val="00567CB8"/>
    <w:rsid w:val="00570CB3"/>
    <w:rsid w:val="00570F99"/>
    <w:rsid w:val="00572286"/>
    <w:rsid w:val="005727F7"/>
    <w:rsid w:val="00574BA1"/>
    <w:rsid w:val="00575CD8"/>
    <w:rsid w:val="00577ABC"/>
    <w:rsid w:val="00581DEA"/>
    <w:rsid w:val="00583A82"/>
    <w:rsid w:val="00586313"/>
    <w:rsid w:val="00590FC5"/>
    <w:rsid w:val="00591B1A"/>
    <w:rsid w:val="00594182"/>
    <w:rsid w:val="00594416"/>
    <w:rsid w:val="00594610"/>
    <w:rsid w:val="00594CDC"/>
    <w:rsid w:val="0059595B"/>
    <w:rsid w:val="005A16C3"/>
    <w:rsid w:val="005A3EFB"/>
    <w:rsid w:val="005A4BF4"/>
    <w:rsid w:val="005B1BD5"/>
    <w:rsid w:val="005C235F"/>
    <w:rsid w:val="005C3297"/>
    <w:rsid w:val="005C3D38"/>
    <w:rsid w:val="005C4C02"/>
    <w:rsid w:val="005C7B94"/>
    <w:rsid w:val="005D0783"/>
    <w:rsid w:val="005D14A4"/>
    <w:rsid w:val="005D5157"/>
    <w:rsid w:val="005D5E84"/>
    <w:rsid w:val="005E5FC8"/>
    <w:rsid w:val="005E7889"/>
    <w:rsid w:val="005F65B0"/>
    <w:rsid w:val="005F77E3"/>
    <w:rsid w:val="006108D0"/>
    <w:rsid w:val="0061216D"/>
    <w:rsid w:val="00612EFA"/>
    <w:rsid w:val="006144BA"/>
    <w:rsid w:val="00617D4B"/>
    <w:rsid w:val="00617F1A"/>
    <w:rsid w:val="006238B2"/>
    <w:rsid w:val="0063018A"/>
    <w:rsid w:val="0063103E"/>
    <w:rsid w:val="00634293"/>
    <w:rsid w:val="006413D2"/>
    <w:rsid w:val="00642348"/>
    <w:rsid w:val="00642FB4"/>
    <w:rsid w:val="00646FD2"/>
    <w:rsid w:val="006508A5"/>
    <w:rsid w:val="006541B9"/>
    <w:rsid w:val="0065557B"/>
    <w:rsid w:val="006569F3"/>
    <w:rsid w:val="006577F3"/>
    <w:rsid w:val="00661591"/>
    <w:rsid w:val="006716AD"/>
    <w:rsid w:val="006736BE"/>
    <w:rsid w:val="00680308"/>
    <w:rsid w:val="006805CB"/>
    <w:rsid w:val="006821AC"/>
    <w:rsid w:val="00683D96"/>
    <w:rsid w:val="00686D70"/>
    <w:rsid w:val="00690B4E"/>
    <w:rsid w:val="006953A0"/>
    <w:rsid w:val="00695889"/>
    <w:rsid w:val="006A1A60"/>
    <w:rsid w:val="006A4000"/>
    <w:rsid w:val="006A6C9A"/>
    <w:rsid w:val="006A6FE1"/>
    <w:rsid w:val="006B28F5"/>
    <w:rsid w:val="006B7D6D"/>
    <w:rsid w:val="006C0352"/>
    <w:rsid w:val="006C2998"/>
    <w:rsid w:val="006C2BCD"/>
    <w:rsid w:val="006C310F"/>
    <w:rsid w:val="006C317B"/>
    <w:rsid w:val="006C7D19"/>
    <w:rsid w:val="006D1144"/>
    <w:rsid w:val="006D4341"/>
    <w:rsid w:val="006D6786"/>
    <w:rsid w:val="006D6BD1"/>
    <w:rsid w:val="006D76DE"/>
    <w:rsid w:val="006E0452"/>
    <w:rsid w:val="006E15D4"/>
    <w:rsid w:val="006E64AE"/>
    <w:rsid w:val="006F7B98"/>
    <w:rsid w:val="00704DC6"/>
    <w:rsid w:val="00710B19"/>
    <w:rsid w:val="00713C6F"/>
    <w:rsid w:val="007141B1"/>
    <w:rsid w:val="00717741"/>
    <w:rsid w:val="00720C37"/>
    <w:rsid w:val="00721DDC"/>
    <w:rsid w:val="00722126"/>
    <w:rsid w:val="00723551"/>
    <w:rsid w:val="007278F1"/>
    <w:rsid w:val="007305A6"/>
    <w:rsid w:val="0073094A"/>
    <w:rsid w:val="00731F38"/>
    <w:rsid w:val="00732954"/>
    <w:rsid w:val="00736F93"/>
    <w:rsid w:val="00737013"/>
    <w:rsid w:val="00737CCC"/>
    <w:rsid w:val="00740DD6"/>
    <w:rsid w:val="0074300E"/>
    <w:rsid w:val="00744509"/>
    <w:rsid w:val="00745551"/>
    <w:rsid w:val="0074587C"/>
    <w:rsid w:val="00745C48"/>
    <w:rsid w:val="00750653"/>
    <w:rsid w:val="007506D8"/>
    <w:rsid w:val="00755883"/>
    <w:rsid w:val="0076142A"/>
    <w:rsid w:val="0076251E"/>
    <w:rsid w:val="00765B6D"/>
    <w:rsid w:val="007665B5"/>
    <w:rsid w:val="00767AFC"/>
    <w:rsid w:val="00774792"/>
    <w:rsid w:val="007774B2"/>
    <w:rsid w:val="007810C5"/>
    <w:rsid w:val="00783A24"/>
    <w:rsid w:val="007860BF"/>
    <w:rsid w:val="00787625"/>
    <w:rsid w:val="00787B9B"/>
    <w:rsid w:val="00790165"/>
    <w:rsid w:val="00790292"/>
    <w:rsid w:val="0079388D"/>
    <w:rsid w:val="00795E0F"/>
    <w:rsid w:val="007A12DA"/>
    <w:rsid w:val="007A45EB"/>
    <w:rsid w:val="007A4B06"/>
    <w:rsid w:val="007A5539"/>
    <w:rsid w:val="007A5C77"/>
    <w:rsid w:val="007A63A3"/>
    <w:rsid w:val="007B38C0"/>
    <w:rsid w:val="007B4891"/>
    <w:rsid w:val="007C1FE2"/>
    <w:rsid w:val="007C29AF"/>
    <w:rsid w:val="007C2D4E"/>
    <w:rsid w:val="007C3CA2"/>
    <w:rsid w:val="007C52F0"/>
    <w:rsid w:val="007D0836"/>
    <w:rsid w:val="007D0AB3"/>
    <w:rsid w:val="007D3F31"/>
    <w:rsid w:val="007D64B2"/>
    <w:rsid w:val="007D64B8"/>
    <w:rsid w:val="007E344F"/>
    <w:rsid w:val="007E3749"/>
    <w:rsid w:val="007E3DA1"/>
    <w:rsid w:val="007E57E1"/>
    <w:rsid w:val="007E6A98"/>
    <w:rsid w:val="007E767D"/>
    <w:rsid w:val="007F0069"/>
    <w:rsid w:val="007F306F"/>
    <w:rsid w:val="007F467E"/>
    <w:rsid w:val="007F46F5"/>
    <w:rsid w:val="007F7F67"/>
    <w:rsid w:val="00800A66"/>
    <w:rsid w:val="0080230B"/>
    <w:rsid w:val="008046FA"/>
    <w:rsid w:val="0080612C"/>
    <w:rsid w:val="008065A4"/>
    <w:rsid w:val="008152CC"/>
    <w:rsid w:val="00825CAE"/>
    <w:rsid w:val="00830314"/>
    <w:rsid w:val="00834D8B"/>
    <w:rsid w:val="00835998"/>
    <w:rsid w:val="00836BAD"/>
    <w:rsid w:val="00841DC6"/>
    <w:rsid w:val="00842A70"/>
    <w:rsid w:val="00843B57"/>
    <w:rsid w:val="00850265"/>
    <w:rsid w:val="008516C1"/>
    <w:rsid w:val="00852B07"/>
    <w:rsid w:val="008566B7"/>
    <w:rsid w:val="00860654"/>
    <w:rsid w:val="00861CE2"/>
    <w:rsid w:val="00864DCA"/>
    <w:rsid w:val="00864EE1"/>
    <w:rsid w:val="008654AF"/>
    <w:rsid w:val="00865B27"/>
    <w:rsid w:val="008673CB"/>
    <w:rsid w:val="00870868"/>
    <w:rsid w:val="008712CC"/>
    <w:rsid w:val="00871AEB"/>
    <w:rsid w:val="008727F2"/>
    <w:rsid w:val="00872DE7"/>
    <w:rsid w:val="00875140"/>
    <w:rsid w:val="008815F8"/>
    <w:rsid w:val="00881BF1"/>
    <w:rsid w:val="00881CDE"/>
    <w:rsid w:val="008831FE"/>
    <w:rsid w:val="008855E7"/>
    <w:rsid w:val="00885B5F"/>
    <w:rsid w:val="00885F71"/>
    <w:rsid w:val="00886C8F"/>
    <w:rsid w:val="00893150"/>
    <w:rsid w:val="00893929"/>
    <w:rsid w:val="00894FFB"/>
    <w:rsid w:val="00896F9A"/>
    <w:rsid w:val="008973DA"/>
    <w:rsid w:val="008A0792"/>
    <w:rsid w:val="008A0BC2"/>
    <w:rsid w:val="008A48B5"/>
    <w:rsid w:val="008A53CF"/>
    <w:rsid w:val="008B2857"/>
    <w:rsid w:val="008B3A38"/>
    <w:rsid w:val="008B7174"/>
    <w:rsid w:val="008C0B07"/>
    <w:rsid w:val="008C314A"/>
    <w:rsid w:val="008C3177"/>
    <w:rsid w:val="008C5972"/>
    <w:rsid w:val="008C643D"/>
    <w:rsid w:val="008C78D2"/>
    <w:rsid w:val="008D243A"/>
    <w:rsid w:val="008D3296"/>
    <w:rsid w:val="008D6A5A"/>
    <w:rsid w:val="008E2016"/>
    <w:rsid w:val="008F2904"/>
    <w:rsid w:val="008F6491"/>
    <w:rsid w:val="008F7A96"/>
    <w:rsid w:val="00910FAB"/>
    <w:rsid w:val="00914F96"/>
    <w:rsid w:val="009158B6"/>
    <w:rsid w:val="00917C4C"/>
    <w:rsid w:val="00920576"/>
    <w:rsid w:val="00920711"/>
    <w:rsid w:val="0092123C"/>
    <w:rsid w:val="00921986"/>
    <w:rsid w:val="009220EE"/>
    <w:rsid w:val="0092461F"/>
    <w:rsid w:val="00924664"/>
    <w:rsid w:val="00925244"/>
    <w:rsid w:val="00926EA0"/>
    <w:rsid w:val="009356C9"/>
    <w:rsid w:val="00936B1C"/>
    <w:rsid w:val="009428CB"/>
    <w:rsid w:val="00947A56"/>
    <w:rsid w:val="00950FDE"/>
    <w:rsid w:val="009526E9"/>
    <w:rsid w:val="00953670"/>
    <w:rsid w:val="00955FFB"/>
    <w:rsid w:val="009624C9"/>
    <w:rsid w:val="009747FB"/>
    <w:rsid w:val="00975561"/>
    <w:rsid w:val="00976386"/>
    <w:rsid w:val="00976507"/>
    <w:rsid w:val="0097736B"/>
    <w:rsid w:val="00980D21"/>
    <w:rsid w:val="00983F9F"/>
    <w:rsid w:val="009939B0"/>
    <w:rsid w:val="009964EB"/>
    <w:rsid w:val="0099784B"/>
    <w:rsid w:val="009A61C3"/>
    <w:rsid w:val="009B15F9"/>
    <w:rsid w:val="009B2D02"/>
    <w:rsid w:val="009B470E"/>
    <w:rsid w:val="009C35E2"/>
    <w:rsid w:val="009C4955"/>
    <w:rsid w:val="009C7AF2"/>
    <w:rsid w:val="009D118D"/>
    <w:rsid w:val="009D16A1"/>
    <w:rsid w:val="009D1701"/>
    <w:rsid w:val="009D6D6F"/>
    <w:rsid w:val="009E109F"/>
    <w:rsid w:val="009E2352"/>
    <w:rsid w:val="009E2EEF"/>
    <w:rsid w:val="009E3451"/>
    <w:rsid w:val="009E65FD"/>
    <w:rsid w:val="009F0843"/>
    <w:rsid w:val="009F68D1"/>
    <w:rsid w:val="00A00F12"/>
    <w:rsid w:val="00A0147F"/>
    <w:rsid w:val="00A0639E"/>
    <w:rsid w:val="00A10575"/>
    <w:rsid w:val="00A10B71"/>
    <w:rsid w:val="00A115FB"/>
    <w:rsid w:val="00A11E0C"/>
    <w:rsid w:val="00A17BBA"/>
    <w:rsid w:val="00A2109A"/>
    <w:rsid w:val="00A21B31"/>
    <w:rsid w:val="00A221DA"/>
    <w:rsid w:val="00A2464B"/>
    <w:rsid w:val="00A254DD"/>
    <w:rsid w:val="00A302D2"/>
    <w:rsid w:val="00A31158"/>
    <w:rsid w:val="00A3154C"/>
    <w:rsid w:val="00A31C6A"/>
    <w:rsid w:val="00A3678B"/>
    <w:rsid w:val="00A42557"/>
    <w:rsid w:val="00A44897"/>
    <w:rsid w:val="00A45E54"/>
    <w:rsid w:val="00A478DB"/>
    <w:rsid w:val="00A52365"/>
    <w:rsid w:val="00A53357"/>
    <w:rsid w:val="00A53DA2"/>
    <w:rsid w:val="00A5457E"/>
    <w:rsid w:val="00A54947"/>
    <w:rsid w:val="00A577CA"/>
    <w:rsid w:val="00A617CC"/>
    <w:rsid w:val="00A63BB6"/>
    <w:rsid w:val="00A7779F"/>
    <w:rsid w:val="00A80D85"/>
    <w:rsid w:val="00A8169B"/>
    <w:rsid w:val="00A81700"/>
    <w:rsid w:val="00A954B5"/>
    <w:rsid w:val="00A95C10"/>
    <w:rsid w:val="00AA37F0"/>
    <w:rsid w:val="00AA510C"/>
    <w:rsid w:val="00AA6D90"/>
    <w:rsid w:val="00AA721E"/>
    <w:rsid w:val="00AB06D8"/>
    <w:rsid w:val="00AB4FB8"/>
    <w:rsid w:val="00AD040F"/>
    <w:rsid w:val="00AD197C"/>
    <w:rsid w:val="00AD1C8F"/>
    <w:rsid w:val="00AD6DB9"/>
    <w:rsid w:val="00AD7818"/>
    <w:rsid w:val="00AE16B9"/>
    <w:rsid w:val="00AE2F43"/>
    <w:rsid w:val="00AE378E"/>
    <w:rsid w:val="00AE4D51"/>
    <w:rsid w:val="00AE5757"/>
    <w:rsid w:val="00AE6AF9"/>
    <w:rsid w:val="00AF4816"/>
    <w:rsid w:val="00AF5201"/>
    <w:rsid w:val="00AF7C33"/>
    <w:rsid w:val="00B008E2"/>
    <w:rsid w:val="00B02891"/>
    <w:rsid w:val="00B03141"/>
    <w:rsid w:val="00B0377F"/>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334FB"/>
    <w:rsid w:val="00B35299"/>
    <w:rsid w:val="00B3592E"/>
    <w:rsid w:val="00B3740B"/>
    <w:rsid w:val="00B40E72"/>
    <w:rsid w:val="00B4651C"/>
    <w:rsid w:val="00B46C42"/>
    <w:rsid w:val="00B52BD4"/>
    <w:rsid w:val="00B52FAB"/>
    <w:rsid w:val="00B55678"/>
    <w:rsid w:val="00B62871"/>
    <w:rsid w:val="00B658B2"/>
    <w:rsid w:val="00B6752B"/>
    <w:rsid w:val="00B67D2A"/>
    <w:rsid w:val="00B7401B"/>
    <w:rsid w:val="00B807A7"/>
    <w:rsid w:val="00B84629"/>
    <w:rsid w:val="00B91A8B"/>
    <w:rsid w:val="00B95A64"/>
    <w:rsid w:val="00BA2B8F"/>
    <w:rsid w:val="00BA31CF"/>
    <w:rsid w:val="00BA39DA"/>
    <w:rsid w:val="00BA41FB"/>
    <w:rsid w:val="00BB35D3"/>
    <w:rsid w:val="00BB385F"/>
    <w:rsid w:val="00BB5514"/>
    <w:rsid w:val="00BD02EF"/>
    <w:rsid w:val="00BD1ACA"/>
    <w:rsid w:val="00BD2A70"/>
    <w:rsid w:val="00BD2CAE"/>
    <w:rsid w:val="00BD5C94"/>
    <w:rsid w:val="00BD63C1"/>
    <w:rsid w:val="00BD7A96"/>
    <w:rsid w:val="00BE1A7B"/>
    <w:rsid w:val="00BE5684"/>
    <w:rsid w:val="00BF1C5A"/>
    <w:rsid w:val="00BF6168"/>
    <w:rsid w:val="00BF63A0"/>
    <w:rsid w:val="00C00AD0"/>
    <w:rsid w:val="00C026B3"/>
    <w:rsid w:val="00C0325F"/>
    <w:rsid w:val="00C07BE2"/>
    <w:rsid w:val="00C107D3"/>
    <w:rsid w:val="00C112E3"/>
    <w:rsid w:val="00C12252"/>
    <w:rsid w:val="00C13B57"/>
    <w:rsid w:val="00C155F2"/>
    <w:rsid w:val="00C2081D"/>
    <w:rsid w:val="00C23F7A"/>
    <w:rsid w:val="00C241AB"/>
    <w:rsid w:val="00C3079D"/>
    <w:rsid w:val="00C314CD"/>
    <w:rsid w:val="00C3243F"/>
    <w:rsid w:val="00C36930"/>
    <w:rsid w:val="00C36E96"/>
    <w:rsid w:val="00C4120A"/>
    <w:rsid w:val="00C473FD"/>
    <w:rsid w:val="00C47F38"/>
    <w:rsid w:val="00C50547"/>
    <w:rsid w:val="00C51537"/>
    <w:rsid w:val="00C55A78"/>
    <w:rsid w:val="00C5671A"/>
    <w:rsid w:val="00C569E6"/>
    <w:rsid w:val="00C638EA"/>
    <w:rsid w:val="00C66427"/>
    <w:rsid w:val="00C70B25"/>
    <w:rsid w:val="00C70E2E"/>
    <w:rsid w:val="00C72022"/>
    <w:rsid w:val="00C734BA"/>
    <w:rsid w:val="00C757C6"/>
    <w:rsid w:val="00C7674C"/>
    <w:rsid w:val="00C81251"/>
    <w:rsid w:val="00C83FCB"/>
    <w:rsid w:val="00C84CC6"/>
    <w:rsid w:val="00C85723"/>
    <w:rsid w:val="00C87666"/>
    <w:rsid w:val="00C90B3D"/>
    <w:rsid w:val="00C931BA"/>
    <w:rsid w:val="00C94279"/>
    <w:rsid w:val="00CA6562"/>
    <w:rsid w:val="00CB2104"/>
    <w:rsid w:val="00CB29C3"/>
    <w:rsid w:val="00CB2C39"/>
    <w:rsid w:val="00CB2D41"/>
    <w:rsid w:val="00CC66AC"/>
    <w:rsid w:val="00CD060D"/>
    <w:rsid w:val="00CD2057"/>
    <w:rsid w:val="00CD3B61"/>
    <w:rsid w:val="00CD49B7"/>
    <w:rsid w:val="00CE4F04"/>
    <w:rsid w:val="00CF23F7"/>
    <w:rsid w:val="00CF5143"/>
    <w:rsid w:val="00CF6FBB"/>
    <w:rsid w:val="00D0533D"/>
    <w:rsid w:val="00D0567E"/>
    <w:rsid w:val="00D062B7"/>
    <w:rsid w:val="00D0685A"/>
    <w:rsid w:val="00D10DE3"/>
    <w:rsid w:val="00D11CD9"/>
    <w:rsid w:val="00D12E51"/>
    <w:rsid w:val="00D1489C"/>
    <w:rsid w:val="00D151DF"/>
    <w:rsid w:val="00D3032B"/>
    <w:rsid w:val="00D30781"/>
    <w:rsid w:val="00D30D5C"/>
    <w:rsid w:val="00D323DB"/>
    <w:rsid w:val="00D40370"/>
    <w:rsid w:val="00D40456"/>
    <w:rsid w:val="00D42AA2"/>
    <w:rsid w:val="00D4327E"/>
    <w:rsid w:val="00D44642"/>
    <w:rsid w:val="00D45BB0"/>
    <w:rsid w:val="00D54E59"/>
    <w:rsid w:val="00D6250A"/>
    <w:rsid w:val="00D63B60"/>
    <w:rsid w:val="00D641FD"/>
    <w:rsid w:val="00D65F3D"/>
    <w:rsid w:val="00D72982"/>
    <w:rsid w:val="00D81454"/>
    <w:rsid w:val="00D82381"/>
    <w:rsid w:val="00D861D2"/>
    <w:rsid w:val="00D91A18"/>
    <w:rsid w:val="00D939F4"/>
    <w:rsid w:val="00D94107"/>
    <w:rsid w:val="00D950F4"/>
    <w:rsid w:val="00D96603"/>
    <w:rsid w:val="00D97FC6"/>
    <w:rsid w:val="00DA1CE9"/>
    <w:rsid w:val="00DA76EB"/>
    <w:rsid w:val="00DA7FAE"/>
    <w:rsid w:val="00DB538D"/>
    <w:rsid w:val="00DB5FCC"/>
    <w:rsid w:val="00DC5B69"/>
    <w:rsid w:val="00DC5BA4"/>
    <w:rsid w:val="00DC6B41"/>
    <w:rsid w:val="00DC75AD"/>
    <w:rsid w:val="00DD05EE"/>
    <w:rsid w:val="00DD26E8"/>
    <w:rsid w:val="00DD4203"/>
    <w:rsid w:val="00DD5E1F"/>
    <w:rsid w:val="00DD7D54"/>
    <w:rsid w:val="00DE29BF"/>
    <w:rsid w:val="00DE3662"/>
    <w:rsid w:val="00DE3C5D"/>
    <w:rsid w:val="00DE3F58"/>
    <w:rsid w:val="00DE56E6"/>
    <w:rsid w:val="00DF2216"/>
    <w:rsid w:val="00DF42AF"/>
    <w:rsid w:val="00E01110"/>
    <w:rsid w:val="00E021CC"/>
    <w:rsid w:val="00E052D2"/>
    <w:rsid w:val="00E12192"/>
    <w:rsid w:val="00E154E8"/>
    <w:rsid w:val="00E15745"/>
    <w:rsid w:val="00E218AB"/>
    <w:rsid w:val="00E21C26"/>
    <w:rsid w:val="00E21C73"/>
    <w:rsid w:val="00E22954"/>
    <w:rsid w:val="00E25FD5"/>
    <w:rsid w:val="00E2640B"/>
    <w:rsid w:val="00E31176"/>
    <w:rsid w:val="00E33900"/>
    <w:rsid w:val="00E3637F"/>
    <w:rsid w:val="00E40F19"/>
    <w:rsid w:val="00E423A9"/>
    <w:rsid w:val="00E4269F"/>
    <w:rsid w:val="00E42B7D"/>
    <w:rsid w:val="00E44656"/>
    <w:rsid w:val="00E4794C"/>
    <w:rsid w:val="00E528D3"/>
    <w:rsid w:val="00E538E2"/>
    <w:rsid w:val="00E57502"/>
    <w:rsid w:val="00E632CD"/>
    <w:rsid w:val="00E66532"/>
    <w:rsid w:val="00E67D46"/>
    <w:rsid w:val="00E710AA"/>
    <w:rsid w:val="00E72FBC"/>
    <w:rsid w:val="00E77B69"/>
    <w:rsid w:val="00E77D4D"/>
    <w:rsid w:val="00E804E6"/>
    <w:rsid w:val="00E80512"/>
    <w:rsid w:val="00E81D6B"/>
    <w:rsid w:val="00E82EEA"/>
    <w:rsid w:val="00E84390"/>
    <w:rsid w:val="00E850CF"/>
    <w:rsid w:val="00E85776"/>
    <w:rsid w:val="00E863AC"/>
    <w:rsid w:val="00E873AA"/>
    <w:rsid w:val="00E92DFC"/>
    <w:rsid w:val="00E93346"/>
    <w:rsid w:val="00E96231"/>
    <w:rsid w:val="00E97792"/>
    <w:rsid w:val="00EA3178"/>
    <w:rsid w:val="00EB0ADA"/>
    <w:rsid w:val="00EB2666"/>
    <w:rsid w:val="00EB2F80"/>
    <w:rsid w:val="00EB3A63"/>
    <w:rsid w:val="00EB4D88"/>
    <w:rsid w:val="00EB6728"/>
    <w:rsid w:val="00EC3756"/>
    <w:rsid w:val="00EC5E22"/>
    <w:rsid w:val="00EC6D2E"/>
    <w:rsid w:val="00ED1939"/>
    <w:rsid w:val="00ED5E9D"/>
    <w:rsid w:val="00ED6C71"/>
    <w:rsid w:val="00ED6EBB"/>
    <w:rsid w:val="00ED7353"/>
    <w:rsid w:val="00ED7983"/>
    <w:rsid w:val="00EE079A"/>
    <w:rsid w:val="00EE3B19"/>
    <w:rsid w:val="00EE5CD5"/>
    <w:rsid w:val="00EE7018"/>
    <w:rsid w:val="00EF1037"/>
    <w:rsid w:val="00EF39D3"/>
    <w:rsid w:val="00F00CC6"/>
    <w:rsid w:val="00F02A94"/>
    <w:rsid w:val="00F0380F"/>
    <w:rsid w:val="00F1055D"/>
    <w:rsid w:val="00F13CB7"/>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63E6"/>
    <w:rsid w:val="00F477A4"/>
    <w:rsid w:val="00F51B82"/>
    <w:rsid w:val="00F56CE7"/>
    <w:rsid w:val="00F60524"/>
    <w:rsid w:val="00F60966"/>
    <w:rsid w:val="00F626D1"/>
    <w:rsid w:val="00F6453E"/>
    <w:rsid w:val="00F65A21"/>
    <w:rsid w:val="00F71A7E"/>
    <w:rsid w:val="00F728CD"/>
    <w:rsid w:val="00F72A4B"/>
    <w:rsid w:val="00F73B9F"/>
    <w:rsid w:val="00F742B3"/>
    <w:rsid w:val="00F85D0F"/>
    <w:rsid w:val="00F864FE"/>
    <w:rsid w:val="00F878AF"/>
    <w:rsid w:val="00F90E9E"/>
    <w:rsid w:val="00F950BF"/>
    <w:rsid w:val="00F96369"/>
    <w:rsid w:val="00F979D5"/>
    <w:rsid w:val="00FA0AC6"/>
    <w:rsid w:val="00FA35A4"/>
    <w:rsid w:val="00FA5ADF"/>
    <w:rsid w:val="00FB3248"/>
    <w:rsid w:val="00FE028E"/>
    <w:rsid w:val="00FE7164"/>
    <w:rsid w:val="00FF0DAD"/>
    <w:rsid w:val="00FF29D2"/>
    <w:rsid w:val="6FF951FF"/>
    <w:rsid w:val="75DF374E"/>
    <w:rsid w:val="7FDF5F58"/>
    <w:rsid w:val="913D4FD8"/>
    <w:rsid w:val="BF333DFB"/>
    <w:rsid w:val="F47FBA94"/>
    <w:rsid w:val="FBEFD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unhideWhenUsed/>
    <w:qFormat/>
    <w:uiPriority w:val="99"/>
    <w:rPr>
      <w:color w:val="0563C1"/>
      <w:u w:val="single"/>
    </w:rPr>
  </w:style>
  <w:style w:type="character" w:styleId="12">
    <w:name w:val="annotation reference"/>
    <w:semiHidden/>
    <w:unhideWhenUsed/>
    <w:qFormat/>
    <w:uiPriority w:val="99"/>
    <w:rPr>
      <w:sz w:val="21"/>
      <w:szCs w:val="21"/>
    </w:rPr>
  </w:style>
  <w:style w:type="character" w:customStyle="1" w:styleId="13">
    <w:name w:val="页眉 Char"/>
    <w:basedOn w:val="10"/>
    <w:link w:val="6"/>
    <w:qFormat/>
    <w:uiPriority w:val="99"/>
    <w:rPr>
      <w:rFonts w:ascii="Calibri" w:hAnsi="Calibri" w:eastAsia="宋体" w:cs="Times New Roman"/>
      <w:sz w:val="18"/>
      <w:szCs w:val="18"/>
    </w:rPr>
  </w:style>
  <w:style w:type="character" w:customStyle="1" w:styleId="14">
    <w:name w:val="页脚 Char"/>
    <w:basedOn w:val="10"/>
    <w:link w:val="5"/>
    <w:qFormat/>
    <w:uiPriority w:val="99"/>
    <w:rPr>
      <w:rFonts w:ascii="Calibri" w:hAnsi="Calibri" w:eastAsia="宋体" w:cs="Times New Roman"/>
      <w:sz w:val="18"/>
      <w:szCs w:val="18"/>
    </w:rPr>
  </w:style>
  <w:style w:type="character" w:customStyle="1" w:styleId="15">
    <w:name w:val="日期 Char"/>
    <w:basedOn w:val="10"/>
    <w:link w:val="3"/>
    <w:semiHidden/>
    <w:qFormat/>
    <w:uiPriority w:val="99"/>
    <w:rPr>
      <w:rFonts w:ascii="Calibri" w:hAnsi="Calibri" w:eastAsia="宋体" w:cs="Times New Roman"/>
    </w:rPr>
  </w:style>
  <w:style w:type="paragraph" w:styleId="16">
    <w:name w:val="List Paragraph"/>
    <w:basedOn w:val="1"/>
    <w:qFormat/>
    <w:uiPriority w:val="99"/>
    <w:pPr>
      <w:ind w:firstLine="420" w:firstLineChars="200"/>
    </w:pPr>
  </w:style>
  <w:style w:type="character" w:customStyle="1" w:styleId="17">
    <w:name w:val="批注文字 Char"/>
    <w:basedOn w:val="10"/>
    <w:link w:val="2"/>
    <w:semiHidden/>
    <w:qFormat/>
    <w:uiPriority w:val="99"/>
    <w:rPr>
      <w:rFonts w:ascii="Calibri" w:hAnsi="Calibri" w:eastAsia="宋体" w:cs="Times New Roman"/>
    </w:rPr>
  </w:style>
  <w:style w:type="character" w:customStyle="1" w:styleId="18">
    <w:name w:val="批注框文本 Char"/>
    <w:basedOn w:val="10"/>
    <w:link w:val="4"/>
    <w:semiHidden/>
    <w:qFormat/>
    <w:uiPriority w:val="99"/>
    <w:rPr>
      <w:rFonts w:ascii="Calibri" w:hAnsi="Calibri" w:eastAsia="宋体" w:cs="Times New Roman"/>
      <w:sz w:val="18"/>
      <w:szCs w:val="18"/>
    </w:rPr>
  </w:style>
  <w:style w:type="character" w:customStyle="1" w:styleId="19">
    <w:name w:val="批注主题 Char"/>
    <w:basedOn w:val="17"/>
    <w:link w:val="7"/>
    <w:semiHidden/>
    <w:qFormat/>
    <w:uiPriority w:val="99"/>
    <w:rPr>
      <w:rFonts w:ascii="Calibri" w:hAnsi="Calibri" w:eastAsia="宋体" w:cs="Times New Roman"/>
      <w:b/>
      <w:bCs/>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Words>
  <Characters>1006</Characters>
  <Lines>8</Lines>
  <Paragraphs>2</Paragraphs>
  <TotalTime>0</TotalTime>
  <ScaleCrop>false</ScaleCrop>
  <LinksUpToDate>false</LinksUpToDate>
  <CharactersWithSpaces>1180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2023-09-07T23:59:00Z</dcterms:created>
  <dc:creator>蔡慧ch</dc:creator>
  <cp:lastModifiedBy>gaoduo</cp:lastModifiedBy>
  <cp:lastPrinted>2022-07-21T23:41:00Z</cp:lastPrinted>
  <dcterms:modified xsi:type="dcterms:W3CDTF">2023-09-08T16:06:57Z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