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4" w:line="440" w:lineRule="exact"/>
        <w:ind w:firstLine="723"/>
        <w:rPr>
          <w:rFonts w:eastAsia="方正大标宋简体" w:cs="Times New Roman"/>
          <w:b/>
          <w:color w:val="000000" w:themeColor="text1"/>
          <w:sz w:val="36"/>
          <w14:textFill>
            <w14:solidFill>
              <w14:schemeClr w14:val="tx1"/>
            </w14:solidFill>
          </w14:textFill>
        </w:rPr>
      </w:pPr>
    </w:p>
    <w:p>
      <w:pPr>
        <w:spacing w:before="144" w:line="440" w:lineRule="exact"/>
        <w:ind w:firstLine="723"/>
        <w:rPr>
          <w:rFonts w:eastAsia="方正大标宋简体" w:cs="Times New Roman"/>
          <w:b/>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6"/>
          <w14:textFill>
            <w14:solidFill>
              <w14:schemeClr w14:val="tx1"/>
            </w14:solidFill>
          </w14:textFill>
        </w:rPr>
      </w:pPr>
      <w:r>
        <w:rPr>
          <w:rFonts w:hint="eastAsia" w:eastAsia="方正大标宋简体" w:cs="Times New Roman"/>
          <w:color w:val="000000" w:themeColor="text1"/>
          <w:sz w:val="36"/>
          <w14:textFill>
            <w14:solidFill>
              <w14:schemeClr w14:val="tx1"/>
            </w14:solidFill>
          </w14:textFill>
        </w:rPr>
        <w:t>工程技术文档</w:t>
      </w:r>
    </w:p>
    <w:p>
      <w:pPr>
        <w:spacing w:line="240" w:lineRule="auto"/>
        <w:ind w:firstLine="0" w:firstLineChars="0"/>
        <w:jc w:val="both"/>
        <w:rPr>
          <w:rFonts w:eastAsia="方正大标宋简体" w:cs="Times New Roman"/>
          <w:color w:val="000000" w:themeColor="text1"/>
          <w:sz w:val="36"/>
          <w:szCs w:val="36"/>
          <w14:textFill>
            <w14:solidFill>
              <w14:schemeClr w14:val="tx1"/>
            </w14:solidFill>
          </w14:textFill>
        </w:rPr>
      </w:pPr>
    </w:p>
    <w:p>
      <w:pPr>
        <w:spacing w:line="240" w:lineRule="auto"/>
        <w:ind w:firstLine="720"/>
        <w:jc w:val="both"/>
        <w:rPr>
          <w:rFonts w:eastAsia="方正大标宋简体" w:cs="Times New Roman"/>
          <w:color w:val="000000" w:themeColor="text1"/>
          <w:sz w:val="36"/>
          <w:szCs w:val="36"/>
          <w14:textFill>
            <w14:solidFill>
              <w14:schemeClr w14:val="tx1"/>
            </w14:solidFill>
          </w14:textFill>
        </w:rPr>
      </w:pPr>
    </w:p>
    <w:p>
      <w:pPr>
        <w:spacing w:line="240" w:lineRule="auto"/>
        <w:ind w:firstLine="720"/>
        <w:jc w:val="both"/>
        <w:rPr>
          <w:rFonts w:eastAsia="方正大标宋简体" w:cs="Times New Roman"/>
          <w:color w:val="000000" w:themeColor="text1"/>
          <w:sz w:val="36"/>
          <w:szCs w:val="36"/>
          <w14:textFill>
            <w14:solidFill>
              <w14:schemeClr w14:val="tx1"/>
            </w14:solidFill>
          </w14:textFill>
        </w:rPr>
      </w:pPr>
    </w:p>
    <w:p>
      <w:pPr>
        <w:spacing w:line="240" w:lineRule="auto"/>
        <w:ind w:firstLine="720"/>
        <w:jc w:val="both"/>
        <w:rPr>
          <w:rFonts w:eastAsia="方正大标宋简体" w:cs="Times New Roman"/>
          <w:color w:val="000000" w:themeColor="text1"/>
          <w:sz w:val="36"/>
          <w:szCs w:val="36"/>
          <w14:textFill>
            <w14:solidFill>
              <w14:schemeClr w14:val="tx1"/>
            </w14:solidFill>
          </w14:textFill>
        </w:rPr>
      </w:pPr>
    </w:p>
    <w:p>
      <w:pPr>
        <w:spacing w:line="240" w:lineRule="auto"/>
        <w:ind w:firstLine="720"/>
        <w:jc w:val="both"/>
        <w:rPr>
          <w:rFonts w:eastAsia="方正大标宋简体" w:cs="Times New Roman"/>
          <w:color w:val="000000" w:themeColor="text1"/>
          <w:sz w:val="36"/>
          <w:szCs w:val="36"/>
          <w14:textFill>
            <w14:solidFill>
              <w14:schemeClr w14:val="tx1"/>
            </w14:solidFill>
          </w14:textFill>
        </w:rPr>
      </w:pPr>
    </w:p>
    <w:p>
      <w:pPr>
        <w:spacing w:line="240" w:lineRule="auto"/>
        <w:ind w:firstLine="720"/>
        <w:jc w:val="both"/>
        <w:rPr>
          <w:rFonts w:eastAsia="方正大标宋简体" w:cs="Times New Roman"/>
          <w:color w:val="000000" w:themeColor="text1"/>
          <w:sz w:val="36"/>
          <w:szCs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42"/>
          <w:szCs w:val="42"/>
          <w:lang w:val="en"/>
          <w14:textFill>
            <w14:solidFill>
              <w14:schemeClr w14:val="tx1"/>
            </w14:solidFill>
          </w14:textFill>
        </w:rPr>
      </w:pPr>
      <w:r>
        <w:rPr>
          <w:rFonts w:hint="eastAsia" w:eastAsia="方正大标宋简体" w:cs="Times New Roman"/>
          <w:color w:val="000000" w:themeColor="text1"/>
          <w:sz w:val="42"/>
          <w:szCs w:val="42"/>
          <w:lang w:val="en"/>
          <w14:textFill>
            <w14:solidFill>
              <w14:schemeClr w14:val="tx1"/>
            </w14:solidFill>
          </w14:textFill>
        </w:rPr>
        <w:t>退市公司</w:t>
      </w:r>
      <w:r>
        <w:rPr>
          <w:rFonts w:eastAsia="方正大标宋简体" w:cs="Times New Roman"/>
          <w:color w:val="000000" w:themeColor="text1"/>
          <w:sz w:val="42"/>
          <w:szCs w:val="42"/>
          <w:lang w:val="en"/>
          <w14:textFill>
            <w14:solidFill>
              <w14:schemeClr w14:val="tx1"/>
            </w14:solidFill>
          </w14:textFill>
        </w:rPr>
        <w:t>可转换公司债券业务</w:t>
      </w:r>
    </w:p>
    <w:p>
      <w:pPr>
        <w:spacing w:line="240" w:lineRule="auto"/>
        <w:ind w:firstLine="0" w:firstLineChars="0"/>
        <w:jc w:val="center"/>
        <w:rPr>
          <w:rFonts w:eastAsia="方正大标宋简体" w:cs="Times New Roman"/>
          <w:color w:val="000000" w:themeColor="text1"/>
          <w:sz w:val="42"/>
          <w:szCs w:val="42"/>
          <w:lang w:val="en"/>
          <w14:textFill>
            <w14:solidFill>
              <w14:schemeClr w14:val="tx1"/>
            </w14:solidFill>
          </w14:textFill>
        </w:rPr>
      </w:pPr>
      <w:r>
        <w:rPr>
          <w:rFonts w:hint="eastAsia" w:eastAsia="方正大标宋简体" w:cs="Times New Roman"/>
          <w:color w:val="000000" w:themeColor="text1"/>
          <w:sz w:val="42"/>
          <w:szCs w:val="42"/>
          <w:lang w:val="en"/>
          <w14:textFill>
            <w14:solidFill>
              <w14:schemeClr w14:val="tx1"/>
            </w14:solidFill>
          </w14:textFill>
        </w:rPr>
        <w:t>仿真测试方案</w:t>
      </w:r>
    </w:p>
    <w:p>
      <w:pPr>
        <w:tabs>
          <w:tab w:val="left" w:pos="4200"/>
        </w:tabs>
        <w:spacing w:line="240" w:lineRule="auto"/>
        <w:ind w:firstLine="720"/>
        <w:jc w:val="center"/>
        <w:rPr>
          <w:rFonts w:eastAsia="方正大标宋简体" w:cs="Times New Roman"/>
          <w:color w:val="000000" w:themeColor="text1"/>
          <w:sz w:val="36"/>
          <w14:textFill>
            <w14:solidFill>
              <w14:schemeClr w14:val="tx1"/>
            </w14:solidFill>
          </w14:textFill>
        </w:rPr>
      </w:pPr>
    </w:p>
    <w:p>
      <w:pPr>
        <w:tabs>
          <w:tab w:val="left" w:pos="4200"/>
        </w:tabs>
        <w:spacing w:line="240" w:lineRule="auto"/>
        <w:ind w:firstLine="720"/>
        <w:jc w:val="center"/>
        <w:rPr>
          <w:rFonts w:eastAsia="方正大标宋简体" w:cs="Times New Roman"/>
          <w:color w:val="000000" w:themeColor="text1"/>
          <w:sz w:val="36"/>
          <w14:textFill>
            <w14:solidFill>
              <w14:schemeClr w14:val="tx1"/>
            </w14:solidFill>
          </w14:textFill>
        </w:rPr>
      </w:pPr>
    </w:p>
    <w:p>
      <w:pPr>
        <w:tabs>
          <w:tab w:val="left" w:pos="4200"/>
        </w:tabs>
        <w:spacing w:line="240" w:lineRule="auto"/>
        <w:ind w:firstLine="720"/>
        <w:jc w:val="center"/>
        <w:rPr>
          <w:rFonts w:eastAsia="方正大标宋简体" w:cs="Times New Roman"/>
          <w:color w:val="000000" w:themeColor="text1"/>
          <w:sz w:val="36"/>
          <w14:textFill>
            <w14:solidFill>
              <w14:schemeClr w14:val="tx1"/>
            </w14:solidFill>
          </w14:textFill>
        </w:rPr>
      </w:pPr>
    </w:p>
    <w:p>
      <w:pPr>
        <w:tabs>
          <w:tab w:val="left" w:pos="4200"/>
        </w:tabs>
        <w:spacing w:line="240" w:lineRule="auto"/>
        <w:ind w:firstLine="720"/>
        <w:jc w:val="center"/>
        <w:rPr>
          <w:rFonts w:eastAsia="方正大标宋简体" w:cs="Times New Roman"/>
          <w:color w:val="000000" w:themeColor="text1"/>
          <w:sz w:val="36"/>
          <w14:textFill>
            <w14:solidFill>
              <w14:schemeClr w14:val="tx1"/>
            </w14:solidFill>
          </w14:textFill>
        </w:rPr>
      </w:pPr>
    </w:p>
    <w:p>
      <w:pPr>
        <w:tabs>
          <w:tab w:val="left" w:pos="4200"/>
        </w:tabs>
        <w:spacing w:line="240" w:lineRule="auto"/>
        <w:ind w:firstLine="720"/>
        <w:jc w:val="center"/>
        <w:rPr>
          <w:rFonts w:eastAsia="方正大标宋简体" w:cs="Times New Roman"/>
          <w:color w:val="000000" w:themeColor="text1"/>
          <w:sz w:val="36"/>
          <w14:textFill>
            <w14:solidFill>
              <w14:schemeClr w14:val="tx1"/>
            </w14:solidFill>
          </w14:textFill>
        </w:rPr>
      </w:pP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hint="eastAsia" w:eastAsia="方正大标宋简体" w:cs="Times New Roman"/>
          <w:color w:val="000000" w:themeColor="text1"/>
          <w:sz w:val="32"/>
          <w14:textFill>
            <w14:solidFill>
              <w14:schemeClr w14:val="tx1"/>
            </w14:solidFill>
          </w14:textFill>
        </w:rPr>
        <w:t>全国中小企业股份转让系统有限责任公司</w:t>
      </w: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hint="eastAsia" w:eastAsia="方正大标宋简体" w:cs="Times New Roman"/>
          <w:color w:val="000000" w:themeColor="text1"/>
          <w:sz w:val="32"/>
          <w14:textFill>
            <w14:solidFill>
              <w14:schemeClr w14:val="tx1"/>
            </w14:solidFill>
          </w14:textFill>
        </w:rPr>
        <w:t>深圳证券通信有限公司</w:t>
      </w:r>
    </w:p>
    <w:p>
      <w:pPr>
        <w:spacing w:line="240" w:lineRule="auto"/>
        <w:ind w:firstLine="0" w:firstLineChars="0"/>
        <w:jc w:val="center"/>
        <w:rPr>
          <w:rFonts w:eastAsia="方正大标宋简体" w:cs="Times New Roman"/>
          <w:color w:val="000000" w:themeColor="text1"/>
          <w:sz w:val="32"/>
          <w14:textFill>
            <w14:solidFill>
              <w14:schemeClr w14:val="tx1"/>
            </w14:solidFill>
          </w14:textFill>
        </w:rPr>
      </w:pPr>
      <w:r>
        <w:rPr>
          <w:rFonts w:hint="eastAsia" w:eastAsia="方正大标宋简体" w:cs="Times New Roman"/>
          <w:color w:val="000000" w:themeColor="text1"/>
          <w:sz w:val="32"/>
          <w14:textFill>
            <w14:solidFill>
              <w14:schemeClr w14:val="tx1"/>
            </w14:solidFill>
          </w14:textFill>
        </w:rPr>
        <w:t>二</w:t>
      </w:r>
      <w:r>
        <w:rPr>
          <w:rFonts w:hint="eastAsia" w:eastAsia="宋体" w:cs="宋体"/>
          <w:color w:val="000000" w:themeColor="text1"/>
          <w:sz w:val="32"/>
          <w14:textFill>
            <w14:solidFill>
              <w14:schemeClr w14:val="tx1"/>
            </w14:solidFill>
          </w14:textFill>
        </w:rPr>
        <w:t>〇</w:t>
      </w:r>
      <w:r>
        <w:rPr>
          <w:rFonts w:hint="eastAsia" w:eastAsia="方正大标宋简体" w:cs="Times New Roman"/>
          <w:color w:val="000000" w:themeColor="text1"/>
          <w:sz w:val="32"/>
          <w14:textFill>
            <w14:solidFill>
              <w14:schemeClr w14:val="tx1"/>
            </w14:solidFill>
          </w14:textFill>
        </w:rPr>
        <w:t>二三年八月</w:t>
      </w:r>
    </w:p>
    <w:p>
      <w:pPr>
        <w:tabs>
          <w:tab w:val="center" w:pos="4153"/>
          <w:tab w:val="left" w:pos="5595"/>
        </w:tabs>
        <w:spacing w:before="144"/>
        <w:ind w:firstLine="643"/>
        <w:rPr>
          <w:rFonts w:eastAsia="方正仿宋简体" w:cs="Times New Roman"/>
          <w:b/>
          <w:color w:val="000000" w:themeColor="text1"/>
          <w:sz w:val="28"/>
          <w14:textFill>
            <w14:solidFill>
              <w14:schemeClr w14:val="tx1"/>
            </w14:solidFill>
          </w14:textFill>
        </w:rPr>
      </w:pPr>
      <w:r>
        <w:rPr>
          <w:rFonts w:eastAsia="方正仿宋简体" w:cs="Times New Roman"/>
          <w:b/>
          <w:color w:val="000000" w:themeColor="text1"/>
          <w:sz w:val="32"/>
          <w14:textFill>
            <w14:solidFill>
              <w14:schemeClr w14:val="tx1"/>
            </w14:solidFill>
          </w14:textFill>
        </w:rPr>
        <w:br w:type="page"/>
      </w:r>
      <w:r>
        <w:rPr>
          <w:rFonts w:eastAsia="方正仿宋简体" w:cs="Times New Roman"/>
          <w:b/>
          <w:color w:val="000000" w:themeColor="text1"/>
          <w:sz w:val="32"/>
          <w14:textFill>
            <w14:solidFill>
              <w14:schemeClr w14:val="tx1"/>
            </w14:solidFill>
          </w14:textFill>
        </w:rPr>
        <w:tab/>
      </w:r>
      <w:r>
        <w:rPr>
          <w:rFonts w:eastAsia="方正仿宋简体" w:cs="Times New Roman"/>
          <w:b/>
          <w:color w:val="000000" w:themeColor="text1"/>
          <w:sz w:val="28"/>
          <w14:textFill>
            <w14:solidFill>
              <w14:schemeClr w14:val="tx1"/>
            </w14:solidFill>
          </w14:textFill>
        </w:rPr>
        <w:t>关于本文档</w:t>
      </w:r>
      <w:r>
        <w:rPr>
          <w:rFonts w:eastAsia="方正仿宋简体" w:cs="Times New Roman"/>
          <w:b/>
          <w:color w:val="000000" w:themeColor="text1"/>
          <w:sz w:val="28"/>
          <w14:textFill>
            <w14:solidFill>
              <w14:schemeClr w14:val="tx1"/>
            </w14:solidFill>
          </w14:textFill>
        </w:rPr>
        <w:tab/>
      </w:r>
    </w:p>
    <w:p>
      <w:pPr>
        <w:spacing w:before="144"/>
        <w:ind w:firstLine="480"/>
        <w:jc w:val="center"/>
        <w:rPr>
          <w:rFonts w:eastAsia="方正仿宋简体" w:cs="Times New Roman"/>
          <w:color w:val="000000" w:themeColor="text1"/>
          <w14:textFill>
            <w14:solidFill>
              <w14:schemeClr w14:val="tx1"/>
            </w14:solidFill>
          </w14:textFill>
        </w:rPr>
      </w:pPr>
    </w:p>
    <w:tbl>
      <w:tblPr>
        <w:tblStyle w:val="36"/>
        <w:tblW w:w="8505" w:type="dxa"/>
        <w:jc w:val="center"/>
        <w:tblLayout w:type="fixed"/>
        <w:tblCellMar>
          <w:top w:w="0" w:type="dxa"/>
          <w:left w:w="108" w:type="dxa"/>
          <w:bottom w:w="0" w:type="dxa"/>
          <w:right w:w="108" w:type="dxa"/>
        </w:tblCellMar>
      </w:tblPr>
      <w:tblGrid>
        <w:gridCol w:w="1515"/>
        <w:gridCol w:w="1604"/>
        <w:gridCol w:w="5386"/>
      </w:tblGrid>
      <w:tr>
        <w:tblPrEx>
          <w:tblCellMar>
            <w:top w:w="0" w:type="dxa"/>
            <w:left w:w="108" w:type="dxa"/>
            <w:bottom w:w="0" w:type="dxa"/>
            <w:right w:w="108" w:type="dxa"/>
          </w:tblCellMar>
        </w:tblPrEx>
        <w:trPr>
          <w:cantSplit/>
          <w:jc w:val="center"/>
        </w:trPr>
        <w:tc>
          <w:tcPr>
            <w:tcW w:w="1515" w:type="dxa"/>
            <w:tcBorders>
              <w:top w:val="double" w:color="auto" w:sz="4" w:space="0"/>
              <w:left w:val="double" w:color="auto" w:sz="4" w:space="0"/>
              <w:bottom w:val="single" w:color="auto" w:sz="6" w:space="0"/>
              <w:right w:val="single" w:color="auto" w:sz="6" w:space="0"/>
            </w:tcBorders>
            <w:shd w:val="clear" w:color="auto" w:fill="CCCCCC"/>
          </w:tcPr>
          <w:p>
            <w:pPr>
              <w:pStyle w:val="75"/>
              <w:tabs>
                <w:tab w:val="left" w:pos="1702"/>
              </w:tabs>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文档名称</w:t>
            </w:r>
          </w:p>
        </w:tc>
        <w:tc>
          <w:tcPr>
            <w:tcW w:w="6990" w:type="dxa"/>
            <w:gridSpan w:val="2"/>
            <w:tcBorders>
              <w:top w:val="double" w:color="auto" w:sz="4" w:space="0"/>
              <w:left w:val="single" w:color="auto" w:sz="6" w:space="0"/>
              <w:bottom w:val="single" w:color="auto" w:sz="6"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szCs w:val="24"/>
                <w14:textFill>
                  <w14:solidFill>
                    <w14:schemeClr w14:val="tx1"/>
                  </w14:solidFill>
                </w14:textFill>
              </w:rPr>
            </w:pPr>
            <w:r>
              <w:rPr>
                <w:rFonts w:hint="eastAsia" w:ascii="Times New Roman" w:hAnsi="Times New Roman" w:eastAsia="方正仿宋简体"/>
                <w:color w:val="000000" w:themeColor="text1"/>
                <w:szCs w:val="24"/>
                <w:lang w:val="en"/>
                <w14:textFill>
                  <w14:solidFill>
                    <w14:schemeClr w14:val="tx1"/>
                  </w14:solidFill>
                </w14:textFill>
              </w:rPr>
              <w:t>退市公司可转换公司债券业务仿真测试方案</w:t>
            </w:r>
          </w:p>
        </w:tc>
      </w:tr>
      <w:tr>
        <w:tblPrEx>
          <w:tblCellMar>
            <w:top w:w="0" w:type="dxa"/>
            <w:left w:w="108" w:type="dxa"/>
            <w:bottom w:w="0" w:type="dxa"/>
            <w:right w:w="108" w:type="dxa"/>
          </w:tblCellMar>
        </w:tblPrEx>
        <w:trPr>
          <w:cantSplit/>
          <w:jc w:val="center"/>
        </w:trPr>
        <w:tc>
          <w:tcPr>
            <w:tcW w:w="1515" w:type="dxa"/>
            <w:tcBorders>
              <w:top w:val="single" w:color="auto" w:sz="6" w:space="0"/>
              <w:left w:val="double" w:color="auto" w:sz="4" w:space="0"/>
              <w:bottom w:val="double" w:color="auto" w:sz="4" w:space="0"/>
              <w:right w:val="single" w:color="auto" w:sz="6" w:space="0"/>
            </w:tcBorders>
            <w:shd w:val="clear" w:color="auto" w:fill="CCCCCC"/>
          </w:tcPr>
          <w:p>
            <w:pPr>
              <w:pStyle w:val="75"/>
              <w:tabs>
                <w:tab w:val="left" w:pos="1702"/>
              </w:tabs>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说明</w:t>
            </w:r>
          </w:p>
        </w:tc>
        <w:tc>
          <w:tcPr>
            <w:tcW w:w="6990" w:type="dxa"/>
            <w:gridSpan w:val="2"/>
            <w:tcBorders>
              <w:top w:val="single" w:color="auto" w:sz="6" w:space="0"/>
              <w:left w:val="single" w:color="auto" w:sz="6" w:space="0"/>
              <w:bottom w:val="double" w:color="auto" w:sz="4" w:space="0"/>
              <w:right w:val="double" w:color="auto" w:sz="4" w:space="0"/>
            </w:tcBorders>
            <w:vAlign w:val="center"/>
          </w:tcPr>
          <w:p>
            <w:pPr>
              <w:pStyle w:val="74"/>
              <w:spacing w:before="187"/>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jc w:val="center"/>
        </w:trPr>
        <w:tc>
          <w:tcPr>
            <w:tcW w:w="8505" w:type="dxa"/>
            <w:gridSpan w:val="3"/>
            <w:tcBorders>
              <w:top w:val="double" w:color="auto" w:sz="4" w:space="0"/>
              <w:left w:val="double" w:color="auto" w:sz="4" w:space="0"/>
              <w:bottom w:val="single" w:color="auto" w:sz="4" w:space="0"/>
              <w:right w:val="double" w:color="auto" w:sz="4" w:space="0"/>
            </w:tcBorders>
            <w:shd w:val="clear" w:color="auto" w:fill="CCCCCC"/>
          </w:tcPr>
          <w:p>
            <w:pPr>
              <w:pStyle w:val="75"/>
              <w:tabs>
                <w:tab w:val="left" w:pos="1702"/>
              </w:tabs>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修订历史</w:t>
            </w:r>
          </w:p>
        </w:tc>
      </w:tr>
      <w:tr>
        <w:tblPrEx>
          <w:tblCellMar>
            <w:top w:w="0" w:type="dxa"/>
            <w:left w:w="108" w:type="dxa"/>
            <w:bottom w:w="0" w:type="dxa"/>
            <w:right w:w="108" w:type="dxa"/>
          </w:tblCellMar>
        </w:tblPrEx>
        <w:trPr>
          <w:cantSplit/>
          <w:jc w:val="center"/>
        </w:trPr>
        <w:tc>
          <w:tcPr>
            <w:tcW w:w="1515" w:type="dxa"/>
            <w:tcBorders>
              <w:top w:val="single" w:color="auto" w:sz="4" w:space="0"/>
              <w:left w:val="double" w:color="auto" w:sz="4" w:space="0"/>
              <w:bottom w:val="single" w:color="auto" w:sz="4" w:space="0"/>
              <w:right w:val="single" w:color="auto" w:sz="4" w:space="0"/>
            </w:tcBorders>
            <w:shd w:val="clear" w:color="auto" w:fill="CCCCCC"/>
          </w:tcPr>
          <w:p>
            <w:pPr>
              <w:pStyle w:val="75"/>
              <w:tabs>
                <w:tab w:val="left" w:pos="1702"/>
              </w:tabs>
              <w:spacing w:before="187"/>
              <w:ind w:firstLine="197" w:firstLineChars="82"/>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版本号</w:t>
            </w:r>
          </w:p>
        </w:tc>
        <w:tc>
          <w:tcPr>
            <w:tcW w:w="1604" w:type="dxa"/>
            <w:tcBorders>
              <w:top w:val="single" w:color="auto" w:sz="4" w:space="0"/>
              <w:left w:val="single" w:color="auto" w:sz="4" w:space="0"/>
              <w:bottom w:val="single" w:color="auto" w:sz="4" w:space="0"/>
              <w:right w:val="single" w:color="auto" w:sz="4" w:space="0"/>
            </w:tcBorders>
            <w:shd w:val="clear" w:color="auto" w:fill="CCCCCC"/>
          </w:tcPr>
          <w:p>
            <w:pPr>
              <w:pStyle w:val="75"/>
              <w:tabs>
                <w:tab w:val="left" w:pos="1702"/>
              </w:tabs>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修改日期</w:t>
            </w:r>
          </w:p>
        </w:tc>
        <w:tc>
          <w:tcPr>
            <w:tcW w:w="5386" w:type="dxa"/>
            <w:tcBorders>
              <w:top w:val="single" w:color="auto" w:sz="4" w:space="0"/>
              <w:left w:val="single" w:color="auto" w:sz="4" w:space="0"/>
              <w:bottom w:val="single" w:color="auto" w:sz="4" w:space="0"/>
              <w:right w:val="double" w:color="auto" w:sz="4" w:space="0"/>
            </w:tcBorders>
            <w:shd w:val="clear" w:color="auto" w:fill="CCCCCC"/>
          </w:tcPr>
          <w:p>
            <w:pPr>
              <w:pStyle w:val="75"/>
              <w:tabs>
                <w:tab w:val="left" w:pos="1702"/>
              </w:tabs>
              <w:spacing w:before="187"/>
              <w:ind w:firstLine="0" w:firstLineChars="0"/>
              <w:jc w:val="center"/>
              <w:rPr>
                <w:rFonts w:ascii="Times New Roman" w:hAnsi="Times New Roman" w:eastAsia="方正仿宋简体"/>
                <w:color w:val="000000" w:themeColor="text1"/>
                <w14:textFill>
                  <w14:solidFill>
                    <w14:schemeClr w14:val="tx1"/>
                  </w14:solidFill>
                </w14:textFill>
              </w:rPr>
            </w:pPr>
            <w:r>
              <w:rPr>
                <w:rFonts w:ascii="Times New Roman" w:hAnsi="Times New Roman" w:eastAsia="方正仿宋简体"/>
                <w:color w:val="000000" w:themeColor="text1"/>
                <w14:textFill>
                  <w14:solidFill>
                    <w14:schemeClr w14:val="tx1"/>
                  </w14:solidFill>
                </w14:textFill>
              </w:rPr>
              <w:t>修改说明</w:t>
            </w: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ind w:firstLine="0" w:firstLineChars="0"/>
              <w:rPr>
                <w:rFonts w:cs="方正仿宋_GBK"/>
                <w:sz w:val="21"/>
                <w:szCs w:val="21"/>
              </w:rPr>
            </w:pPr>
            <w:r>
              <w:rPr>
                <w:rFonts w:cs="方正仿宋_GBK"/>
                <w:sz w:val="21"/>
                <w:szCs w:val="21"/>
              </w:rPr>
              <w:t>V</w:t>
            </w:r>
            <w:r>
              <w:rPr>
                <w:rFonts w:hint="eastAsia" w:cs="方正仿宋_GBK"/>
                <w:sz w:val="21"/>
                <w:szCs w:val="21"/>
              </w:rPr>
              <w:t>1</w:t>
            </w:r>
            <w:r>
              <w:rPr>
                <w:rFonts w:cs="方正仿宋_GBK"/>
                <w:sz w:val="21"/>
                <w:szCs w:val="21"/>
              </w:rPr>
              <w:t>.</w:t>
            </w:r>
            <w:r>
              <w:rPr>
                <w:rFonts w:hint="eastAsia" w:cs="方正仿宋_GBK"/>
                <w:sz w:val="21"/>
                <w:szCs w:val="21"/>
              </w:rPr>
              <w:t>0</w:t>
            </w:r>
          </w:p>
        </w:tc>
        <w:tc>
          <w:tcPr>
            <w:tcW w:w="1604" w:type="dxa"/>
            <w:tcBorders>
              <w:top w:val="single" w:color="auto" w:sz="4" w:space="0"/>
              <w:left w:val="single" w:color="auto" w:sz="4" w:space="0"/>
              <w:bottom w:val="single" w:color="auto" w:sz="4" w:space="0"/>
              <w:right w:val="single" w:color="auto" w:sz="4" w:space="0"/>
            </w:tcBorders>
            <w:vAlign w:val="center"/>
          </w:tcPr>
          <w:p>
            <w:pPr>
              <w:ind w:firstLine="0" w:firstLineChars="0"/>
              <w:rPr>
                <w:rFonts w:cs="方正仿宋_GBK"/>
                <w:sz w:val="21"/>
                <w:szCs w:val="21"/>
              </w:rPr>
            </w:pPr>
            <w:r>
              <w:rPr>
                <w:rFonts w:cs="方正仿宋_GBK"/>
                <w:sz w:val="21"/>
                <w:szCs w:val="21"/>
              </w:rPr>
              <w:t>202</w:t>
            </w:r>
            <w:r>
              <w:rPr>
                <w:rFonts w:hint="eastAsia" w:cs="方正仿宋_GBK"/>
                <w:sz w:val="21"/>
                <w:szCs w:val="21"/>
              </w:rPr>
              <w:t>3</w:t>
            </w:r>
            <w:r>
              <w:rPr>
                <w:rFonts w:cs="方正仿宋_GBK"/>
                <w:sz w:val="21"/>
                <w:szCs w:val="21"/>
              </w:rPr>
              <w:t>.8.</w:t>
            </w:r>
            <w:r>
              <w:rPr>
                <w:rFonts w:hint="eastAsia" w:cs="方正仿宋_GBK"/>
                <w:sz w:val="21"/>
                <w:szCs w:val="21"/>
              </w:rPr>
              <w:t>1</w:t>
            </w:r>
            <w:r>
              <w:rPr>
                <w:rFonts w:cs="方正仿宋_GBK"/>
                <w:sz w:val="21"/>
                <w:szCs w:val="21"/>
              </w:rPr>
              <w:t>0</w:t>
            </w:r>
          </w:p>
        </w:tc>
        <w:tc>
          <w:tcPr>
            <w:tcW w:w="5386" w:type="dxa"/>
            <w:tcBorders>
              <w:top w:val="single" w:color="auto" w:sz="4" w:space="0"/>
              <w:left w:val="single" w:color="auto" w:sz="4" w:space="0"/>
              <w:bottom w:val="single" w:color="auto" w:sz="4" w:space="0"/>
              <w:right w:val="double" w:color="auto" w:sz="4" w:space="0"/>
            </w:tcBorders>
            <w:vAlign w:val="center"/>
          </w:tcPr>
          <w:p>
            <w:pPr>
              <w:ind w:firstLine="0" w:firstLineChars="0"/>
              <w:rPr>
                <w:rFonts w:ascii="仿宋" w:hAnsi="仿宋"/>
                <w:color w:val="000000" w:themeColor="text1"/>
                <w:sz w:val="21"/>
                <w:szCs w:val="21"/>
                <w:lang w:val="en"/>
                <w14:textFill>
                  <w14:solidFill>
                    <w14:schemeClr w14:val="tx1"/>
                  </w14:solidFill>
                </w14:textFill>
              </w:rPr>
            </w:pPr>
            <w:r>
              <w:rPr>
                <w:rFonts w:ascii="仿宋" w:hAnsi="仿宋"/>
                <w:color w:val="000000" w:themeColor="text1"/>
                <w:sz w:val="21"/>
                <w:szCs w:val="21"/>
                <w:lang w:val="en"/>
                <w14:textFill>
                  <w14:solidFill>
                    <w14:schemeClr w14:val="tx1"/>
                  </w14:solidFill>
                </w14:textFill>
              </w:rPr>
              <w:t>创建本文档</w:t>
            </w: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199" w:firstLineChars="83"/>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0" w:firstLineChars="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29" w:hRule="atLeast"/>
          <w:jc w:val="center"/>
        </w:trPr>
        <w:tc>
          <w:tcPr>
            <w:tcW w:w="1515" w:type="dxa"/>
            <w:tcBorders>
              <w:top w:val="single" w:color="auto" w:sz="4" w:space="0"/>
              <w:left w:val="doub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vAlign w:val="center"/>
          </w:tcPr>
          <w:p>
            <w:pPr>
              <w:pStyle w:val="74"/>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sing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sing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r>
        <w:tblPrEx>
          <w:tblCellMar>
            <w:top w:w="0" w:type="dxa"/>
            <w:left w:w="108" w:type="dxa"/>
            <w:bottom w:w="0" w:type="dxa"/>
            <w:right w:w="108" w:type="dxa"/>
          </w:tblCellMar>
        </w:tblPrEx>
        <w:trPr>
          <w:cantSplit/>
          <w:trHeight w:val="454" w:hRule="atLeast"/>
          <w:jc w:val="center"/>
        </w:trPr>
        <w:tc>
          <w:tcPr>
            <w:tcW w:w="1515" w:type="dxa"/>
            <w:tcBorders>
              <w:top w:val="single" w:color="auto" w:sz="4" w:space="0"/>
              <w:left w:val="doub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1604" w:type="dxa"/>
            <w:tcBorders>
              <w:top w:val="single" w:color="auto" w:sz="4" w:space="0"/>
              <w:left w:val="single" w:color="auto" w:sz="4" w:space="0"/>
              <w:bottom w:val="double" w:color="auto" w:sz="4" w:space="0"/>
              <w:right w:val="sing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c>
          <w:tcPr>
            <w:tcW w:w="5386" w:type="dxa"/>
            <w:tcBorders>
              <w:top w:val="single" w:color="auto" w:sz="4" w:space="0"/>
              <w:left w:val="single" w:color="auto" w:sz="4" w:space="0"/>
              <w:bottom w:val="double" w:color="auto" w:sz="4" w:space="0"/>
              <w:right w:val="double" w:color="auto" w:sz="4" w:space="0"/>
            </w:tcBorders>
          </w:tcPr>
          <w:p>
            <w:pPr>
              <w:pStyle w:val="74"/>
              <w:spacing w:before="187"/>
              <w:ind w:firstLine="480"/>
              <w:rPr>
                <w:rFonts w:ascii="Times New Roman" w:hAnsi="Times New Roman" w:eastAsia="方正仿宋简体"/>
                <w:color w:val="000000" w:themeColor="text1"/>
                <w14:textFill>
                  <w14:solidFill>
                    <w14:schemeClr w14:val="tx1"/>
                  </w14:solidFill>
                </w14:textFill>
              </w:rPr>
            </w:pPr>
          </w:p>
        </w:tc>
      </w:tr>
    </w:tbl>
    <w:p>
      <w:pPr>
        <w:tabs>
          <w:tab w:val="center" w:pos="4153"/>
          <w:tab w:val="left" w:pos="5595"/>
        </w:tabs>
        <w:spacing w:before="144"/>
        <w:ind w:firstLine="562"/>
        <w:rPr>
          <w:rFonts w:eastAsia="方正仿宋简体" w:cs="Times New Roman"/>
          <w:b/>
          <w:color w:val="000000" w:themeColor="text1"/>
          <w:sz w:val="28"/>
          <w14:textFill>
            <w14:solidFill>
              <w14:schemeClr w14:val="tx1"/>
            </w14:solidFill>
          </w14:textFill>
        </w:rPr>
      </w:pPr>
    </w:p>
    <w:p>
      <w:pPr>
        <w:spacing w:before="144"/>
        <w:ind w:firstLine="480"/>
        <w:jc w:val="center"/>
        <w:rPr>
          <w:rFonts w:eastAsia="方正仿宋简体" w:cs="Times New Roman"/>
          <w:color w:val="000000" w:themeColor="text1"/>
          <w14:textFill>
            <w14:solidFill>
              <w14:schemeClr w14:val="tx1"/>
            </w14:solidFill>
          </w14:textFill>
        </w:rPr>
      </w:pPr>
    </w:p>
    <w:p>
      <w:pPr>
        <w:spacing w:before="187" w:line="480" w:lineRule="auto"/>
        <w:ind w:firstLine="560"/>
        <w:rPr>
          <w:rFonts w:eastAsia="方正仿宋简体" w:cs="Times New Roman"/>
          <w:color w:val="000000" w:themeColor="text1"/>
          <w:sz w:val="28"/>
          <w:szCs w:val="28"/>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pPr>
        <w:pageBreakBefore/>
        <w:spacing w:before="187" w:after="156" w:afterLines="50"/>
        <w:ind w:firstLine="723"/>
        <w:jc w:val="center"/>
        <w:rPr>
          <w:rFonts w:eastAsia="楷体" w:cs="Times New Roman"/>
          <w:b/>
          <w:bCs/>
          <w:color w:val="000000" w:themeColor="text1"/>
          <w:sz w:val="36"/>
          <w:szCs w:val="24"/>
          <w14:textFill>
            <w14:solidFill>
              <w14:schemeClr w14:val="tx1"/>
            </w14:solidFill>
          </w14:textFill>
        </w:rPr>
      </w:pPr>
      <w:r>
        <w:rPr>
          <w:rFonts w:eastAsia="楷体" w:cs="Times New Roman"/>
          <w:b/>
          <w:bCs/>
          <w:color w:val="000000" w:themeColor="text1"/>
          <w:sz w:val="36"/>
          <w:szCs w:val="24"/>
          <w14:textFill>
            <w14:solidFill>
              <w14:schemeClr w14:val="tx1"/>
            </w14:solidFill>
          </w14:textFill>
        </w:rPr>
        <w:t>目   录</w:t>
      </w:r>
    </w:p>
    <w:p>
      <w:pPr>
        <w:pStyle w:val="26"/>
        <w:tabs>
          <w:tab w:val="right" w:leader="dot" w:pos="8296"/>
        </w:tabs>
        <w:ind w:firstLine="480"/>
        <w:rPr>
          <w:rFonts w:asciiTheme="minorHAnsi" w:hAnsiTheme="minorHAnsi" w:eastAsiaTheme="minorEastAsia" w:cstheme="minorBidi"/>
          <w:sz w:val="21"/>
        </w:rPr>
      </w:pPr>
      <w:r>
        <w:rPr>
          <w:rStyle w:val="43"/>
        </w:rPr>
        <w:fldChar w:fldCharType="begin"/>
      </w:r>
      <w:r>
        <w:rPr>
          <w:rStyle w:val="43"/>
          <w:rFonts w:eastAsia="仿宋"/>
        </w:rPr>
        <w:instrText xml:space="preserve"> TOC \o "1-3" \h \z \u </w:instrText>
      </w:r>
      <w:r>
        <w:rPr>
          <w:rStyle w:val="43"/>
        </w:rPr>
        <w:fldChar w:fldCharType="separate"/>
      </w:r>
      <w:r>
        <w:fldChar w:fldCharType="begin"/>
      </w:r>
      <w:r>
        <w:instrText xml:space="preserve"> HYPERLINK \l "_Toc143003898" </w:instrText>
      </w:r>
      <w:r>
        <w:fldChar w:fldCharType="separate"/>
      </w:r>
      <w:r>
        <w:rPr>
          <w:rStyle w:val="43"/>
          <w:rFonts w:hint="eastAsia"/>
        </w:rPr>
        <w:t>一．测试目的和背景</w:t>
      </w:r>
      <w:r>
        <w:tab/>
      </w:r>
      <w:r>
        <w:fldChar w:fldCharType="begin"/>
      </w:r>
      <w:r>
        <w:instrText xml:space="preserve"> PAGEREF _Toc143003898 \h </w:instrText>
      </w:r>
      <w:r>
        <w:fldChar w:fldCharType="separate"/>
      </w:r>
      <w:r>
        <w:t>1</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"_Toc143003899" </w:instrText>
      </w:r>
      <w:r>
        <w:fldChar w:fldCharType="separate"/>
      </w:r>
      <w:r>
        <w:rPr>
          <w:rStyle w:val="43"/>
          <w:rFonts w:hint="eastAsia"/>
        </w:rPr>
        <w:t>二．参测机构</w:t>
      </w:r>
      <w:r>
        <w:tab/>
      </w:r>
      <w:r>
        <w:fldChar w:fldCharType="begin"/>
      </w:r>
      <w:r>
        <w:instrText xml:space="preserve"> PAGEREF _Toc143003899 \h </w:instrText>
      </w:r>
      <w:r>
        <w:fldChar w:fldCharType="separate"/>
      </w:r>
      <w:r>
        <w:t>1</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"_Toc143003900" </w:instrText>
      </w:r>
      <w:r>
        <w:fldChar w:fldCharType="separate"/>
      </w:r>
      <w:r>
        <w:rPr>
          <w:rStyle w:val="43"/>
          <w:rFonts w:hint="eastAsia"/>
        </w:rPr>
        <w:t>三．参考技术规范</w:t>
      </w:r>
      <w:r>
        <w:tab/>
      </w:r>
      <w:r>
        <w:fldChar w:fldCharType="begin"/>
      </w:r>
      <w:r>
        <w:instrText xml:space="preserve"> PAGEREF _Toc143003900 \h </w:instrText>
      </w:r>
      <w:r>
        <w:fldChar w:fldCharType="separate"/>
      </w:r>
      <w:r>
        <w:t>1</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"_Toc143003901" </w:instrText>
      </w:r>
      <w:r>
        <w:fldChar w:fldCharType="separate"/>
      </w:r>
      <w:r>
        <w:rPr>
          <w:rStyle w:val="43"/>
          <w:rFonts w:hint="eastAsia"/>
        </w:rPr>
        <w:t>四．参测技术系统</w:t>
      </w:r>
      <w:r>
        <w:tab/>
      </w:r>
      <w:r>
        <w:fldChar w:fldCharType="begin"/>
      </w:r>
      <w:r>
        <w:instrText xml:space="preserve"> PAGEREF _Toc143003901 \h </w:instrText>
      </w:r>
      <w:r>
        <w:fldChar w:fldCharType="separate"/>
      </w:r>
      <w:r>
        <w:t>2</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"_Toc143003902" </w:instrText>
      </w:r>
      <w:r>
        <w:fldChar w:fldCharType="separate"/>
      </w:r>
      <w:r>
        <w:rPr>
          <w:rStyle w:val="43"/>
          <w:rFonts w:hint="eastAsia"/>
        </w:rPr>
        <w:t>五．测试时间安排</w:t>
      </w:r>
      <w:r>
        <w:tab/>
      </w:r>
      <w:r>
        <w:fldChar w:fldCharType="begin"/>
      </w:r>
      <w:r>
        <w:instrText xml:space="preserve"> PAGEREF _Toc143003902 \h </w:instrText>
      </w:r>
      <w:r>
        <w:fldChar w:fldCharType="separate"/>
      </w:r>
      <w:r>
        <w:t>2</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"_Toc143003903" </w:instrText>
      </w:r>
      <w:r>
        <w:fldChar w:fldCharType="separate"/>
      </w:r>
      <w:r>
        <w:rPr>
          <w:rStyle w:val="43"/>
          <w:rFonts w:hint="eastAsia"/>
        </w:rPr>
        <w:t>六．测试内容安排</w:t>
      </w:r>
      <w:r>
        <w:tab/>
      </w:r>
      <w:r>
        <w:fldChar w:fldCharType="begin"/>
      </w:r>
      <w:r>
        <w:instrText xml:space="preserve"> PAGEREF _Toc143003903 \h </w:instrText>
      </w:r>
      <w:r>
        <w:fldChar w:fldCharType="separate"/>
      </w:r>
      <w:r>
        <w:t>4</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"_Toc143003904" </w:instrText>
      </w:r>
      <w:r>
        <w:fldChar w:fldCharType="separate"/>
      </w:r>
      <w:r>
        <w:rPr>
          <w:rStyle w:val="43"/>
          <w:rFonts w:hint="eastAsia"/>
        </w:rPr>
        <w:t>（一） 测试场景</w:t>
      </w:r>
      <w:r>
        <w:tab/>
      </w:r>
      <w:r>
        <w:fldChar w:fldCharType="begin"/>
      </w:r>
      <w:r>
        <w:instrText xml:space="preserve"> PAGEREF _Toc143003904 \h </w:instrText>
      </w:r>
      <w:r>
        <w:fldChar w:fldCharType="separate"/>
      </w:r>
      <w:r>
        <w:t>4</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"_Toc143003905" </w:instrText>
      </w:r>
      <w:r>
        <w:fldChar w:fldCharType="separate"/>
      </w:r>
      <w:r>
        <w:rPr>
          <w:rStyle w:val="43"/>
          <w:rFonts w:hint="eastAsia"/>
        </w:rPr>
        <w:t>（二） 证券信息</w:t>
      </w:r>
      <w:r>
        <w:tab/>
      </w:r>
      <w:r>
        <w:fldChar w:fldCharType="begin"/>
      </w:r>
      <w:r>
        <w:instrText xml:space="preserve"> PAGEREF _Toc143003905 \h </w:instrText>
      </w:r>
      <w:r>
        <w:fldChar w:fldCharType="separate"/>
      </w:r>
      <w:r>
        <w:t>8</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"_Toc143003906" </w:instrText>
      </w:r>
      <w:r>
        <w:fldChar w:fldCharType="separate"/>
      </w:r>
      <w:r>
        <w:rPr>
          <w:rStyle w:val="43"/>
          <w:rFonts w:hint="eastAsia"/>
        </w:rPr>
        <w:t>（三） 除息信息</w:t>
      </w:r>
      <w:r>
        <w:tab/>
      </w:r>
      <w:r>
        <w:fldChar w:fldCharType="begin"/>
      </w:r>
      <w:r>
        <w:instrText xml:space="preserve"> PAGEREF _Toc143003906 \h </w:instrText>
      </w:r>
      <w:r>
        <w:fldChar w:fldCharType="separate"/>
      </w:r>
      <w:r>
        <w:t>16</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"_Toc143003907" </w:instrText>
      </w:r>
      <w:r>
        <w:fldChar w:fldCharType="separate"/>
      </w:r>
      <w:r>
        <w:rPr>
          <w:rStyle w:val="43"/>
          <w:rFonts w:hint="eastAsia"/>
        </w:rPr>
        <w:t>（四）测试内容说明</w:t>
      </w:r>
      <w:r>
        <w:tab/>
      </w:r>
      <w:r>
        <w:fldChar w:fldCharType="begin"/>
      </w:r>
      <w:r>
        <w:instrText xml:space="preserve"> PAGEREF _Toc143003907 \h </w:instrText>
      </w:r>
      <w:r>
        <w:fldChar w:fldCharType="separate"/>
      </w:r>
      <w:r>
        <w:t>16</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"_Toc143003908" </w:instrText>
      </w:r>
      <w:r>
        <w:fldChar w:fldCharType="separate"/>
      </w:r>
      <w:r>
        <w:rPr>
          <w:rStyle w:val="43"/>
          <w:rFonts w:hint="eastAsia"/>
        </w:rPr>
        <w:t>七．仿真测试数据准备</w:t>
      </w:r>
      <w:r>
        <w:tab/>
      </w:r>
      <w:r>
        <w:fldChar w:fldCharType="begin"/>
      </w:r>
      <w:r>
        <w:instrText xml:space="preserve"> PAGEREF _Toc143003908 \h </w:instrText>
      </w:r>
      <w:r>
        <w:fldChar w:fldCharType="separate"/>
      </w:r>
      <w:r>
        <w:t>18</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"_Toc143003909" </w:instrText>
      </w:r>
      <w:r>
        <w:fldChar w:fldCharType="separate"/>
      </w:r>
      <w:r>
        <w:rPr>
          <w:rStyle w:val="43"/>
          <w:rFonts w:hint="eastAsia"/>
        </w:rPr>
        <w:t>（一）证券初始信息</w:t>
      </w:r>
      <w:r>
        <w:tab/>
      </w:r>
      <w:r>
        <w:fldChar w:fldCharType="begin"/>
      </w:r>
      <w:r>
        <w:instrText xml:space="preserve"> PAGEREF _Toc143003909 \h </w:instrText>
      </w:r>
      <w:r>
        <w:fldChar w:fldCharType="separate"/>
      </w:r>
      <w:r>
        <w:t>18</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"_Toc143003910" </w:instrText>
      </w:r>
      <w:r>
        <w:fldChar w:fldCharType="separate"/>
      </w:r>
      <w:r>
        <w:rPr>
          <w:rStyle w:val="43"/>
          <w:rFonts w:hint="eastAsia"/>
        </w:rPr>
        <w:t>（二）证券账户、交易单元、托管单元及持仓</w:t>
      </w:r>
      <w:r>
        <w:tab/>
      </w:r>
      <w:r>
        <w:fldChar w:fldCharType="begin"/>
      </w:r>
      <w:r>
        <w:instrText xml:space="preserve"> PAGEREF _Toc143003910 \h </w:instrText>
      </w:r>
      <w:r>
        <w:fldChar w:fldCharType="separate"/>
      </w:r>
      <w:r>
        <w:t>18</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"_Toc143003911" </w:instrText>
      </w:r>
      <w:r>
        <w:fldChar w:fldCharType="separate"/>
      </w:r>
      <w:r>
        <w:rPr>
          <w:rStyle w:val="43"/>
          <w:rFonts w:hint="eastAsia"/>
        </w:rPr>
        <w:t>（三）分层信息</w:t>
      </w:r>
      <w:r>
        <w:tab/>
      </w:r>
      <w:r>
        <w:fldChar w:fldCharType="begin"/>
      </w:r>
      <w:r>
        <w:instrText xml:space="preserve"> PAGEREF _Toc143003911 \h </w:instrText>
      </w:r>
      <w:r>
        <w:fldChar w:fldCharType="separate"/>
      </w:r>
      <w:r>
        <w:t>19</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"_Toc143003912" </w:instrText>
      </w:r>
      <w:r>
        <w:fldChar w:fldCharType="separate"/>
      </w:r>
      <w:r>
        <w:rPr>
          <w:rStyle w:val="43"/>
          <w:rFonts w:hint="eastAsia"/>
        </w:rPr>
        <w:t>（四）交易网关、行情网关和结算网关</w:t>
      </w:r>
      <w:r>
        <w:tab/>
      </w:r>
      <w:r>
        <w:fldChar w:fldCharType="begin"/>
      </w:r>
      <w:r>
        <w:instrText xml:space="preserve"> PAGEREF _Toc143003912 \h </w:instrText>
      </w:r>
      <w:r>
        <w:fldChar w:fldCharType="separate"/>
      </w:r>
      <w:r>
        <w:t>19</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"_Toc143003913" </w:instrText>
      </w:r>
      <w:r>
        <w:fldChar w:fldCharType="separate"/>
      </w:r>
      <w:r>
        <w:rPr>
          <w:rStyle w:val="43"/>
          <w:rFonts w:hint="eastAsia"/>
        </w:rPr>
        <w:t>（五）</w:t>
      </w:r>
      <w:r>
        <w:rPr>
          <w:rStyle w:val="43"/>
        </w:rPr>
        <w:t>FDEP</w:t>
      </w:r>
      <w:r>
        <w:rPr>
          <w:rStyle w:val="43"/>
          <w:rFonts w:hint="eastAsia"/>
        </w:rPr>
        <w:t>小站</w:t>
      </w:r>
      <w:r>
        <w:tab/>
      </w:r>
      <w:r>
        <w:fldChar w:fldCharType="begin"/>
      </w:r>
      <w:r>
        <w:instrText xml:space="preserve"> PAGEREF _Toc143003913 \h </w:instrText>
      </w:r>
      <w:r>
        <w:fldChar w:fldCharType="separate"/>
      </w:r>
      <w:r>
        <w:t>19</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"_Toc143003914" </w:instrText>
      </w:r>
      <w:r>
        <w:fldChar w:fldCharType="separate"/>
      </w:r>
      <w:r>
        <w:rPr>
          <w:rStyle w:val="43"/>
          <w:rFonts w:hint="eastAsia"/>
        </w:rPr>
        <w:t>八．仿真测试接入方式</w:t>
      </w:r>
      <w:r>
        <w:tab/>
      </w:r>
      <w:r>
        <w:fldChar w:fldCharType="begin"/>
      </w:r>
      <w:r>
        <w:instrText xml:space="preserve"> PAGEREF _Toc143003914 \h </w:instrText>
      </w:r>
      <w:r>
        <w:fldChar w:fldCharType="separate"/>
      </w:r>
      <w:r>
        <w:t>19</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"_Toc143003915" </w:instrText>
      </w:r>
      <w:r>
        <w:fldChar w:fldCharType="separate"/>
      </w:r>
      <w:r>
        <w:rPr>
          <w:rStyle w:val="43"/>
          <w:rFonts w:hint="eastAsia"/>
        </w:rPr>
        <w:t>（一）参测市场机构接入深证通</w:t>
      </w:r>
      <w:r>
        <w:tab/>
      </w:r>
      <w:r>
        <w:fldChar w:fldCharType="begin"/>
      </w:r>
      <w:r>
        <w:instrText xml:space="preserve"> PAGEREF _Toc143003915 \h </w:instrText>
      </w:r>
      <w:r>
        <w:fldChar w:fldCharType="separate"/>
      </w:r>
      <w:r>
        <w:t>19</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"_Toc143003916" </w:instrText>
      </w:r>
      <w:r>
        <w:fldChar w:fldCharType="separate"/>
      </w:r>
      <w:r>
        <w:rPr>
          <w:rStyle w:val="43"/>
          <w:rFonts w:hint="eastAsia"/>
        </w:rPr>
        <w:t>（二）参测市场机构接入中国结算</w:t>
      </w:r>
      <w:r>
        <w:tab/>
      </w:r>
      <w:r>
        <w:fldChar w:fldCharType="begin"/>
      </w:r>
      <w:r>
        <w:instrText xml:space="preserve"> PAGEREF _Toc143003916 \h </w:instrText>
      </w:r>
      <w:r>
        <w:fldChar w:fldCharType="separate"/>
      </w:r>
      <w:r>
        <w:t>20</w:t>
      </w:r>
      <w:r>
        <w:fldChar w:fldCharType="end"/>
      </w:r>
      <w:r>
        <w:fldChar w:fldCharType="end"/>
      </w:r>
    </w:p>
    <w:p>
      <w:pPr>
        <w:pStyle w:val="31"/>
        <w:tabs>
          <w:tab w:val="right" w:leader="dot" w:pos="8296"/>
        </w:tabs>
        <w:ind w:left="240" w:firstLine="480"/>
        <w:rPr>
          <w:rFonts w:asciiTheme="minorHAnsi" w:hAnsiTheme="minorHAnsi" w:eastAsiaTheme="minorEastAsia" w:cstheme="minorBidi"/>
          <w:sz w:val="21"/>
        </w:rPr>
      </w:pPr>
      <w:r>
        <w:fldChar w:fldCharType="begin"/>
      </w:r>
      <w:r>
        <w:instrText xml:space="preserve"> HYPERLINK \l "_Toc143003917" </w:instrText>
      </w:r>
      <w:r>
        <w:fldChar w:fldCharType="separate"/>
      </w:r>
      <w:r>
        <w:rPr>
          <w:rStyle w:val="43"/>
          <w:rFonts w:hint="eastAsia"/>
        </w:rPr>
        <w:t>（三）测试相关软件下载</w:t>
      </w:r>
      <w:r>
        <w:tab/>
      </w:r>
      <w:r>
        <w:fldChar w:fldCharType="begin"/>
      </w:r>
      <w:r>
        <w:instrText xml:space="preserve"> PAGEREF _Toc143003917 \h </w:instrText>
      </w:r>
      <w:r>
        <w:fldChar w:fldCharType="separate"/>
      </w:r>
      <w:r>
        <w:t>20</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"_Toc143003918" </w:instrText>
      </w:r>
      <w:r>
        <w:fldChar w:fldCharType="separate"/>
      </w:r>
      <w:r>
        <w:rPr>
          <w:rStyle w:val="43"/>
          <w:rFonts w:hint="eastAsia"/>
        </w:rPr>
        <w:t>九．测试要求及注意事项</w:t>
      </w:r>
      <w:r>
        <w:tab/>
      </w:r>
      <w:r>
        <w:fldChar w:fldCharType="begin"/>
      </w:r>
      <w:r>
        <w:instrText xml:space="preserve"> PAGEREF _Toc143003918 \h </w:instrText>
      </w:r>
      <w:r>
        <w:fldChar w:fldCharType="separate"/>
      </w:r>
      <w:r>
        <w:t>20</w:t>
      </w:r>
      <w:r>
        <w:fldChar w:fldCharType="end"/>
      </w:r>
      <w:r>
        <w:fldChar w:fldCharType="end"/>
      </w:r>
    </w:p>
    <w:p>
      <w:pPr>
        <w:pStyle w:val="26"/>
        <w:tabs>
          <w:tab w:val="right" w:leader="dot" w:pos="8296"/>
        </w:tabs>
        <w:ind w:firstLine="480"/>
        <w:rPr>
          <w:rFonts w:asciiTheme="minorHAnsi" w:hAnsiTheme="minorHAnsi" w:eastAsiaTheme="minorEastAsia" w:cstheme="minorBidi"/>
          <w:sz w:val="21"/>
        </w:rPr>
      </w:pPr>
      <w:r>
        <w:fldChar w:fldCharType="begin"/>
      </w:r>
      <w:r>
        <w:instrText xml:space="preserve"> HYPERLINK \l "_Toc143003919" </w:instrText>
      </w:r>
      <w:r>
        <w:fldChar w:fldCharType="separate"/>
      </w:r>
      <w:r>
        <w:rPr>
          <w:rStyle w:val="43"/>
          <w:rFonts w:hint="eastAsia"/>
        </w:rPr>
        <w:t>十．联系方式</w:t>
      </w:r>
      <w:r>
        <w:tab/>
      </w:r>
      <w:r>
        <w:fldChar w:fldCharType="begin"/>
      </w:r>
      <w:r>
        <w:instrText xml:space="preserve"> PAGEREF _Toc143003919 \h </w:instrText>
      </w:r>
      <w:r>
        <w:fldChar w:fldCharType="separate"/>
      </w:r>
      <w:r>
        <w:t>21</w:t>
      </w:r>
      <w:r>
        <w:fldChar w:fldCharType="end"/>
      </w:r>
      <w:r>
        <w:fldChar w:fldCharType="end"/>
      </w:r>
    </w:p>
    <w:p>
      <w:pPr>
        <w:pStyle w:val="26"/>
        <w:tabs>
          <w:tab w:val="left" w:pos="400"/>
          <w:tab w:val="right" w:leader="dot" w:pos="8296"/>
        </w:tabs>
        <w:ind w:firstLine="480"/>
        <w:rPr>
          <w:rFonts w:eastAsia="仿宋"/>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r>
        <w:rPr>
          <w:rFonts w:eastAsia="仿宋"/>
        </w:rPr>
        <w:fldChar w:fldCharType="end"/>
      </w:r>
    </w:p>
    <w:p>
      <w:pPr>
        <w:pStyle w:val="72"/>
        <w:spacing w:before="163" w:after="163"/>
        <w:ind w:firstLine="600"/>
      </w:pPr>
      <w:bookmarkStart w:id="0" w:name="_Toc366050038"/>
      <w:bookmarkStart w:id="1" w:name="_Toc374381911"/>
      <w:bookmarkStart w:id="2" w:name="_Toc376597516"/>
      <w:bookmarkStart w:id="3" w:name="_Toc374381845"/>
      <w:bookmarkStart w:id="4" w:name="_Toc375070721"/>
      <w:bookmarkStart w:id="5" w:name="_Toc376285219"/>
      <w:bookmarkStart w:id="6" w:name="_Toc375557957"/>
      <w:bookmarkStart w:id="7" w:name="_Toc143003898"/>
      <w:bookmarkStart w:id="8" w:name="_Toc374957903"/>
      <w:bookmarkStart w:id="9"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验证各市场参与者技术系统改造情况</w:t>
      </w:r>
      <w:r>
        <w:rPr>
          <w:rFonts w:cs="Times New Roman"/>
          <w:color w:val="000000" w:themeColor="text1"/>
          <w:sz w:val="30"/>
          <w:szCs w:val="30"/>
          <w14:textFill>
            <w14:solidFill>
              <w14:schemeClr w14:val="tx1"/>
            </w14:solidFill>
          </w14:textFill>
        </w:rPr>
        <w:t>，全国中小企业股份转让系统有限责任公司（以下简称“全国股转公司”）联合中国证券登记结算有限责任公司（以下简称“中国结算”）</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深圳证券通信有限公司（以下简称“深证通”）共同搭建</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退市公司可转换</w:t>
      </w:r>
      <w:r>
        <w:rPr>
          <w:rFonts w:cs="Times New Roman"/>
          <w:color w:val="000000" w:themeColor="text1"/>
          <w:sz w:val="30"/>
          <w:szCs w:val="30"/>
          <w14:textFill>
            <w14:solidFill>
              <w14:schemeClr w14:val="tx1"/>
            </w14:solidFill>
          </w14:textFill>
        </w:rPr>
        <w:t>公司债券</w:t>
      </w:r>
      <w:r>
        <w:rPr>
          <w:rFonts w:hint="eastAsia" w:cs="Times New Roman"/>
          <w:color w:val="000000" w:themeColor="text1"/>
          <w:sz w:val="30"/>
          <w:szCs w:val="30"/>
          <w14:textFill>
            <w14:solidFill>
              <w14:schemeClr w14:val="tx1"/>
            </w14:solidFill>
          </w14:textFill>
        </w:rPr>
        <w:t>（以下简称</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业务</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各测试参与者认真阅读本测试方案，在测试过程中按照要求进行充分测试。</w:t>
      </w:r>
    </w:p>
    <w:p>
      <w:pPr>
        <w:spacing w:line="240" w:lineRule="auto"/>
        <w:ind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0" w:name="_Toc143003899"/>
      <w:r>
        <w:rPr>
          <w:rFonts w:hint="eastAsia"/>
        </w:rPr>
        <w:t>二．参测</w:t>
      </w:r>
      <w:r>
        <w:t>机构</w:t>
      </w:r>
      <w:bookmarkEnd w:id="1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中国证券登记结算有限责任公司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.深圳证券通信有限公司</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信息</w:t>
      </w:r>
      <w:r>
        <w:rPr>
          <w:rFonts w:cs="Times New Roman"/>
          <w:color w:val="000000" w:themeColor="text1"/>
          <w:sz w:val="30"/>
          <w:szCs w:val="30"/>
          <w14:textFill>
            <w14:solidFill>
              <w14:schemeClr w14:val="tx1"/>
            </w14:solidFill>
          </w14:textFill>
        </w:rPr>
        <w:t>商</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5.有清理退市可转债需求的基金公司、QFII、RQFII及其托管机构</w:t>
      </w:r>
    </w:p>
    <w:p>
      <w:pPr>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1" w:name="_Toc374381913"/>
      <w:bookmarkStart w:id="12" w:name="_Toc376597518"/>
      <w:bookmarkStart w:id="13" w:name="_Toc376285221"/>
      <w:bookmarkStart w:id="14" w:name="_Toc375557959"/>
      <w:bookmarkStart w:id="15" w:name="_Toc375070723"/>
      <w:bookmarkStart w:id="16" w:name="_Toc374957905"/>
      <w:bookmarkStart w:id="17" w:name="_Toc374381847"/>
      <w:bookmarkStart w:id="18" w:name="_Toc143003900"/>
      <w:r>
        <w:rPr>
          <w:rFonts w:hint="eastAsia"/>
        </w:rPr>
        <w:t>三．</w:t>
      </w:r>
      <w:r>
        <w:t>参考技术规范</w:t>
      </w:r>
      <w:bookmarkEnd w:id="11"/>
      <w:bookmarkEnd w:id="12"/>
      <w:bookmarkEnd w:id="13"/>
      <w:bookmarkEnd w:id="14"/>
      <w:bookmarkEnd w:id="15"/>
      <w:bookmarkEnd w:id="16"/>
      <w:bookmarkEnd w:id="17"/>
      <w:bookmarkEnd w:id="18"/>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《交易支持平台数据接口规范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V</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w:t>
      </w:r>
    </w:p>
    <w:p>
      <w:pPr>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19" w:name="_Toc376285224"/>
      <w:bookmarkStart w:id="20" w:name="_Toc374957908"/>
      <w:bookmarkStart w:id="21" w:name="_Toc375070726"/>
      <w:bookmarkStart w:id="22" w:name="_Toc376597521"/>
      <w:bookmarkStart w:id="23" w:name="_Toc375557962"/>
      <w:bookmarkStart w:id="24" w:name="_Toc143003901"/>
      <w:bookmarkStart w:id="25" w:name="_Toc374381850"/>
      <w:bookmarkStart w:id="26" w:name="_Toc374381916"/>
      <w:r>
        <w:rPr>
          <w:rFonts w:hint="eastAsia"/>
        </w:rPr>
        <w:t>四．</w:t>
      </w:r>
      <w:r>
        <w:t>参测技术系统</w:t>
      </w:r>
      <w:bookmarkEnd w:id="19"/>
      <w:bookmarkEnd w:id="20"/>
      <w:bookmarkEnd w:id="21"/>
      <w:bookmarkEnd w:id="22"/>
      <w:bookmarkEnd w:id="23"/>
      <w:bookmarkEnd w:id="24"/>
      <w:bookmarkEnd w:id="25"/>
      <w:bookmarkEnd w:id="26"/>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1.全国</w:t>
      </w:r>
      <w:r>
        <w:rPr>
          <w:rFonts w:cs="Times New Roman"/>
          <w:color w:val="000000" w:themeColor="text1"/>
          <w:sz w:val="30"/>
          <w:szCs w:val="30"/>
          <w14:textFill>
            <w14:solidFill>
              <w14:schemeClr w14:val="tx1"/>
            </w14:solidFill>
          </w14:textFill>
        </w:rPr>
        <w:t>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仿真测试环境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市场证券登记结算系统仿真</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环境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统一账户平台</w:t>
      </w:r>
      <w:r>
        <w:rPr>
          <w:rFonts w:hint="eastAsia" w:cs="Times New Roman"/>
          <w:color w:val="000000" w:themeColor="text1"/>
          <w:sz w:val="30"/>
          <w:szCs w:val="30"/>
          <w14:textFill>
            <w14:solidFill>
              <w14:schemeClr w14:val="tx1"/>
            </w14:solidFill>
          </w14:textFill>
        </w:rPr>
        <w:t>（UAP）全真</w:t>
      </w:r>
      <w:r>
        <w:rPr>
          <w:rFonts w:cs="Times New Roman"/>
          <w:color w:val="000000" w:themeColor="text1"/>
          <w:sz w:val="30"/>
          <w:szCs w:val="30"/>
          <w14:textFill>
            <w14:solidFill>
              <w14:schemeClr w14:val="tx1"/>
            </w14:solidFill>
          </w14:textFill>
        </w:rPr>
        <w:t>环境</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w:t>
      </w:r>
      <w:r>
        <w:rPr>
          <w:rFonts w:cs="Times New Roman"/>
          <w:color w:val="000000" w:themeColor="text1"/>
          <w:sz w:val="30"/>
          <w:szCs w:val="30"/>
          <w14:textFill>
            <w14:solidFill>
              <w14:schemeClr w14:val="tx1"/>
            </w14:solidFill>
          </w14:textFill>
        </w:rPr>
        <w:t>仿真环境</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4.各</w:t>
      </w: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相关仿真测试环境</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5.有清理退市可转债需求的基金公司、QFII、RQFII及其托管机构</w:t>
      </w:r>
      <w:r>
        <w:rPr>
          <w:rFonts w:cs="Times New Roman"/>
          <w:color w:val="000000" w:themeColor="text1"/>
          <w:sz w:val="30"/>
          <w:szCs w:val="30"/>
          <w14:textFill>
            <w14:solidFill>
              <w14:schemeClr w14:val="tx1"/>
            </w14:solidFill>
          </w14:textFill>
        </w:rPr>
        <w:t>相关</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测试环境</w:t>
      </w:r>
    </w:p>
    <w:p>
      <w:pPr>
        <w:spacing w:line="240" w:lineRule="auto"/>
        <w:ind w:left="567" w:firstLine="0" w:firstLineChars="0"/>
        <w:jc w:val="both"/>
        <w:rPr>
          <w:rFonts w:cs="Times New Roman"/>
          <w:color w:val="000000" w:themeColor="text1"/>
          <w:sz w:val="30"/>
          <w:szCs w:val="30"/>
          <w14:textFill>
            <w14:solidFill>
              <w14:schemeClr w14:val="tx1"/>
            </w14:solidFill>
          </w14:textFill>
        </w:rPr>
      </w:pPr>
    </w:p>
    <w:p>
      <w:pPr>
        <w:pStyle w:val="72"/>
        <w:spacing w:before="163" w:after="163"/>
        <w:ind w:firstLine="600"/>
      </w:pPr>
      <w:bookmarkStart w:id="27" w:name="_Toc143003902"/>
      <w:r>
        <w:rPr>
          <w:rFonts w:hint="eastAsia"/>
        </w:rPr>
        <w:t>五．</w:t>
      </w:r>
      <w:r>
        <w:t>测试时间安排</w:t>
      </w:r>
      <w:bookmarkEnd w:id="27"/>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本次仿真测试时间为</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第一轮：2023年</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21</w:t>
      </w:r>
      <w:r>
        <w:rPr>
          <w:rFonts w:hint="eastAsia" w:cs="Times New Roman"/>
          <w:color w:val="000000" w:themeColor="text1"/>
          <w:sz w:val="30"/>
          <w:szCs w:val="30"/>
          <w14:textFill>
            <w14:solidFill>
              <w14:schemeClr w14:val="tx1"/>
            </w14:solidFill>
          </w14:textFill>
        </w:rPr>
        <w:t>日至2023年</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25</w:t>
      </w:r>
      <w:r>
        <w:rPr>
          <w:rFonts w:hint="eastAsia" w:cs="Times New Roman"/>
          <w:color w:val="000000" w:themeColor="text1"/>
          <w:sz w:val="30"/>
          <w:szCs w:val="30"/>
          <w14:textFill>
            <w14:solidFill>
              <w14:schemeClr w14:val="tx1"/>
            </w14:solidFill>
          </w14:textFill>
        </w:rPr>
        <w:t>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第二轮：2023年</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月2</w:t>
      </w:r>
      <w:r>
        <w:rPr>
          <w:rFonts w:cs="Times New Roman"/>
          <w:color w:val="000000" w:themeColor="text1"/>
          <w:sz w:val="30"/>
          <w:szCs w:val="30"/>
          <w14:textFill>
            <w14:solidFill>
              <w14:schemeClr w14:val="tx1"/>
            </w14:solidFill>
          </w14:textFill>
        </w:rPr>
        <w:t>8</w:t>
      </w:r>
      <w:r>
        <w:rPr>
          <w:rFonts w:hint="eastAsia" w:cs="Times New Roman"/>
          <w:color w:val="000000" w:themeColor="text1"/>
          <w:sz w:val="30"/>
          <w:szCs w:val="30"/>
          <w14:textFill>
            <w14:solidFill>
              <w14:schemeClr w14:val="tx1"/>
            </w14:solidFill>
          </w14:textFill>
        </w:rPr>
        <w:t>日至2023年</w:t>
      </w:r>
      <w:r>
        <w:rPr>
          <w:rFonts w:cs="Times New Roman"/>
          <w:color w:val="000000" w:themeColor="text1"/>
          <w:sz w:val="30"/>
          <w:szCs w:val="30"/>
          <w14:textFill>
            <w14:solidFill>
              <w14:schemeClr w14:val="tx1"/>
            </w14:solidFill>
          </w14:textFill>
        </w:rPr>
        <w:t>9</w:t>
      </w:r>
      <w:r>
        <w:rPr>
          <w:rFonts w:hint="eastAsia" w:cs="Times New Roman"/>
          <w:color w:val="000000" w:themeColor="text1"/>
          <w:sz w:val="30"/>
          <w:szCs w:val="30"/>
          <w14:textFill>
            <w14:solidFill>
              <w14:schemeClr w14:val="tx1"/>
            </w14:solidFill>
          </w14:textFill>
        </w:rPr>
        <w:t>月</w:t>
      </w:r>
      <w:r>
        <w:rPr>
          <w:rFonts w:cs="Times New Roman"/>
          <w:color w:val="000000" w:themeColor="text1"/>
          <w:sz w:val="30"/>
          <w:szCs w:val="30"/>
          <w14:textFill>
            <w14:solidFill>
              <w14:schemeClr w14:val="tx1"/>
            </w14:solidFill>
          </w14:textFill>
        </w:rPr>
        <w:t>1</w:t>
      </w:r>
      <w:r>
        <w:rPr>
          <w:rFonts w:hint="eastAsia" w:cs="Times New Roman"/>
          <w:color w:val="000000" w:themeColor="text1"/>
          <w:sz w:val="30"/>
          <w:szCs w:val="30"/>
          <w14:textFill>
            <w14:solidFill>
              <w14:schemeClr w14:val="tx1"/>
            </w14:solidFill>
          </w14:textFill>
        </w:rPr>
        <w:t>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周一</w:t>
      </w:r>
      <w:r>
        <w:rPr>
          <w:rFonts w:cs="Times New Roman"/>
          <w:color w:val="000000" w:themeColor="text1"/>
          <w:sz w:val="30"/>
          <w:szCs w:val="30"/>
          <w14:textFill>
            <w14:solidFill>
              <w14:schemeClr w14:val="tx1"/>
            </w14:solidFill>
          </w14:textFill>
        </w:rPr>
        <w:t>到周五</w:t>
      </w:r>
      <w:r>
        <w:rPr>
          <w:rFonts w:hint="eastAsia" w:cs="Times New Roman"/>
          <w:color w:val="000000" w:themeColor="text1"/>
          <w:sz w:val="30"/>
          <w:szCs w:val="30"/>
          <w14:textFill>
            <w14:solidFill>
              <w14:schemeClr w14:val="tx1"/>
            </w14:solidFill>
          </w14:textFill>
        </w:rPr>
        <w:t>开放</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每个</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日交易支持平台</w:t>
      </w:r>
      <w:r>
        <w:rPr>
          <w:rFonts w:hint="eastAsia" w:cs="Times New Roman"/>
          <w:color w:val="000000" w:themeColor="text1"/>
          <w:sz w:val="30"/>
          <w:szCs w:val="30"/>
          <w14:textFill>
            <w14:solidFill>
              <w14:schemeClr w14:val="tx1"/>
            </w14:solidFill>
          </w14:textFill>
        </w:rPr>
        <w:t>接</w:t>
      </w:r>
      <w:r>
        <w:rPr>
          <w:rFonts w:cs="Times New Roman"/>
          <w:color w:val="000000" w:themeColor="text1"/>
          <w:sz w:val="30"/>
          <w:szCs w:val="30"/>
          <w14:textFill>
            <w14:solidFill>
              <w14:schemeClr w14:val="tx1"/>
            </w14:solidFill>
          </w14:textFill>
        </w:rPr>
        <w:t>收</w:t>
      </w:r>
      <w:r>
        <w:rPr>
          <w:rFonts w:hint="eastAsia" w:cs="Times New Roman"/>
          <w:color w:val="000000" w:themeColor="text1"/>
          <w:sz w:val="30"/>
          <w:szCs w:val="30"/>
          <w14:textFill>
            <w14:solidFill>
              <w14:schemeClr w14:val="tx1"/>
            </w14:solidFill>
          </w14:textFill>
        </w:rPr>
        <w:t>申报</w:t>
      </w:r>
      <w:r>
        <w:rPr>
          <w:rFonts w:cs="Times New Roman"/>
          <w:color w:val="000000" w:themeColor="text1"/>
          <w:sz w:val="30"/>
          <w:szCs w:val="30"/>
          <w14:textFill>
            <w14:solidFill>
              <w14:schemeClr w14:val="tx1"/>
            </w14:solidFill>
          </w14:textFill>
        </w:rPr>
        <w:t>的</w:t>
      </w:r>
      <w:r>
        <w:rPr>
          <w:rFonts w:hint="eastAsia" w:cs="Times New Roman"/>
          <w:color w:val="000000" w:themeColor="text1"/>
          <w:sz w:val="30"/>
          <w:szCs w:val="30"/>
          <w14:textFill>
            <w14:solidFill>
              <w14:schemeClr w14:val="tx1"/>
            </w14:solidFill>
          </w14:textFill>
        </w:rPr>
        <w:t>时间为9:15至</w:t>
      </w:r>
      <w:r>
        <w:rPr>
          <w:rFonts w:cs="Times New Roman"/>
          <w:color w:val="000000" w:themeColor="text1"/>
          <w:sz w:val="30"/>
          <w:szCs w:val="30"/>
          <w14:textFill>
            <w14:solidFill>
              <w14:schemeClr w14:val="tx1"/>
            </w14:solidFill>
          </w14:textFill>
        </w:rPr>
        <w:t>15</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0。测试结束后仿真环境继续开放，供各参测机构进行自主测试。</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具体</w:t>
      </w:r>
      <w:r>
        <w:rPr>
          <w:rFonts w:cs="Times New Roman"/>
          <w:color w:val="000000" w:themeColor="text1"/>
          <w:sz w:val="30"/>
          <w:szCs w:val="30"/>
          <w14:textFill>
            <w14:solidFill>
              <w14:schemeClr w14:val="tx1"/>
            </w14:solidFill>
          </w14:textFill>
        </w:rPr>
        <w:t>时间安排如下：</w:t>
      </w:r>
    </w:p>
    <w:tbl>
      <w:tblPr>
        <w:tblStyle w:val="36"/>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3668"/>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14" w:type="dxa"/>
            <w:tcBorders>
              <w:bottom w:val="single" w:color="auto" w:sz="4" w:space="0"/>
            </w:tcBorders>
            <w:shd w:val="clear" w:color="auto" w:fill="D8D8D8" w:themeFill="background1" w:themeFillShade="D9"/>
            <w:vAlign w:val="center"/>
          </w:tcPr>
          <w:p>
            <w:pPr>
              <w:ind w:firstLine="0" w:firstLineChars="0"/>
              <w:jc w:val="center"/>
              <w:rPr>
                <w:rFonts w:eastAsia="楷体"/>
                <w:b/>
                <w:sz w:val="21"/>
                <w:szCs w:val="21"/>
              </w:rPr>
            </w:pPr>
            <w:r>
              <w:rPr>
                <w:rFonts w:eastAsia="楷体"/>
                <w:b/>
                <w:sz w:val="21"/>
                <w:szCs w:val="21"/>
              </w:rPr>
              <w:t>时间</w:t>
            </w:r>
          </w:p>
        </w:tc>
        <w:tc>
          <w:tcPr>
            <w:tcW w:w="3668" w:type="dxa"/>
            <w:tcBorders>
              <w:bottom w:val="single" w:color="auto" w:sz="4" w:space="0"/>
            </w:tcBorders>
            <w:shd w:val="clear" w:color="auto" w:fill="D8D8D8" w:themeFill="background1" w:themeFillShade="D9"/>
            <w:vAlign w:val="center"/>
          </w:tcPr>
          <w:p>
            <w:pPr>
              <w:ind w:firstLine="0" w:firstLineChars="0"/>
              <w:jc w:val="center"/>
              <w:rPr>
                <w:rFonts w:eastAsia="楷体"/>
                <w:b/>
                <w:sz w:val="21"/>
                <w:szCs w:val="21"/>
              </w:rPr>
            </w:pPr>
            <w:r>
              <w:rPr>
                <w:rFonts w:hint="eastAsia" w:eastAsia="楷体"/>
                <w:b/>
                <w:sz w:val="21"/>
                <w:szCs w:val="21"/>
              </w:rPr>
              <w:t>全国</w:t>
            </w:r>
            <w:r>
              <w:rPr>
                <w:rFonts w:eastAsia="楷体"/>
                <w:b/>
                <w:sz w:val="21"/>
                <w:szCs w:val="21"/>
              </w:rPr>
              <w:t>股转</w:t>
            </w:r>
            <w:r>
              <w:rPr>
                <w:rFonts w:hint="eastAsia" w:eastAsia="楷体"/>
                <w:b/>
                <w:sz w:val="21"/>
                <w:szCs w:val="21"/>
              </w:rPr>
              <w:t>公司</w:t>
            </w:r>
            <w:r>
              <w:rPr>
                <w:rFonts w:eastAsia="楷体"/>
                <w:b/>
                <w:sz w:val="21"/>
                <w:szCs w:val="21"/>
              </w:rPr>
              <w:t>测试内容</w:t>
            </w:r>
          </w:p>
        </w:tc>
        <w:tc>
          <w:tcPr>
            <w:tcW w:w="3827" w:type="dxa"/>
            <w:tcBorders>
              <w:bottom w:val="single" w:color="auto" w:sz="4" w:space="0"/>
            </w:tcBorders>
            <w:shd w:val="clear" w:color="auto" w:fill="D8D8D8" w:themeFill="background1" w:themeFillShade="D9"/>
            <w:vAlign w:val="center"/>
          </w:tcPr>
          <w:p>
            <w:pPr>
              <w:ind w:firstLine="0" w:firstLineChars="0"/>
              <w:jc w:val="center"/>
              <w:rPr>
                <w:rFonts w:eastAsia="楷体"/>
                <w:b/>
                <w:sz w:val="21"/>
                <w:szCs w:val="21"/>
              </w:rPr>
            </w:pPr>
            <w:r>
              <w:rPr>
                <w:rFonts w:hint="eastAsia" w:eastAsia="楷体"/>
                <w:b/>
                <w:sz w:val="21"/>
                <w:szCs w:val="21"/>
              </w:rPr>
              <w:t>参测市场</w:t>
            </w:r>
            <w:r>
              <w:rPr>
                <w:rFonts w:eastAsia="楷体"/>
                <w:b/>
                <w:sz w:val="21"/>
                <w:szCs w:val="21"/>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8:30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发送初始行情库，当日证券信息库等。</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接收初始行情库、证券信息库等。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9:15-9:30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禁止退市可转债转让、回售、转股申报；</w:t>
            </w:r>
          </w:p>
          <w:p>
            <w:pPr>
              <w:ind w:firstLine="0" w:firstLineChars="0"/>
              <w:rPr>
                <w:rFonts w:ascii="仿宋" w:hAnsi="仿宋"/>
                <w:sz w:val="21"/>
                <w:szCs w:val="21"/>
              </w:rPr>
            </w:pPr>
            <w:r>
              <w:rPr>
                <w:rFonts w:hint="eastAsia" w:ascii="仿宋" w:hAnsi="仿宋"/>
                <w:sz w:val="21"/>
                <w:szCs w:val="21"/>
              </w:rPr>
              <w:t>发送退市可转债初始化行情信息及其他证券行情信息，不发送与当天退市可转债交易相关的任何行情信息。</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退市可转债转让、回售、转股申报废单；</w:t>
            </w:r>
          </w:p>
          <w:p>
            <w:pPr>
              <w:ind w:firstLine="0" w:firstLineChars="0"/>
              <w:rPr>
                <w:rFonts w:ascii="仿宋" w:hAnsi="仿宋"/>
                <w:sz w:val="21"/>
                <w:szCs w:val="21"/>
              </w:rPr>
            </w:pPr>
            <w:r>
              <w:rPr>
                <w:rFonts w:hint="eastAsia" w:ascii="仿宋" w:hAnsi="仿宋"/>
                <w:sz w:val="21"/>
                <w:szCs w:val="21"/>
              </w:rPr>
              <w:t>接收并正确揭示行情信息。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9:30-11:30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处理退市可转债转让、回售、转股申报；</w:t>
            </w:r>
          </w:p>
          <w:p>
            <w:pPr>
              <w:ind w:firstLine="0" w:firstLineChars="0"/>
              <w:rPr>
                <w:rFonts w:ascii="仿宋" w:hAnsi="仿宋"/>
                <w:sz w:val="21"/>
                <w:szCs w:val="21"/>
              </w:rPr>
            </w:pPr>
            <w:r>
              <w:rPr>
                <w:rFonts w:hint="eastAsia" w:ascii="仿宋" w:hAnsi="仿宋"/>
                <w:sz w:val="21"/>
                <w:szCs w:val="21"/>
              </w:rPr>
              <w:t>发送退市可转债初始化行情信息及其他证券行情信息，不发送与当天退市可转债交易相关的任何行情信息。</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发送退市可转债转让、回售、转股申报，处理确认回报；</w:t>
            </w:r>
          </w:p>
          <w:p>
            <w:pPr>
              <w:ind w:firstLine="0" w:firstLineChars="0"/>
              <w:rPr>
                <w:rFonts w:ascii="仿宋" w:hAnsi="仿宋"/>
                <w:sz w:val="21"/>
                <w:szCs w:val="21"/>
              </w:rPr>
            </w:pPr>
            <w:r>
              <w:rPr>
                <w:rFonts w:hint="eastAsia" w:ascii="仿宋" w:hAnsi="仿宋"/>
                <w:sz w:val="21"/>
                <w:szCs w:val="21"/>
              </w:rPr>
              <w:t>接收并正确揭示行情信息。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11:30-13:00</w:t>
            </w:r>
          </w:p>
        </w:tc>
        <w:tc>
          <w:tcPr>
            <w:tcW w:w="7495" w:type="dxa"/>
            <w:gridSpan w:val="2"/>
            <w:shd w:val="clear" w:color="auto" w:fill="auto"/>
            <w:vAlign w:val="center"/>
          </w:tcPr>
          <w:p>
            <w:pPr>
              <w:ind w:firstLine="0" w:firstLineChars="0"/>
              <w:rPr>
                <w:rFonts w:ascii="仿宋" w:hAnsi="仿宋"/>
                <w:sz w:val="21"/>
                <w:szCs w:val="21"/>
              </w:rPr>
            </w:pPr>
            <w:r>
              <w:rPr>
                <w:rFonts w:hint="eastAsia" w:ascii="仿宋" w:hAnsi="仿宋"/>
                <w:sz w:val="21"/>
                <w:szCs w:val="21"/>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13:00-15:00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处理退市可转债转让、回售、转股申报；</w:t>
            </w:r>
          </w:p>
          <w:p>
            <w:pPr>
              <w:ind w:firstLine="0" w:firstLineChars="0"/>
              <w:rPr>
                <w:rFonts w:ascii="仿宋" w:hAnsi="仿宋"/>
                <w:sz w:val="21"/>
                <w:szCs w:val="21"/>
              </w:rPr>
            </w:pPr>
            <w:r>
              <w:rPr>
                <w:rFonts w:hint="eastAsia" w:ascii="仿宋" w:hAnsi="仿宋"/>
                <w:sz w:val="21"/>
                <w:szCs w:val="21"/>
              </w:rPr>
              <w:t>发送退市可转债初始化行情信息及其他证券行情信息，不发送与当天退市可转债交易相关的任何行情信息。</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发送退市可转债转让、回售、转股申报，处理确认回报；</w:t>
            </w:r>
          </w:p>
          <w:p>
            <w:pPr>
              <w:ind w:firstLine="0" w:firstLineChars="0"/>
              <w:rPr>
                <w:rFonts w:ascii="仿宋" w:hAnsi="仿宋"/>
                <w:sz w:val="21"/>
                <w:szCs w:val="21"/>
              </w:rPr>
            </w:pPr>
            <w:r>
              <w:rPr>
                <w:rFonts w:hint="eastAsia" w:ascii="仿宋" w:hAnsi="仿宋"/>
                <w:sz w:val="21"/>
                <w:szCs w:val="21"/>
              </w:rPr>
              <w:t>接收并正确揭示行情信息。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15:00-15:30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禁止退市可转债转让、回售、转股申报；</w:t>
            </w:r>
          </w:p>
          <w:p>
            <w:pPr>
              <w:ind w:firstLine="0" w:firstLineChars="0"/>
              <w:rPr>
                <w:rFonts w:ascii="仿宋" w:hAnsi="仿宋"/>
                <w:sz w:val="21"/>
                <w:szCs w:val="21"/>
              </w:rPr>
            </w:pPr>
            <w:r>
              <w:rPr>
                <w:rFonts w:hint="eastAsia" w:ascii="仿宋" w:hAnsi="仿宋"/>
                <w:sz w:val="21"/>
                <w:szCs w:val="21"/>
              </w:rPr>
              <w:t>实时发送退市可转债收盘行情信息。</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退市可转债转让、回售、转股申报废单；</w:t>
            </w:r>
          </w:p>
          <w:p>
            <w:pPr>
              <w:ind w:firstLine="0" w:firstLineChars="0"/>
              <w:rPr>
                <w:rFonts w:ascii="仿宋" w:hAnsi="仿宋"/>
                <w:sz w:val="21"/>
                <w:szCs w:val="21"/>
              </w:rPr>
            </w:pPr>
            <w:r>
              <w:rPr>
                <w:rFonts w:hint="eastAsia" w:ascii="仿宋" w:hAnsi="仿宋"/>
                <w:sz w:val="21"/>
                <w:szCs w:val="21"/>
              </w:rPr>
              <w:t>接收并正确揭示收盘行情信息。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15:30</w:t>
            </w:r>
          </w:p>
        </w:tc>
        <w:tc>
          <w:tcPr>
            <w:tcW w:w="7495" w:type="dxa"/>
            <w:gridSpan w:val="2"/>
            <w:shd w:val="clear" w:color="auto" w:fill="auto"/>
            <w:vAlign w:val="center"/>
          </w:tcPr>
          <w:p>
            <w:pPr>
              <w:ind w:firstLine="0" w:firstLineChars="0"/>
              <w:rPr>
                <w:rFonts w:ascii="仿宋" w:hAnsi="仿宋"/>
                <w:sz w:val="21"/>
                <w:szCs w:val="21"/>
              </w:rPr>
            </w:pPr>
            <w:r>
              <w:rPr>
                <w:rFonts w:hint="eastAsia" w:ascii="仿宋" w:hAnsi="仿宋"/>
                <w:sz w:val="21"/>
                <w:szCs w:val="21"/>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14" w:type="dxa"/>
            <w:shd w:val="clear" w:color="auto" w:fill="auto"/>
            <w:vAlign w:val="center"/>
          </w:tcPr>
          <w:p>
            <w:pPr>
              <w:ind w:firstLine="0" w:firstLineChars="0"/>
              <w:jc w:val="center"/>
              <w:rPr>
                <w:rFonts w:cs="Times New Roman"/>
                <w:sz w:val="21"/>
                <w:szCs w:val="21"/>
              </w:rPr>
            </w:pPr>
            <w:r>
              <w:rPr>
                <w:rFonts w:hint="eastAsia" w:cs="Times New Roman"/>
                <w:sz w:val="21"/>
                <w:szCs w:val="21"/>
              </w:rPr>
              <w:t>17:00</w:t>
            </w:r>
          </w:p>
        </w:tc>
        <w:tc>
          <w:tcPr>
            <w:tcW w:w="3668" w:type="dxa"/>
            <w:shd w:val="clear" w:color="auto" w:fill="auto"/>
            <w:vAlign w:val="center"/>
          </w:tcPr>
          <w:p>
            <w:pPr>
              <w:ind w:firstLine="0" w:firstLineChars="0"/>
              <w:rPr>
                <w:rFonts w:ascii="仿宋" w:hAnsi="仿宋"/>
                <w:sz w:val="21"/>
                <w:szCs w:val="21"/>
              </w:rPr>
            </w:pPr>
            <w:r>
              <w:rPr>
                <w:rFonts w:hint="eastAsia" w:ascii="仿宋" w:hAnsi="仿宋"/>
                <w:sz w:val="21"/>
                <w:szCs w:val="21"/>
              </w:rPr>
              <w:t>日终处理。</w:t>
            </w:r>
          </w:p>
        </w:tc>
        <w:tc>
          <w:tcPr>
            <w:tcW w:w="3827" w:type="dxa"/>
            <w:shd w:val="clear" w:color="auto" w:fill="auto"/>
            <w:vAlign w:val="center"/>
          </w:tcPr>
          <w:p>
            <w:pPr>
              <w:ind w:firstLine="0" w:firstLineChars="0"/>
              <w:rPr>
                <w:rFonts w:ascii="仿宋" w:hAnsi="仿宋"/>
                <w:sz w:val="21"/>
                <w:szCs w:val="21"/>
              </w:rPr>
            </w:pPr>
            <w:r>
              <w:rPr>
                <w:rFonts w:hint="eastAsia" w:ascii="仿宋" w:hAnsi="仿宋"/>
                <w:sz w:val="21"/>
                <w:szCs w:val="21"/>
              </w:rPr>
              <w:t>完成当日数据清算。</w:t>
            </w:r>
          </w:p>
        </w:tc>
      </w:tr>
    </w:tbl>
    <w:p>
      <w:pPr>
        <w:pStyle w:val="72"/>
        <w:spacing w:before="163" w:after="163"/>
        <w:ind w:firstLine="198" w:firstLineChars="66"/>
        <w:sectPr>
          <w:footerReference r:id="rId11" w:type="default"/>
          <w:pgSz w:w="11906" w:h="16838"/>
          <w:pgMar w:top="1588" w:right="1701" w:bottom="1588" w:left="1701" w:header="907" w:footer="907" w:gutter="0"/>
          <w:pgNumType w:start="1"/>
          <w:cols w:space="720" w:num="1"/>
          <w:docGrid w:type="linesAndChars" w:linePitch="326" w:charSpace="0"/>
        </w:sectPr>
      </w:pPr>
    </w:p>
    <w:p>
      <w:pPr>
        <w:pStyle w:val="72"/>
        <w:spacing w:before="163" w:after="163"/>
        <w:ind w:firstLine="600"/>
      </w:pPr>
      <w:bookmarkStart w:id="28" w:name="_Toc143003903"/>
      <w:r>
        <w:t>六</w:t>
      </w:r>
      <w:r>
        <w:rPr>
          <w:rFonts w:hint="eastAsia"/>
        </w:rPr>
        <w:t>．</w:t>
      </w:r>
      <w:r>
        <w:t>测试</w:t>
      </w:r>
      <w:r>
        <w:rPr>
          <w:rFonts w:hint="eastAsia"/>
        </w:rPr>
        <w:t>内容安排</w:t>
      </w:r>
      <w:bookmarkEnd w:id="28"/>
    </w:p>
    <w:p>
      <w:pPr>
        <w:pStyle w:val="73"/>
        <w:numPr>
          <w:ilvl w:val="0"/>
          <w:numId w:val="4"/>
        </w:numPr>
        <w:spacing w:before="163" w:after="163"/>
        <w:ind w:firstLine="602"/>
        <w:rPr>
          <w:sz w:val="30"/>
          <w:szCs w:val="30"/>
        </w:rPr>
      </w:pPr>
      <w:bookmarkStart w:id="29" w:name="_Toc143003904"/>
      <w:r>
        <w:rPr>
          <w:rFonts w:hint="eastAsia"/>
          <w:sz w:val="30"/>
          <w:szCs w:val="30"/>
        </w:rPr>
        <w:t>测试场景</w:t>
      </w:r>
      <w:bookmarkEnd w:id="29"/>
    </w:p>
    <w:tbl>
      <w:tblPr>
        <w:tblStyle w:val="37"/>
        <w:tblpPr w:leftFromText="180" w:rightFromText="180" w:vertAnchor="text" w:horzAnchor="page" w:tblpX="1265" w:tblpY="557"/>
        <w:tblOverlap w:val="never"/>
        <w:tblW w:w="54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34"/>
        <w:gridCol w:w="905"/>
        <w:gridCol w:w="865"/>
        <w:gridCol w:w="723"/>
        <w:gridCol w:w="720"/>
        <w:gridCol w:w="2160"/>
        <w:gridCol w:w="720"/>
        <w:gridCol w:w="914"/>
        <w:gridCol w:w="720"/>
        <w:gridCol w:w="962"/>
        <w:gridCol w:w="1010"/>
        <w:gridCol w:w="862"/>
        <w:gridCol w:w="865"/>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退市可转债代码</w:t>
            </w:r>
          </w:p>
        </w:tc>
        <w:tc>
          <w:tcPr>
            <w:tcW w:w="375"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退市可转债简称</w:t>
            </w:r>
          </w:p>
        </w:tc>
        <w:tc>
          <w:tcPr>
            <w:tcW w:w="299"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基础代码</w:t>
            </w:r>
          </w:p>
        </w:tc>
        <w:tc>
          <w:tcPr>
            <w:tcW w:w="286"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基础代码名称</w:t>
            </w:r>
          </w:p>
        </w:tc>
        <w:tc>
          <w:tcPr>
            <w:tcW w:w="239"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挂牌日期</w:t>
            </w:r>
          </w:p>
        </w:tc>
        <w:tc>
          <w:tcPr>
            <w:tcW w:w="23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除息日期</w:t>
            </w:r>
          </w:p>
        </w:tc>
        <w:tc>
          <w:tcPr>
            <w:tcW w:w="714"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暂停</w:t>
            </w:r>
          </w:p>
          <w:p>
            <w:pPr>
              <w:ind w:firstLine="0" w:firstLineChars="0"/>
              <w:jc w:val="center"/>
              <w:rPr>
                <w:rFonts w:eastAsia="楷体" w:cs="方正仿宋_GBK"/>
                <w:b/>
                <w:sz w:val="21"/>
                <w:szCs w:val="21"/>
              </w:rPr>
            </w:pPr>
            <w:r>
              <w:rPr>
                <w:rFonts w:hint="eastAsia" w:eastAsia="楷体" w:cs="方正仿宋_GBK"/>
                <w:b/>
                <w:sz w:val="21"/>
                <w:szCs w:val="21"/>
              </w:rPr>
              <w:t>转让</w:t>
            </w:r>
          </w:p>
        </w:tc>
        <w:tc>
          <w:tcPr>
            <w:tcW w:w="23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恢复</w:t>
            </w:r>
          </w:p>
          <w:p>
            <w:pPr>
              <w:ind w:firstLine="0" w:firstLineChars="0"/>
              <w:jc w:val="center"/>
              <w:rPr>
                <w:rFonts w:eastAsia="楷体" w:cs="方正仿宋_GBK"/>
                <w:b/>
                <w:sz w:val="21"/>
                <w:szCs w:val="21"/>
              </w:rPr>
            </w:pPr>
            <w:r>
              <w:rPr>
                <w:rFonts w:hint="eastAsia" w:eastAsia="楷体" w:cs="方正仿宋_GBK"/>
                <w:b/>
                <w:sz w:val="21"/>
                <w:szCs w:val="21"/>
              </w:rPr>
              <w:t>转让</w:t>
            </w:r>
          </w:p>
        </w:tc>
        <w:tc>
          <w:tcPr>
            <w:tcW w:w="302" w:type="pct"/>
            <w:shd w:val="clear" w:color="auto" w:fill="D8D8D8" w:themeFill="background1" w:themeFillShade="D9"/>
            <w:vAlign w:val="center"/>
          </w:tcPr>
          <w:p>
            <w:pPr>
              <w:tabs>
                <w:tab w:val="left" w:pos="503"/>
              </w:tabs>
              <w:ind w:firstLine="0" w:firstLineChars="0"/>
              <w:rPr>
                <w:rFonts w:eastAsia="楷体" w:cs="方正仿宋_GBK"/>
                <w:b/>
                <w:sz w:val="21"/>
                <w:szCs w:val="21"/>
              </w:rPr>
            </w:pPr>
            <w:r>
              <w:rPr>
                <w:rFonts w:hint="eastAsia" w:eastAsia="楷体" w:cs="方正仿宋_GBK"/>
                <w:b/>
                <w:sz w:val="21"/>
                <w:szCs w:val="21"/>
              </w:rPr>
              <w:t>转股</w:t>
            </w:r>
          </w:p>
          <w:p>
            <w:pPr>
              <w:tabs>
                <w:tab w:val="left" w:pos="503"/>
              </w:tabs>
              <w:ind w:firstLine="0" w:firstLineChars="0"/>
              <w:rPr>
                <w:rFonts w:eastAsia="楷体" w:cs="方正仿宋_GBK"/>
                <w:b/>
                <w:sz w:val="21"/>
                <w:szCs w:val="21"/>
              </w:rPr>
            </w:pPr>
            <w:r>
              <w:rPr>
                <w:rFonts w:hint="eastAsia" w:eastAsia="楷体" w:cs="方正仿宋_GBK"/>
                <w:b/>
                <w:sz w:val="21"/>
                <w:szCs w:val="21"/>
              </w:rPr>
              <w:t>起始</w:t>
            </w:r>
          </w:p>
        </w:tc>
        <w:tc>
          <w:tcPr>
            <w:tcW w:w="23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暂停转股</w:t>
            </w:r>
          </w:p>
        </w:tc>
        <w:tc>
          <w:tcPr>
            <w:tcW w:w="31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转股</w:t>
            </w:r>
          </w:p>
          <w:p>
            <w:pPr>
              <w:ind w:firstLine="0" w:firstLineChars="0"/>
              <w:jc w:val="center"/>
              <w:rPr>
                <w:rFonts w:eastAsia="楷体" w:cs="方正仿宋_GBK"/>
                <w:b/>
                <w:sz w:val="21"/>
                <w:szCs w:val="21"/>
              </w:rPr>
            </w:pPr>
            <w:r>
              <w:rPr>
                <w:rFonts w:hint="eastAsia" w:eastAsia="楷体" w:cs="方正仿宋_GBK"/>
                <w:b/>
                <w:sz w:val="21"/>
                <w:szCs w:val="21"/>
              </w:rPr>
              <w:t>截止</w:t>
            </w:r>
          </w:p>
        </w:tc>
        <w:tc>
          <w:tcPr>
            <w:tcW w:w="334"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回售</w:t>
            </w:r>
          </w:p>
          <w:p>
            <w:pPr>
              <w:ind w:firstLine="0" w:firstLineChars="0"/>
              <w:jc w:val="center"/>
              <w:rPr>
                <w:rFonts w:eastAsia="楷体" w:cs="方正仿宋_GBK"/>
                <w:b/>
                <w:sz w:val="21"/>
                <w:szCs w:val="21"/>
              </w:rPr>
            </w:pPr>
            <w:r>
              <w:rPr>
                <w:rFonts w:hint="eastAsia" w:eastAsia="楷体" w:cs="方正仿宋_GBK"/>
                <w:b/>
                <w:sz w:val="21"/>
                <w:szCs w:val="21"/>
              </w:rPr>
              <w:t>起始</w:t>
            </w:r>
          </w:p>
        </w:tc>
        <w:tc>
          <w:tcPr>
            <w:tcW w:w="285"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回售</w:t>
            </w:r>
          </w:p>
          <w:p>
            <w:pPr>
              <w:ind w:firstLine="0" w:firstLineChars="0"/>
              <w:jc w:val="center"/>
              <w:rPr>
                <w:rFonts w:eastAsia="楷体" w:cs="方正仿宋_GBK"/>
                <w:b/>
                <w:sz w:val="21"/>
                <w:szCs w:val="21"/>
              </w:rPr>
            </w:pPr>
            <w:r>
              <w:rPr>
                <w:rFonts w:hint="eastAsia" w:eastAsia="楷体" w:cs="方正仿宋_GBK"/>
                <w:b/>
                <w:sz w:val="21"/>
                <w:szCs w:val="21"/>
              </w:rPr>
              <w:t>截止</w:t>
            </w:r>
          </w:p>
        </w:tc>
        <w:tc>
          <w:tcPr>
            <w:tcW w:w="286"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摘牌</w:t>
            </w:r>
          </w:p>
        </w:tc>
        <w:tc>
          <w:tcPr>
            <w:tcW w:w="476" w:type="pct"/>
            <w:shd w:val="clear" w:color="auto" w:fill="D8D8D8" w:themeFill="background1" w:themeFillShade="D9"/>
            <w:vAlign w:val="center"/>
          </w:tcPr>
          <w:p>
            <w:pPr>
              <w:ind w:firstLine="210" w:firstLineChars="100"/>
              <w:jc w:val="both"/>
              <w:rPr>
                <w:rFonts w:eastAsia="楷体" w:cs="方正仿宋_GBK"/>
                <w:b/>
                <w:sz w:val="21"/>
                <w:szCs w:val="21"/>
              </w:rPr>
            </w:pPr>
            <w:r>
              <w:rPr>
                <w:rFonts w:hint="eastAsia" w:eastAsia="楷体" w:cs="方正仿宋_GBK"/>
                <w:b/>
                <w:sz w:val="21"/>
                <w:szCs w:val="21"/>
              </w:rPr>
              <w:t>频次</w:t>
            </w:r>
          </w:p>
          <w:p>
            <w:pPr>
              <w:ind w:firstLine="210" w:firstLineChars="100"/>
              <w:jc w:val="both"/>
              <w:rPr>
                <w:rFonts w:eastAsia="楷体" w:cs="方正仿宋_GBK"/>
                <w:b/>
                <w:sz w:val="21"/>
                <w:szCs w:val="21"/>
              </w:rPr>
            </w:pPr>
            <w:r>
              <w:rPr>
                <w:rFonts w:hint="eastAsia" w:eastAsia="楷体" w:cs="方正仿宋_GBK"/>
                <w:b/>
                <w:sz w:val="21"/>
                <w:szCs w:val="21"/>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404001</w:t>
            </w:r>
          </w:p>
        </w:tc>
        <w:tc>
          <w:tcPr>
            <w:tcW w:w="375" w:type="pct"/>
            <w:vAlign w:val="center"/>
          </w:tcPr>
          <w:p>
            <w:pPr>
              <w:ind w:firstLine="0" w:firstLineChars="0"/>
              <w:jc w:val="center"/>
              <w:rPr>
                <w:rFonts w:cs="方正仿宋_GBK"/>
                <w:sz w:val="21"/>
                <w:szCs w:val="21"/>
              </w:rPr>
            </w:pPr>
            <w:r>
              <w:rPr>
                <w:rFonts w:hint="eastAsia" w:cs="方正仿宋_GBK"/>
                <w:sz w:val="21"/>
                <w:szCs w:val="21"/>
              </w:rPr>
              <w:t>退一退债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400101</w:t>
            </w:r>
          </w:p>
        </w:tc>
        <w:tc>
          <w:tcPr>
            <w:tcW w:w="286" w:type="pct"/>
            <w:vAlign w:val="center"/>
          </w:tcPr>
          <w:p>
            <w:pPr>
              <w:ind w:firstLine="0" w:firstLineChars="0"/>
              <w:jc w:val="center"/>
              <w:rPr>
                <w:rFonts w:cs="方正仿宋_GBK"/>
                <w:sz w:val="21"/>
                <w:szCs w:val="21"/>
              </w:rPr>
            </w:pPr>
            <w:r>
              <w:rPr>
                <w:rFonts w:hint="eastAsia" w:cs="方正仿宋_GBK"/>
                <w:sz w:val="21"/>
                <w:szCs w:val="21"/>
              </w:rPr>
              <w:t>退一5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8月23日</w:t>
            </w:r>
          </w:p>
        </w:tc>
        <w:tc>
          <w:tcPr>
            <w:tcW w:w="71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8月22日（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停牌1天）</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8月23日</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21日</w:t>
            </w:r>
          </w:p>
        </w:tc>
        <w:tc>
          <w:tcPr>
            <w:tcW w:w="238" w:type="pct"/>
            <w:vAlign w:val="center"/>
          </w:tcPr>
          <w:p>
            <w:pPr>
              <w:ind w:firstLine="0" w:firstLineChars="0"/>
              <w:jc w:val="center"/>
              <w:rPr>
                <w:rFonts w:cs="方正仿宋_GBK"/>
                <w:sz w:val="21"/>
                <w:szCs w:val="21"/>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8月24日</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404002</w:t>
            </w:r>
          </w:p>
        </w:tc>
        <w:tc>
          <w:tcPr>
            <w:tcW w:w="375" w:type="pct"/>
            <w:vAlign w:val="center"/>
          </w:tcPr>
          <w:p>
            <w:pPr>
              <w:ind w:firstLine="0" w:firstLineChars="0"/>
              <w:jc w:val="center"/>
              <w:rPr>
                <w:rFonts w:cs="方正仿宋_GBK"/>
                <w:sz w:val="21"/>
                <w:szCs w:val="21"/>
              </w:rPr>
            </w:pPr>
            <w:r>
              <w:rPr>
                <w:rFonts w:hint="eastAsia" w:cs="方正仿宋_GBK"/>
                <w:sz w:val="21"/>
                <w:szCs w:val="21"/>
              </w:rPr>
              <w:t>退二退债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400102</w:t>
            </w:r>
          </w:p>
        </w:tc>
        <w:tc>
          <w:tcPr>
            <w:tcW w:w="286" w:type="pct"/>
            <w:vAlign w:val="center"/>
          </w:tcPr>
          <w:p>
            <w:pPr>
              <w:ind w:firstLine="0" w:firstLineChars="0"/>
              <w:jc w:val="center"/>
              <w:rPr>
                <w:rFonts w:cs="方正仿宋_GBK"/>
                <w:sz w:val="21"/>
                <w:szCs w:val="21"/>
              </w:rPr>
            </w:pPr>
            <w:r>
              <w:rPr>
                <w:rFonts w:hint="eastAsia" w:cs="方正仿宋_GBK"/>
                <w:sz w:val="21"/>
                <w:szCs w:val="21"/>
              </w:rPr>
              <w:t>退二5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8月23日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8月24日（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长期停牌）</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23日</w:t>
            </w:r>
          </w:p>
        </w:tc>
        <w:tc>
          <w:tcPr>
            <w:tcW w:w="238" w:type="pct"/>
            <w:vAlign w:val="center"/>
          </w:tcPr>
          <w:p>
            <w:pPr>
              <w:ind w:firstLine="0" w:firstLineChars="0"/>
              <w:jc w:val="center"/>
              <w:rPr>
                <w:rFonts w:cs="方正仿宋_GBK"/>
                <w:sz w:val="21"/>
                <w:szCs w:val="21"/>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23日</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404003</w:t>
            </w:r>
          </w:p>
        </w:tc>
        <w:tc>
          <w:tcPr>
            <w:tcW w:w="375" w:type="pct"/>
            <w:vAlign w:val="center"/>
          </w:tcPr>
          <w:p>
            <w:pPr>
              <w:ind w:firstLine="0" w:firstLineChars="0"/>
              <w:jc w:val="center"/>
              <w:rPr>
                <w:rFonts w:cs="方正仿宋_GBK"/>
                <w:sz w:val="21"/>
                <w:szCs w:val="21"/>
              </w:rPr>
            </w:pPr>
            <w:r>
              <w:rPr>
                <w:rFonts w:hint="eastAsia" w:cs="方正仿宋_GBK"/>
                <w:sz w:val="21"/>
                <w:szCs w:val="21"/>
              </w:rPr>
              <w:t>退三退债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400103</w:t>
            </w:r>
          </w:p>
        </w:tc>
        <w:tc>
          <w:tcPr>
            <w:tcW w:w="286" w:type="pct"/>
            <w:vAlign w:val="center"/>
          </w:tcPr>
          <w:p>
            <w:pPr>
              <w:ind w:firstLine="0" w:firstLineChars="0"/>
              <w:jc w:val="center"/>
              <w:rPr>
                <w:rFonts w:cs="方正仿宋_GBK"/>
                <w:sz w:val="21"/>
                <w:szCs w:val="21"/>
              </w:rPr>
            </w:pPr>
            <w:r>
              <w:rPr>
                <w:rFonts w:hint="eastAsia" w:cs="方正仿宋_GBK"/>
                <w:sz w:val="21"/>
                <w:szCs w:val="21"/>
              </w:rPr>
              <w:t>退三5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8月23日（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紧急停牌1天）</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8月24日</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22日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8月25日</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404004</w:t>
            </w:r>
          </w:p>
        </w:tc>
        <w:tc>
          <w:tcPr>
            <w:tcW w:w="375" w:type="pct"/>
            <w:vAlign w:val="center"/>
          </w:tcPr>
          <w:p>
            <w:pPr>
              <w:ind w:firstLine="0" w:firstLineChars="0"/>
              <w:jc w:val="center"/>
              <w:rPr>
                <w:rFonts w:cs="方正仿宋_GBK"/>
                <w:sz w:val="21"/>
                <w:szCs w:val="21"/>
              </w:rPr>
            </w:pPr>
            <w:r>
              <w:rPr>
                <w:rFonts w:hint="eastAsia" w:cs="方正仿宋_GBK"/>
                <w:sz w:val="21"/>
                <w:szCs w:val="21"/>
              </w:rPr>
              <w:t>退四退债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400104</w:t>
            </w:r>
          </w:p>
        </w:tc>
        <w:tc>
          <w:tcPr>
            <w:tcW w:w="286" w:type="pct"/>
            <w:vAlign w:val="center"/>
          </w:tcPr>
          <w:p>
            <w:pPr>
              <w:ind w:firstLine="0" w:firstLineChars="0"/>
              <w:jc w:val="center"/>
              <w:rPr>
                <w:rFonts w:cs="方正仿宋_GBK"/>
                <w:sz w:val="21"/>
                <w:szCs w:val="21"/>
              </w:rPr>
            </w:pPr>
            <w:r>
              <w:rPr>
                <w:rFonts w:hint="eastAsia" w:cs="方正仿宋_GBK"/>
                <w:sz w:val="21"/>
                <w:szCs w:val="21"/>
              </w:rPr>
              <w:t>退四5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8月22日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sz w:val="21"/>
                <w:szCs w:val="21"/>
              </w:rPr>
            </w:pPr>
            <w:r>
              <w:rPr>
                <w:rFonts w:hint="eastAsia" w:cs="方正仿宋_GBK"/>
                <w:sz w:val="21"/>
                <w:szCs w:val="21"/>
              </w:rPr>
              <w:t>8月23日（</w:t>
            </w:r>
            <w:r>
              <w:rPr>
                <w:rFonts w:hint="eastAsia" w:cs="方正仿宋_GBK"/>
                <w:bCs/>
                <w:sz w:val="21"/>
                <w:szCs w:val="21"/>
              </w:rPr>
              <w:t>基础券</w:t>
            </w:r>
            <w:r>
              <w:rPr>
                <w:rFonts w:hint="eastAsia" w:cs="方正仿宋_GBK"/>
                <w:sz w:val="21"/>
                <w:szCs w:val="21"/>
              </w:rPr>
              <w:t>停牌1天）</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8月24日</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22日</w:t>
            </w:r>
          </w:p>
        </w:tc>
        <w:tc>
          <w:tcPr>
            <w:tcW w:w="238" w:type="pct"/>
            <w:vAlign w:val="center"/>
          </w:tcPr>
          <w:p>
            <w:pPr>
              <w:ind w:firstLine="0" w:firstLineChars="0"/>
              <w:jc w:val="center"/>
              <w:rPr>
                <w:rFonts w:cs="方正仿宋_GBK"/>
                <w:sz w:val="21"/>
                <w:szCs w:val="21"/>
              </w:rPr>
            </w:pPr>
            <w:r>
              <w:rPr>
                <w:rFonts w:hint="eastAsia" w:cs="方正仿宋_GBK"/>
                <w:sz w:val="21"/>
                <w:szCs w:val="21"/>
              </w:rPr>
              <w:t>8月23日</w:t>
            </w:r>
          </w:p>
        </w:tc>
        <w:tc>
          <w:tcPr>
            <w:tcW w:w="31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8月24日</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8月25日</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404005</w:t>
            </w:r>
          </w:p>
        </w:tc>
        <w:tc>
          <w:tcPr>
            <w:tcW w:w="375" w:type="pct"/>
            <w:vAlign w:val="center"/>
          </w:tcPr>
          <w:p>
            <w:pPr>
              <w:ind w:firstLine="0" w:firstLineChars="0"/>
              <w:jc w:val="center"/>
              <w:rPr>
                <w:rFonts w:cs="方正仿宋_GBK"/>
                <w:sz w:val="21"/>
                <w:szCs w:val="21"/>
              </w:rPr>
            </w:pPr>
            <w:r>
              <w:rPr>
                <w:rFonts w:hint="eastAsia" w:cs="方正仿宋_GBK"/>
                <w:sz w:val="21"/>
                <w:szCs w:val="21"/>
              </w:rPr>
              <w:t>退五退债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400105</w:t>
            </w:r>
          </w:p>
        </w:tc>
        <w:tc>
          <w:tcPr>
            <w:tcW w:w="286" w:type="pct"/>
            <w:vAlign w:val="center"/>
          </w:tcPr>
          <w:p>
            <w:pPr>
              <w:ind w:firstLine="0" w:firstLineChars="0"/>
              <w:jc w:val="center"/>
              <w:rPr>
                <w:rFonts w:cs="方正仿宋_GBK"/>
                <w:sz w:val="21"/>
                <w:szCs w:val="21"/>
              </w:rPr>
            </w:pPr>
            <w:r>
              <w:rPr>
                <w:rFonts w:hint="eastAsia" w:cs="方正仿宋_GBK"/>
                <w:sz w:val="21"/>
                <w:szCs w:val="21"/>
              </w:rPr>
              <w:t>退五5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8月22日</w:t>
            </w:r>
          </w:p>
        </w:tc>
        <w:tc>
          <w:tcPr>
            <w:tcW w:w="71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8月24日（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停牌1天）</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8月25日</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21日</w:t>
            </w:r>
          </w:p>
        </w:tc>
        <w:tc>
          <w:tcPr>
            <w:tcW w:w="238" w:type="pct"/>
            <w:vAlign w:val="center"/>
          </w:tcPr>
          <w:p>
            <w:pPr>
              <w:ind w:firstLine="0" w:firstLineChars="0"/>
              <w:jc w:val="center"/>
              <w:rPr>
                <w:rFonts w:cs="方正仿宋_GBK"/>
                <w:sz w:val="21"/>
                <w:szCs w:val="21"/>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21日</w:t>
            </w:r>
          </w:p>
        </w:tc>
        <w:tc>
          <w:tcPr>
            <w:tcW w:w="334"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23日</w:t>
            </w:r>
          </w:p>
        </w:tc>
        <w:tc>
          <w:tcPr>
            <w:tcW w:w="285"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25日</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404006</w:t>
            </w:r>
          </w:p>
        </w:tc>
        <w:tc>
          <w:tcPr>
            <w:tcW w:w="375" w:type="pct"/>
            <w:vAlign w:val="center"/>
          </w:tcPr>
          <w:p>
            <w:pPr>
              <w:ind w:firstLine="0" w:firstLineChars="0"/>
              <w:jc w:val="center"/>
              <w:rPr>
                <w:rFonts w:cs="方正仿宋_GBK"/>
                <w:sz w:val="21"/>
                <w:szCs w:val="21"/>
              </w:rPr>
            </w:pPr>
            <w:r>
              <w:rPr>
                <w:rFonts w:hint="eastAsia" w:cs="方正仿宋_GBK"/>
                <w:sz w:val="21"/>
                <w:szCs w:val="21"/>
              </w:rPr>
              <w:t>退六退债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400106</w:t>
            </w:r>
          </w:p>
        </w:tc>
        <w:tc>
          <w:tcPr>
            <w:tcW w:w="286" w:type="pct"/>
            <w:vAlign w:val="center"/>
          </w:tcPr>
          <w:p>
            <w:pPr>
              <w:ind w:firstLine="0" w:firstLineChars="0"/>
              <w:jc w:val="center"/>
              <w:rPr>
                <w:rFonts w:cs="方正仿宋_GBK"/>
                <w:sz w:val="21"/>
                <w:szCs w:val="21"/>
              </w:rPr>
            </w:pPr>
            <w:r>
              <w:rPr>
                <w:rFonts w:hint="eastAsia" w:cs="方正仿宋_GBK"/>
                <w:sz w:val="21"/>
                <w:szCs w:val="21"/>
              </w:rPr>
              <w:t>退六3</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sz w:val="21"/>
                <w:szCs w:val="21"/>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sz w:val="21"/>
                <w:szCs w:val="21"/>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8月24日转</w:t>
            </w:r>
            <w:r>
              <w:rPr>
                <w:rFonts w:hint="eastAsia" w:cs="方正仿宋_GBK"/>
                <w:sz w:val="21"/>
                <w:szCs w:val="21"/>
              </w:rPr>
              <w:t>退六5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404007</w:t>
            </w:r>
          </w:p>
        </w:tc>
        <w:tc>
          <w:tcPr>
            <w:tcW w:w="375" w:type="pct"/>
            <w:vAlign w:val="center"/>
          </w:tcPr>
          <w:p>
            <w:pPr>
              <w:ind w:firstLine="0" w:firstLineChars="0"/>
              <w:jc w:val="center"/>
              <w:rPr>
                <w:rFonts w:cs="方正仿宋_GBK"/>
                <w:sz w:val="21"/>
                <w:szCs w:val="21"/>
              </w:rPr>
            </w:pPr>
            <w:r>
              <w:rPr>
                <w:rFonts w:hint="eastAsia" w:cs="方正仿宋_GBK"/>
                <w:sz w:val="21"/>
                <w:szCs w:val="21"/>
              </w:rPr>
              <w:t>退七退债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400107</w:t>
            </w:r>
          </w:p>
        </w:tc>
        <w:tc>
          <w:tcPr>
            <w:tcW w:w="286" w:type="pct"/>
            <w:vAlign w:val="center"/>
          </w:tcPr>
          <w:p>
            <w:pPr>
              <w:ind w:firstLine="0" w:firstLineChars="0"/>
              <w:jc w:val="center"/>
              <w:rPr>
                <w:rFonts w:cs="方正仿宋_GBK"/>
                <w:sz w:val="21"/>
                <w:szCs w:val="21"/>
              </w:rPr>
            </w:pPr>
            <w:r>
              <w:rPr>
                <w:rFonts w:hint="eastAsia" w:cs="方正仿宋_GBK"/>
                <w:sz w:val="21"/>
                <w:szCs w:val="21"/>
              </w:rPr>
              <w:t>R退七1</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31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8月23日转</w:t>
            </w:r>
            <w:r>
              <w:rPr>
                <w:rFonts w:hint="eastAsia" w:cs="方正仿宋_GBK"/>
                <w:sz w:val="21"/>
                <w:szCs w:val="21"/>
              </w:rPr>
              <w:t>退七3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404008</w:t>
            </w:r>
          </w:p>
        </w:tc>
        <w:tc>
          <w:tcPr>
            <w:tcW w:w="375" w:type="pct"/>
            <w:vAlign w:val="center"/>
          </w:tcPr>
          <w:p>
            <w:pPr>
              <w:ind w:firstLine="0" w:firstLineChars="0"/>
              <w:jc w:val="center"/>
              <w:rPr>
                <w:rFonts w:cs="方正仿宋_GBK"/>
                <w:sz w:val="21"/>
                <w:szCs w:val="21"/>
              </w:rPr>
            </w:pPr>
            <w:r>
              <w:rPr>
                <w:rFonts w:hint="eastAsia" w:cs="方正仿宋_GBK"/>
                <w:sz w:val="21"/>
                <w:szCs w:val="21"/>
              </w:rPr>
              <w:t>退八退债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w:t>
            </w:r>
            <w:r>
              <w:rPr>
                <w:rFonts w:cs="方正仿宋_GBK"/>
                <w:color w:val="000000" w:themeColor="text1"/>
                <w:sz w:val="21"/>
                <w:szCs w:val="21"/>
                <w14:textFill>
                  <w14:solidFill>
                    <w14:schemeClr w14:val="tx1"/>
                  </w14:solidFill>
                </w14:textFill>
              </w:rPr>
              <w:t>8</w:t>
            </w:r>
          </w:p>
        </w:tc>
        <w:tc>
          <w:tcPr>
            <w:tcW w:w="286" w:type="pct"/>
            <w:vAlign w:val="center"/>
          </w:tcPr>
          <w:p>
            <w:pPr>
              <w:ind w:firstLine="0" w:firstLineChars="0"/>
              <w:jc w:val="center"/>
              <w:rPr>
                <w:rFonts w:cs="方正仿宋_GBK"/>
                <w:sz w:val="21"/>
                <w:szCs w:val="21"/>
              </w:rPr>
            </w:pPr>
            <w:r>
              <w:rPr>
                <w:rFonts w:hint="eastAsia" w:cs="方正仿宋_GBK"/>
                <w:sz w:val="21"/>
                <w:szCs w:val="21"/>
              </w:rPr>
              <w:t>退八3</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3</w:t>
            </w:r>
            <w:r>
              <w:rPr>
                <w:rFonts w:hint="eastAsia" w:cs="方正仿宋_GBK"/>
                <w:color w:val="000000" w:themeColor="text1"/>
                <w:sz w:val="21"/>
                <w:szCs w:val="21"/>
                <w14:textFill>
                  <w14:solidFill>
                    <w14:schemeClr w14:val="tx1"/>
                  </w14:solidFill>
                </w14:textFill>
              </w:rPr>
              <w:t>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停牌1天）</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3</w:t>
            </w:r>
            <w:r>
              <w:rPr>
                <w:rFonts w:hint="eastAsia" w:cs="方正仿宋_GBK"/>
                <w:sz w:val="21"/>
                <w:szCs w:val="21"/>
              </w:rPr>
              <w:t>日</w:t>
            </w:r>
          </w:p>
        </w:tc>
        <w:tc>
          <w:tcPr>
            <w:tcW w:w="334"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4</w:t>
            </w:r>
            <w:r>
              <w:rPr>
                <w:rFonts w:hint="eastAsia" w:cs="方正仿宋_GBK"/>
                <w:sz w:val="21"/>
                <w:szCs w:val="21"/>
              </w:rPr>
              <w:t>日</w:t>
            </w:r>
          </w:p>
        </w:tc>
        <w:tc>
          <w:tcPr>
            <w:tcW w:w="285"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5</w:t>
            </w:r>
            <w:r>
              <w:rPr>
                <w:rFonts w:hint="eastAsia" w:cs="方正仿宋_GBK"/>
                <w:sz w:val="21"/>
                <w:szCs w:val="21"/>
              </w:rPr>
              <w:t>日</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404009</w:t>
            </w:r>
          </w:p>
        </w:tc>
        <w:tc>
          <w:tcPr>
            <w:tcW w:w="375" w:type="pct"/>
            <w:vAlign w:val="center"/>
          </w:tcPr>
          <w:p>
            <w:pPr>
              <w:ind w:firstLine="0" w:firstLineChars="0"/>
              <w:jc w:val="center"/>
              <w:rPr>
                <w:rFonts w:cs="方正仿宋_GBK"/>
                <w:sz w:val="21"/>
                <w:szCs w:val="21"/>
              </w:rPr>
            </w:pPr>
            <w:r>
              <w:rPr>
                <w:rFonts w:hint="eastAsia" w:cs="方正仿宋_GBK"/>
                <w:sz w:val="21"/>
                <w:szCs w:val="21"/>
              </w:rPr>
              <w:t>退九退债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40010</w:t>
            </w:r>
            <w:r>
              <w:rPr>
                <w:rFonts w:cs="方正仿宋_GBK"/>
                <w:color w:val="000000" w:themeColor="text1"/>
                <w:sz w:val="21"/>
                <w:szCs w:val="21"/>
                <w14:textFill>
                  <w14:solidFill>
                    <w14:schemeClr w14:val="tx1"/>
                  </w14:solidFill>
                </w14:textFill>
              </w:rPr>
              <w:t>9</w:t>
            </w:r>
          </w:p>
        </w:tc>
        <w:tc>
          <w:tcPr>
            <w:tcW w:w="286" w:type="pct"/>
            <w:vAlign w:val="center"/>
          </w:tcPr>
          <w:p>
            <w:pPr>
              <w:ind w:firstLine="0" w:firstLineChars="0"/>
              <w:jc w:val="center"/>
              <w:rPr>
                <w:rFonts w:cs="方正仿宋_GBK"/>
                <w:sz w:val="21"/>
                <w:szCs w:val="21"/>
              </w:rPr>
            </w:pPr>
            <w:r>
              <w:rPr>
                <w:rFonts w:hint="eastAsia" w:cs="方正仿宋_GBK"/>
                <w:sz w:val="21"/>
                <w:szCs w:val="21"/>
              </w:rPr>
              <w:t>R退九</w:t>
            </w:r>
            <w:r>
              <w:rPr>
                <w:rFonts w:cs="方正仿宋_GBK"/>
                <w:sz w:val="21"/>
                <w:szCs w:val="21"/>
              </w:rPr>
              <w:t>1</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4</w:t>
            </w:r>
            <w:r>
              <w:rPr>
                <w:rFonts w:hint="eastAsia" w:cs="方正仿宋_GBK"/>
                <w:sz w:val="21"/>
                <w:szCs w:val="21"/>
              </w:rPr>
              <w:t>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5</w:t>
            </w:r>
            <w:r>
              <w:rPr>
                <w:rFonts w:hint="eastAsia" w:cs="方正仿宋_GBK"/>
                <w:sz w:val="21"/>
                <w:szCs w:val="21"/>
              </w:rPr>
              <w:t>日</w:t>
            </w:r>
          </w:p>
        </w:tc>
        <w:tc>
          <w:tcPr>
            <w:tcW w:w="33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404010</w:t>
            </w:r>
          </w:p>
        </w:tc>
        <w:tc>
          <w:tcPr>
            <w:tcW w:w="375" w:type="pct"/>
            <w:vAlign w:val="center"/>
          </w:tcPr>
          <w:p>
            <w:pPr>
              <w:ind w:firstLine="0" w:firstLineChars="0"/>
              <w:jc w:val="center"/>
              <w:rPr>
                <w:rFonts w:cs="方正仿宋_GBK"/>
                <w:sz w:val="21"/>
                <w:szCs w:val="21"/>
              </w:rPr>
            </w:pPr>
            <w:r>
              <w:rPr>
                <w:rFonts w:hint="eastAsia" w:cs="方正仿宋_GBK"/>
                <w:sz w:val="21"/>
                <w:szCs w:val="21"/>
              </w:rPr>
              <w:t>退十退债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10</w:t>
            </w:r>
          </w:p>
        </w:tc>
        <w:tc>
          <w:tcPr>
            <w:tcW w:w="286" w:type="pct"/>
            <w:vAlign w:val="center"/>
          </w:tcPr>
          <w:p>
            <w:pPr>
              <w:ind w:firstLine="0" w:firstLineChars="0"/>
              <w:jc w:val="center"/>
              <w:rPr>
                <w:rFonts w:cs="方正仿宋_GBK"/>
                <w:sz w:val="21"/>
                <w:szCs w:val="21"/>
              </w:rPr>
            </w:pPr>
            <w:r>
              <w:rPr>
                <w:rFonts w:hint="eastAsia" w:cs="方正仿宋_GBK"/>
                <w:sz w:val="21"/>
                <w:szCs w:val="21"/>
              </w:rPr>
              <w:t>R退十</w:t>
            </w:r>
            <w:r>
              <w:rPr>
                <w:rFonts w:cs="方正仿宋_GBK"/>
                <w:sz w:val="21"/>
                <w:szCs w:val="21"/>
              </w:rPr>
              <w:t>1</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334"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4</w:t>
            </w:r>
            <w:r>
              <w:rPr>
                <w:rFonts w:hint="eastAsia" w:cs="方正仿宋_GBK"/>
                <w:sz w:val="21"/>
                <w:szCs w:val="21"/>
              </w:rPr>
              <w:t>日</w:t>
            </w:r>
          </w:p>
        </w:tc>
        <w:tc>
          <w:tcPr>
            <w:tcW w:w="285"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5</w:t>
            </w:r>
            <w:r>
              <w:rPr>
                <w:rFonts w:hint="eastAsia" w:cs="方正仿宋_GBK"/>
                <w:sz w:val="21"/>
                <w:szCs w:val="21"/>
              </w:rPr>
              <w:t>日</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404011</w:t>
            </w:r>
          </w:p>
        </w:tc>
        <w:tc>
          <w:tcPr>
            <w:tcW w:w="375" w:type="pct"/>
            <w:vAlign w:val="center"/>
          </w:tcPr>
          <w:p>
            <w:pPr>
              <w:ind w:firstLine="0" w:firstLineChars="0"/>
              <w:jc w:val="center"/>
              <w:rPr>
                <w:rFonts w:cs="方正仿宋_GBK"/>
                <w:sz w:val="21"/>
                <w:szCs w:val="21"/>
              </w:rPr>
            </w:pPr>
            <w:r>
              <w:rPr>
                <w:rFonts w:hint="eastAsia" w:cs="方正仿宋_GBK"/>
                <w:sz w:val="21"/>
                <w:szCs w:val="21"/>
              </w:rPr>
              <w:t>十一退债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11</w:t>
            </w:r>
          </w:p>
        </w:tc>
        <w:tc>
          <w:tcPr>
            <w:tcW w:w="286" w:type="pct"/>
            <w:vAlign w:val="center"/>
          </w:tcPr>
          <w:p>
            <w:pPr>
              <w:ind w:firstLine="0" w:firstLineChars="0"/>
              <w:jc w:val="center"/>
              <w:rPr>
                <w:rFonts w:cs="方正仿宋_GBK"/>
                <w:sz w:val="21"/>
                <w:szCs w:val="21"/>
              </w:rPr>
            </w:pPr>
            <w:r>
              <w:rPr>
                <w:rFonts w:hint="eastAsia" w:cs="方正仿宋_GBK"/>
                <w:sz w:val="21"/>
                <w:szCs w:val="21"/>
              </w:rPr>
              <w:t>退十一</w:t>
            </w:r>
            <w:r>
              <w:rPr>
                <w:rFonts w:cs="方正仿宋_GBK"/>
                <w:sz w:val="21"/>
                <w:szCs w:val="21"/>
              </w:rPr>
              <w:t>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2</w:t>
            </w:r>
            <w:r>
              <w:rPr>
                <w:rFonts w:hint="eastAsia" w:cs="方正仿宋_GBK"/>
                <w:color w:val="000000" w:themeColor="text1"/>
                <w:sz w:val="21"/>
                <w:szCs w:val="21"/>
                <w14:textFill>
                  <w14:solidFill>
                    <w14:schemeClr w14:val="tx1"/>
                  </w14:solidFill>
                </w14:textFill>
              </w:rPr>
              <w:t>日转</w:t>
            </w:r>
            <w:r>
              <w:rPr>
                <w:rFonts w:hint="eastAsia" w:cs="方正仿宋_GBK"/>
                <w:sz w:val="21"/>
                <w:szCs w:val="21"/>
              </w:rPr>
              <w:t>退十一3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404012</w:t>
            </w:r>
          </w:p>
        </w:tc>
        <w:tc>
          <w:tcPr>
            <w:tcW w:w="375" w:type="pct"/>
            <w:vAlign w:val="center"/>
          </w:tcPr>
          <w:p>
            <w:pPr>
              <w:ind w:firstLine="0" w:firstLineChars="0"/>
              <w:jc w:val="center"/>
              <w:rPr>
                <w:rFonts w:cs="方正仿宋_GBK"/>
                <w:sz w:val="21"/>
                <w:szCs w:val="21"/>
              </w:rPr>
            </w:pPr>
            <w:r>
              <w:rPr>
                <w:rFonts w:hint="eastAsia" w:cs="方正仿宋_GBK"/>
                <w:sz w:val="21"/>
                <w:szCs w:val="21"/>
              </w:rPr>
              <w:t>十二退债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12</w:t>
            </w:r>
          </w:p>
        </w:tc>
        <w:tc>
          <w:tcPr>
            <w:tcW w:w="286" w:type="pct"/>
            <w:vAlign w:val="center"/>
          </w:tcPr>
          <w:p>
            <w:pPr>
              <w:ind w:firstLine="0" w:firstLineChars="0"/>
              <w:jc w:val="center"/>
              <w:rPr>
                <w:rFonts w:cs="方正仿宋_GBK"/>
                <w:sz w:val="21"/>
                <w:szCs w:val="21"/>
              </w:rPr>
            </w:pPr>
            <w:r>
              <w:rPr>
                <w:rFonts w:hint="eastAsia" w:cs="方正仿宋_GBK"/>
                <w:sz w:val="21"/>
                <w:szCs w:val="21"/>
              </w:rPr>
              <w:t>退十二</w:t>
            </w:r>
            <w:r>
              <w:rPr>
                <w:rFonts w:cs="方正仿宋_GBK"/>
                <w:sz w:val="21"/>
                <w:szCs w:val="21"/>
              </w:rPr>
              <w:t>3</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21日</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2</w:t>
            </w:r>
            <w:r>
              <w:rPr>
                <w:rFonts w:hint="eastAsia" w:cs="方正仿宋_GBK"/>
                <w:color w:val="000000" w:themeColor="text1"/>
                <w:sz w:val="21"/>
                <w:szCs w:val="21"/>
                <w14:textFill>
                  <w14:solidFill>
                    <w14:schemeClr w14:val="tx1"/>
                  </w14:solidFill>
                </w14:textFill>
              </w:rPr>
              <w:t>日转</w:t>
            </w:r>
            <w:r>
              <w:rPr>
                <w:rFonts w:hint="eastAsia" w:cs="方正仿宋_GBK"/>
                <w:sz w:val="21"/>
                <w:szCs w:val="21"/>
              </w:rPr>
              <w:t>退R十二</w:t>
            </w:r>
            <w:r>
              <w:rPr>
                <w:rFonts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404013</w:t>
            </w:r>
          </w:p>
        </w:tc>
        <w:tc>
          <w:tcPr>
            <w:tcW w:w="375" w:type="pct"/>
            <w:vAlign w:val="center"/>
          </w:tcPr>
          <w:p>
            <w:pPr>
              <w:ind w:firstLine="0" w:firstLineChars="0"/>
              <w:jc w:val="center"/>
              <w:rPr>
                <w:rFonts w:cs="方正仿宋_GBK"/>
                <w:sz w:val="21"/>
                <w:szCs w:val="21"/>
              </w:rPr>
            </w:pPr>
            <w:r>
              <w:rPr>
                <w:rFonts w:hint="eastAsia" w:cs="方正仿宋_GBK"/>
                <w:sz w:val="21"/>
                <w:szCs w:val="21"/>
              </w:rPr>
              <w:t>十三退债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13</w:t>
            </w:r>
          </w:p>
        </w:tc>
        <w:tc>
          <w:tcPr>
            <w:tcW w:w="286" w:type="pct"/>
            <w:vAlign w:val="center"/>
          </w:tcPr>
          <w:p>
            <w:pPr>
              <w:ind w:firstLine="0" w:firstLineChars="0"/>
              <w:jc w:val="center"/>
              <w:rPr>
                <w:rFonts w:cs="方正仿宋_GBK"/>
                <w:sz w:val="21"/>
                <w:szCs w:val="21"/>
              </w:rPr>
            </w:pPr>
            <w:r>
              <w:rPr>
                <w:rFonts w:hint="eastAsia" w:cs="方正仿宋_GBK"/>
                <w:sz w:val="21"/>
                <w:szCs w:val="21"/>
              </w:rPr>
              <w:t>退十三</w:t>
            </w:r>
            <w:r>
              <w:rPr>
                <w:rFonts w:cs="方正仿宋_GBK"/>
                <w:sz w:val="21"/>
                <w:szCs w:val="21"/>
              </w:rPr>
              <w:t>5</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2</w:t>
            </w:r>
            <w:r>
              <w:rPr>
                <w:rFonts w:hint="eastAsia" w:cs="方正仿宋_GBK"/>
                <w:color w:val="000000" w:themeColor="text1"/>
                <w:sz w:val="21"/>
                <w:szCs w:val="21"/>
                <w14:textFill>
                  <w14:solidFill>
                    <w14:schemeClr w14:val="tx1"/>
                  </w14:solidFill>
                </w14:textFill>
              </w:rPr>
              <w:t>日转R</w:t>
            </w:r>
            <w:r>
              <w:rPr>
                <w:rFonts w:hint="eastAsia" w:cs="方正仿宋_GBK"/>
                <w:sz w:val="21"/>
                <w:szCs w:val="21"/>
              </w:rPr>
              <w:t>退十三</w:t>
            </w:r>
            <w:r>
              <w:rPr>
                <w:rFonts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2"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404014</w:t>
            </w:r>
          </w:p>
        </w:tc>
        <w:tc>
          <w:tcPr>
            <w:tcW w:w="375" w:type="pct"/>
            <w:vAlign w:val="center"/>
          </w:tcPr>
          <w:p>
            <w:pPr>
              <w:ind w:firstLine="0" w:firstLineChars="0"/>
              <w:jc w:val="center"/>
              <w:rPr>
                <w:rFonts w:cs="方正仿宋_GBK"/>
                <w:sz w:val="21"/>
                <w:szCs w:val="21"/>
              </w:rPr>
            </w:pPr>
            <w:r>
              <w:rPr>
                <w:rFonts w:hint="eastAsia" w:cs="方正仿宋_GBK"/>
                <w:sz w:val="21"/>
                <w:szCs w:val="21"/>
              </w:rPr>
              <w:t>十四退债</w:t>
            </w:r>
          </w:p>
        </w:tc>
        <w:tc>
          <w:tcPr>
            <w:tcW w:w="29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14</w:t>
            </w:r>
          </w:p>
        </w:tc>
        <w:tc>
          <w:tcPr>
            <w:tcW w:w="286" w:type="pct"/>
            <w:vAlign w:val="center"/>
          </w:tcPr>
          <w:p>
            <w:pPr>
              <w:ind w:firstLine="0" w:firstLineChars="0"/>
              <w:jc w:val="center"/>
              <w:rPr>
                <w:rFonts w:cs="方正仿宋_GBK"/>
                <w:sz w:val="21"/>
                <w:szCs w:val="21"/>
              </w:rPr>
            </w:pPr>
            <w:r>
              <w:rPr>
                <w:rFonts w:hint="eastAsia" w:cs="方正仿宋_GBK"/>
                <w:sz w:val="21"/>
                <w:szCs w:val="21"/>
              </w:rPr>
              <w:t>R退十四</w:t>
            </w:r>
            <w:r>
              <w:rPr>
                <w:rFonts w:cs="方正仿宋_GBK"/>
                <w:sz w:val="21"/>
                <w:szCs w:val="21"/>
              </w:rPr>
              <w:t>1</w:t>
            </w:r>
          </w:p>
        </w:tc>
        <w:tc>
          <w:tcPr>
            <w:tcW w:w="239"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8月21日</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71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3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3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5"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86"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7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2</w:t>
            </w:r>
            <w:r>
              <w:rPr>
                <w:rFonts w:hint="eastAsia" w:cs="方正仿宋_GBK"/>
                <w:color w:val="000000" w:themeColor="text1"/>
                <w:sz w:val="21"/>
                <w:szCs w:val="21"/>
                <w14:textFill>
                  <w14:solidFill>
                    <w14:schemeClr w14:val="tx1"/>
                  </w14:solidFill>
                </w14:textFill>
              </w:rPr>
              <w:t>日转</w:t>
            </w:r>
            <w:r>
              <w:rPr>
                <w:rFonts w:hint="eastAsia" w:cs="方正仿宋_GBK"/>
                <w:sz w:val="21"/>
                <w:szCs w:val="21"/>
              </w:rPr>
              <w:t>退十四</w:t>
            </w:r>
            <w:r>
              <w:rPr>
                <w:rFonts w:cs="方正仿宋_GBK"/>
                <w:sz w:val="21"/>
                <w:szCs w:val="21"/>
              </w:rPr>
              <w:t>5</w:t>
            </w:r>
          </w:p>
        </w:tc>
      </w:tr>
    </w:tbl>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第一轮仿真测试：</w:t>
      </w: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第二轮仿真测试：</w:t>
      </w:r>
    </w:p>
    <w:tbl>
      <w:tblPr>
        <w:tblStyle w:val="37"/>
        <w:tblpPr w:leftFromText="180" w:rightFromText="180" w:vertAnchor="text" w:horzAnchor="page" w:tblpX="1265" w:tblpY="557"/>
        <w:tblOverlap w:val="never"/>
        <w:tblW w:w="53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1134"/>
        <w:gridCol w:w="908"/>
        <w:gridCol w:w="864"/>
        <w:gridCol w:w="721"/>
        <w:gridCol w:w="724"/>
        <w:gridCol w:w="2012"/>
        <w:gridCol w:w="864"/>
        <w:gridCol w:w="914"/>
        <w:gridCol w:w="721"/>
        <w:gridCol w:w="721"/>
        <w:gridCol w:w="914"/>
        <w:gridCol w:w="900"/>
        <w:gridCol w:w="929"/>
        <w:gridCol w:w="1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退市可转债代码</w:t>
            </w:r>
          </w:p>
        </w:tc>
        <w:tc>
          <w:tcPr>
            <w:tcW w:w="382"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退市可转债简称</w:t>
            </w:r>
          </w:p>
        </w:tc>
        <w:tc>
          <w:tcPr>
            <w:tcW w:w="306"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基础代码</w:t>
            </w:r>
          </w:p>
        </w:tc>
        <w:tc>
          <w:tcPr>
            <w:tcW w:w="291"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基础代码名称</w:t>
            </w:r>
          </w:p>
        </w:tc>
        <w:tc>
          <w:tcPr>
            <w:tcW w:w="243"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挂牌日期</w:t>
            </w:r>
          </w:p>
        </w:tc>
        <w:tc>
          <w:tcPr>
            <w:tcW w:w="244"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除息日期</w:t>
            </w:r>
          </w:p>
        </w:tc>
        <w:tc>
          <w:tcPr>
            <w:tcW w:w="67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暂停</w:t>
            </w:r>
          </w:p>
          <w:p>
            <w:pPr>
              <w:ind w:firstLine="0" w:firstLineChars="0"/>
              <w:jc w:val="center"/>
              <w:rPr>
                <w:rFonts w:eastAsia="楷体" w:cs="方正仿宋_GBK"/>
                <w:b/>
                <w:sz w:val="21"/>
                <w:szCs w:val="21"/>
              </w:rPr>
            </w:pPr>
            <w:r>
              <w:rPr>
                <w:rFonts w:hint="eastAsia" w:eastAsia="楷体" w:cs="方正仿宋_GBK"/>
                <w:b/>
                <w:sz w:val="21"/>
                <w:szCs w:val="21"/>
              </w:rPr>
              <w:t>转让</w:t>
            </w:r>
          </w:p>
        </w:tc>
        <w:tc>
          <w:tcPr>
            <w:tcW w:w="291"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恢复</w:t>
            </w:r>
          </w:p>
          <w:p>
            <w:pPr>
              <w:ind w:firstLine="0" w:firstLineChars="0"/>
              <w:jc w:val="center"/>
              <w:rPr>
                <w:rFonts w:eastAsia="楷体" w:cs="方正仿宋_GBK"/>
                <w:b/>
                <w:sz w:val="21"/>
                <w:szCs w:val="21"/>
              </w:rPr>
            </w:pPr>
            <w:r>
              <w:rPr>
                <w:rFonts w:hint="eastAsia" w:eastAsia="楷体" w:cs="方正仿宋_GBK"/>
                <w:b/>
                <w:sz w:val="21"/>
                <w:szCs w:val="21"/>
              </w:rPr>
              <w:t>转让</w:t>
            </w:r>
          </w:p>
        </w:tc>
        <w:tc>
          <w:tcPr>
            <w:tcW w:w="308" w:type="pct"/>
            <w:shd w:val="clear" w:color="auto" w:fill="D8D8D8" w:themeFill="background1" w:themeFillShade="D9"/>
            <w:vAlign w:val="center"/>
          </w:tcPr>
          <w:p>
            <w:pPr>
              <w:tabs>
                <w:tab w:val="left" w:pos="503"/>
              </w:tabs>
              <w:ind w:firstLine="0" w:firstLineChars="0"/>
              <w:rPr>
                <w:rFonts w:eastAsia="楷体" w:cs="方正仿宋_GBK"/>
                <w:b/>
                <w:sz w:val="21"/>
                <w:szCs w:val="21"/>
              </w:rPr>
            </w:pPr>
            <w:r>
              <w:rPr>
                <w:rFonts w:hint="eastAsia" w:eastAsia="楷体" w:cs="方正仿宋_GBK"/>
                <w:b/>
                <w:sz w:val="21"/>
                <w:szCs w:val="21"/>
              </w:rPr>
              <w:t>转股</w:t>
            </w:r>
          </w:p>
          <w:p>
            <w:pPr>
              <w:tabs>
                <w:tab w:val="left" w:pos="503"/>
              </w:tabs>
              <w:ind w:firstLine="0" w:firstLineChars="0"/>
              <w:rPr>
                <w:rFonts w:eastAsia="楷体" w:cs="方正仿宋_GBK"/>
                <w:b/>
                <w:sz w:val="21"/>
                <w:szCs w:val="21"/>
              </w:rPr>
            </w:pPr>
            <w:r>
              <w:rPr>
                <w:rFonts w:hint="eastAsia" w:eastAsia="楷体" w:cs="方正仿宋_GBK"/>
                <w:b/>
                <w:sz w:val="21"/>
                <w:szCs w:val="21"/>
              </w:rPr>
              <w:t>起始</w:t>
            </w:r>
          </w:p>
        </w:tc>
        <w:tc>
          <w:tcPr>
            <w:tcW w:w="243"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暂停转股</w:t>
            </w:r>
          </w:p>
        </w:tc>
        <w:tc>
          <w:tcPr>
            <w:tcW w:w="243"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转股</w:t>
            </w:r>
          </w:p>
          <w:p>
            <w:pPr>
              <w:ind w:firstLine="0" w:firstLineChars="0"/>
              <w:jc w:val="center"/>
              <w:rPr>
                <w:rFonts w:eastAsia="楷体" w:cs="方正仿宋_GBK"/>
                <w:b/>
                <w:sz w:val="21"/>
                <w:szCs w:val="21"/>
              </w:rPr>
            </w:pPr>
            <w:r>
              <w:rPr>
                <w:rFonts w:hint="eastAsia" w:eastAsia="楷体" w:cs="方正仿宋_GBK"/>
                <w:b/>
                <w:sz w:val="21"/>
                <w:szCs w:val="21"/>
              </w:rPr>
              <w:t>截止</w:t>
            </w:r>
          </w:p>
        </w:tc>
        <w:tc>
          <w:tcPr>
            <w:tcW w:w="308"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回售</w:t>
            </w:r>
          </w:p>
          <w:p>
            <w:pPr>
              <w:ind w:firstLine="0" w:firstLineChars="0"/>
              <w:jc w:val="center"/>
              <w:rPr>
                <w:rFonts w:eastAsia="楷体" w:cs="方正仿宋_GBK"/>
                <w:b/>
                <w:sz w:val="21"/>
                <w:szCs w:val="21"/>
              </w:rPr>
            </w:pPr>
            <w:r>
              <w:rPr>
                <w:rFonts w:hint="eastAsia" w:eastAsia="楷体" w:cs="方正仿宋_GBK"/>
                <w:b/>
                <w:sz w:val="21"/>
                <w:szCs w:val="21"/>
              </w:rPr>
              <w:t>起始</w:t>
            </w:r>
          </w:p>
        </w:tc>
        <w:tc>
          <w:tcPr>
            <w:tcW w:w="303"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回售</w:t>
            </w:r>
          </w:p>
          <w:p>
            <w:pPr>
              <w:ind w:firstLine="0" w:firstLineChars="0"/>
              <w:jc w:val="center"/>
              <w:rPr>
                <w:rFonts w:eastAsia="楷体" w:cs="方正仿宋_GBK"/>
                <w:b/>
                <w:sz w:val="21"/>
                <w:szCs w:val="21"/>
              </w:rPr>
            </w:pPr>
            <w:r>
              <w:rPr>
                <w:rFonts w:hint="eastAsia" w:eastAsia="楷体" w:cs="方正仿宋_GBK"/>
                <w:b/>
                <w:sz w:val="21"/>
                <w:szCs w:val="21"/>
              </w:rPr>
              <w:t>截止</w:t>
            </w:r>
          </w:p>
        </w:tc>
        <w:tc>
          <w:tcPr>
            <w:tcW w:w="313" w:type="pct"/>
            <w:shd w:val="clear" w:color="auto" w:fill="D8D8D8" w:themeFill="background1" w:themeFillShade="D9"/>
            <w:vAlign w:val="center"/>
          </w:tcPr>
          <w:p>
            <w:pPr>
              <w:ind w:firstLine="0" w:firstLineChars="0"/>
              <w:jc w:val="center"/>
              <w:rPr>
                <w:rFonts w:eastAsia="楷体" w:cs="方正仿宋_GBK"/>
                <w:b/>
                <w:sz w:val="21"/>
                <w:szCs w:val="21"/>
              </w:rPr>
            </w:pPr>
            <w:r>
              <w:rPr>
                <w:rFonts w:hint="eastAsia" w:eastAsia="楷体" w:cs="方正仿宋_GBK"/>
                <w:b/>
                <w:sz w:val="21"/>
                <w:szCs w:val="21"/>
              </w:rPr>
              <w:t>摘牌</w:t>
            </w:r>
          </w:p>
        </w:tc>
        <w:tc>
          <w:tcPr>
            <w:tcW w:w="468" w:type="pct"/>
            <w:shd w:val="clear" w:color="auto" w:fill="D8D8D8" w:themeFill="background1" w:themeFillShade="D9"/>
            <w:vAlign w:val="center"/>
          </w:tcPr>
          <w:p>
            <w:pPr>
              <w:ind w:firstLine="0" w:firstLineChars="0"/>
              <w:jc w:val="both"/>
              <w:rPr>
                <w:rFonts w:eastAsia="楷体" w:cs="方正仿宋_GBK"/>
                <w:b/>
                <w:sz w:val="21"/>
                <w:szCs w:val="21"/>
              </w:rPr>
            </w:pPr>
            <w:r>
              <w:rPr>
                <w:rFonts w:hint="eastAsia" w:eastAsia="楷体" w:cs="方正仿宋_GBK"/>
                <w:b/>
                <w:sz w:val="21"/>
                <w:szCs w:val="21"/>
              </w:rPr>
              <w:t>频次</w:t>
            </w:r>
          </w:p>
          <w:p>
            <w:pPr>
              <w:ind w:firstLine="0" w:firstLineChars="0"/>
              <w:jc w:val="both"/>
              <w:rPr>
                <w:rFonts w:eastAsia="楷体" w:cs="方正仿宋_GBK"/>
                <w:b/>
                <w:sz w:val="21"/>
                <w:szCs w:val="21"/>
              </w:rPr>
            </w:pPr>
            <w:r>
              <w:rPr>
                <w:rFonts w:hint="eastAsia" w:eastAsia="楷体" w:cs="方正仿宋_GBK"/>
                <w:b/>
                <w:sz w:val="21"/>
                <w:szCs w:val="21"/>
              </w:rPr>
              <w:t>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21</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二一退债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400121</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退二一5</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8月28日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8月29日（可转债停牌1天）</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28日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22</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二二退债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400122</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退二二5</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8月31日（可转债长期停牌）</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30日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30日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23</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二三退债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400123</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退二三5</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8月28日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8月30日（可转债紧急停牌1天）</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29日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9月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24</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二四退债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400124</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退二四5</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8月29日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8月30日（基础券停牌1天）</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29日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30日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9月1日</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25</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二五退债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400125</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退二五5</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8月28日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8月29日</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8月31日（可转债停牌1天）</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9月1日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28日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28日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30日</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9月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1日</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26</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二六退债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400126</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退二六3</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8月28日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28日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8月31日转退二六5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4040</w:t>
            </w:r>
            <w:r>
              <w:rPr>
                <w:rFonts w:cs="方正仿宋_GBK"/>
                <w:bCs/>
                <w:color w:val="000000" w:themeColor="text1"/>
                <w:sz w:val="21"/>
                <w:szCs w:val="21"/>
                <w14:textFill>
                  <w14:solidFill>
                    <w14:schemeClr w14:val="tx1"/>
                  </w14:solidFill>
                </w14:textFill>
              </w:rPr>
              <w:t>27</w:t>
            </w:r>
          </w:p>
        </w:tc>
        <w:tc>
          <w:tcPr>
            <w:tcW w:w="382"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二七退债</w:t>
            </w:r>
          </w:p>
        </w:tc>
        <w:tc>
          <w:tcPr>
            <w:tcW w:w="306"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400127</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R退二七1</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8月28日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8月30日转退二七3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404028</w:t>
            </w:r>
          </w:p>
        </w:tc>
        <w:tc>
          <w:tcPr>
            <w:tcW w:w="382" w:type="pct"/>
            <w:vAlign w:val="center"/>
          </w:tcPr>
          <w:p>
            <w:pPr>
              <w:ind w:firstLine="0" w:firstLineChars="0"/>
              <w:jc w:val="center"/>
              <w:rPr>
                <w:rFonts w:cs="方正仿宋_GBK"/>
                <w:sz w:val="21"/>
                <w:szCs w:val="21"/>
              </w:rPr>
            </w:pPr>
            <w:r>
              <w:rPr>
                <w:rFonts w:hint="eastAsia" w:cs="方正仿宋_GBK"/>
                <w:sz w:val="21"/>
                <w:szCs w:val="21"/>
              </w:rPr>
              <w:t>二八退债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28</w:t>
            </w:r>
          </w:p>
        </w:tc>
        <w:tc>
          <w:tcPr>
            <w:tcW w:w="291" w:type="pct"/>
            <w:vAlign w:val="center"/>
          </w:tcPr>
          <w:p>
            <w:pPr>
              <w:ind w:firstLine="0" w:firstLineChars="0"/>
              <w:jc w:val="center"/>
              <w:rPr>
                <w:rFonts w:cs="方正仿宋_GBK"/>
                <w:sz w:val="21"/>
                <w:szCs w:val="21"/>
              </w:rPr>
            </w:pPr>
            <w:r>
              <w:rPr>
                <w:rFonts w:hint="eastAsia" w:cs="方正仿宋_GBK"/>
                <w:sz w:val="21"/>
                <w:szCs w:val="21"/>
              </w:rPr>
              <w:t>退二八3</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w:t>
            </w:r>
            <w:r>
              <w:rPr>
                <w:rFonts w:cs="方正仿宋_GBK"/>
                <w:color w:val="000000" w:themeColor="text1"/>
                <w:sz w:val="21"/>
                <w:szCs w:val="21"/>
                <w14:textFill>
                  <w14:solidFill>
                    <w14:schemeClr w14:val="tx1"/>
                  </w14:solidFill>
                </w14:textFill>
              </w:rPr>
              <w:t>30</w:t>
            </w:r>
            <w:r>
              <w:rPr>
                <w:rFonts w:hint="eastAsia" w:cs="方正仿宋_GBK"/>
                <w:color w:val="000000" w:themeColor="text1"/>
                <w:sz w:val="21"/>
                <w:szCs w:val="21"/>
                <w14:textFill>
                  <w14:solidFill>
                    <w14:schemeClr w14:val="tx1"/>
                  </w14:solidFill>
                </w14:textFill>
              </w:rPr>
              <w:t>日（</w:t>
            </w:r>
            <w:r>
              <w:rPr>
                <w:rFonts w:hint="eastAsia" w:cs="方正仿宋_GBK"/>
                <w:bCs/>
                <w:color w:val="000000" w:themeColor="text1"/>
                <w:sz w:val="21"/>
                <w:szCs w:val="21"/>
                <w14:textFill>
                  <w14:solidFill>
                    <w14:schemeClr w14:val="tx1"/>
                  </w14:solidFill>
                </w14:textFill>
              </w:rPr>
              <w:t>可转债</w:t>
            </w:r>
            <w:r>
              <w:rPr>
                <w:rFonts w:hint="eastAsia" w:cs="方正仿宋_GBK"/>
                <w:color w:val="000000" w:themeColor="text1"/>
                <w:sz w:val="21"/>
                <w:szCs w:val="21"/>
                <w14:textFill>
                  <w14:solidFill>
                    <w14:schemeClr w14:val="tx1"/>
                  </w14:solidFill>
                </w14:textFill>
              </w:rPr>
              <w:t>停牌1天）</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2</w:t>
            </w:r>
            <w:r>
              <w:rPr>
                <w:rFonts w:cs="方正仿宋_GBK"/>
                <w:sz w:val="21"/>
                <w:szCs w:val="21"/>
              </w:rPr>
              <w:t>8</w:t>
            </w:r>
            <w:r>
              <w:rPr>
                <w:rFonts w:hint="eastAsia" w:cs="方正仿宋_GBK"/>
                <w:sz w:val="21"/>
                <w:szCs w:val="21"/>
              </w:rPr>
              <w:t>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30</w:t>
            </w:r>
            <w:r>
              <w:rPr>
                <w:rFonts w:hint="eastAsia" w:cs="方正仿宋_GBK"/>
                <w:sz w:val="21"/>
                <w:szCs w:val="21"/>
              </w:rPr>
              <w:t>日</w:t>
            </w:r>
          </w:p>
        </w:tc>
        <w:tc>
          <w:tcPr>
            <w:tcW w:w="308" w:type="pct"/>
            <w:vAlign w:val="center"/>
          </w:tcPr>
          <w:p>
            <w:pPr>
              <w:ind w:firstLine="0" w:firstLineChars="0"/>
              <w:jc w:val="center"/>
              <w:rPr>
                <w:rFonts w:cs="方正仿宋_GBK"/>
                <w:sz w:val="21"/>
                <w:szCs w:val="21"/>
              </w:rPr>
            </w:pPr>
            <w:r>
              <w:rPr>
                <w:rFonts w:hint="eastAsia" w:cs="方正仿宋_GBK"/>
                <w:sz w:val="21"/>
                <w:szCs w:val="21"/>
              </w:rPr>
              <w:t>8月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31</w:t>
            </w:r>
            <w:r>
              <w:rPr>
                <w:rFonts w:hint="eastAsia" w:cs="方正仿宋_GBK"/>
                <w:sz w:val="21"/>
                <w:szCs w:val="21"/>
              </w:rPr>
              <w:t>日</w:t>
            </w:r>
          </w:p>
        </w:tc>
        <w:tc>
          <w:tcPr>
            <w:tcW w:w="303" w:type="pct"/>
            <w:vAlign w:val="center"/>
          </w:tcPr>
          <w:p>
            <w:pPr>
              <w:ind w:firstLine="0" w:firstLineChars="0"/>
              <w:jc w:val="center"/>
              <w:rPr>
                <w:rFonts w:cs="方正仿宋_GBK"/>
                <w:sz w:val="21"/>
                <w:szCs w:val="21"/>
              </w:rPr>
            </w:pPr>
            <w:r>
              <w:rPr>
                <w:rFonts w:cs="方正仿宋_GBK"/>
                <w:sz w:val="21"/>
                <w:szCs w:val="21"/>
              </w:rPr>
              <w:t>9</w:t>
            </w:r>
            <w:r>
              <w:rPr>
                <w:rFonts w:hint="eastAsia" w:cs="方正仿宋_GBK"/>
                <w:sz w:val="21"/>
                <w:szCs w:val="21"/>
              </w:rPr>
              <w:t>月</w:t>
            </w:r>
          </w:p>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1日</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404029</w:t>
            </w:r>
          </w:p>
        </w:tc>
        <w:tc>
          <w:tcPr>
            <w:tcW w:w="382" w:type="pct"/>
            <w:vAlign w:val="center"/>
          </w:tcPr>
          <w:p>
            <w:pPr>
              <w:ind w:firstLine="0" w:firstLineChars="0"/>
              <w:jc w:val="center"/>
              <w:rPr>
                <w:rFonts w:cs="方正仿宋_GBK"/>
                <w:sz w:val="21"/>
                <w:szCs w:val="21"/>
              </w:rPr>
            </w:pPr>
            <w:r>
              <w:rPr>
                <w:rFonts w:hint="eastAsia" w:cs="方正仿宋_GBK"/>
                <w:sz w:val="21"/>
                <w:szCs w:val="21"/>
              </w:rPr>
              <w:t>二九退债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29</w:t>
            </w:r>
          </w:p>
        </w:tc>
        <w:tc>
          <w:tcPr>
            <w:tcW w:w="291" w:type="pct"/>
            <w:vAlign w:val="center"/>
          </w:tcPr>
          <w:p>
            <w:pPr>
              <w:ind w:firstLine="0" w:firstLineChars="0"/>
              <w:jc w:val="center"/>
              <w:rPr>
                <w:rFonts w:cs="方正仿宋_GBK"/>
                <w:sz w:val="21"/>
                <w:szCs w:val="21"/>
              </w:rPr>
            </w:pPr>
            <w:r>
              <w:rPr>
                <w:rFonts w:hint="eastAsia" w:cs="方正仿宋_GBK"/>
                <w:sz w:val="21"/>
                <w:szCs w:val="21"/>
              </w:rPr>
              <w:t>R退二九</w:t>
            </w:r>
            <w:r>
              <w:rPr>
                <w:rFonts w:cs="方正仿宋_GBK"/>
                <w:sz w:val="21"/>
                <w:szCs w:val="21"/>
              </w:rPr>
              <w:t>1</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sz w:val="21"/>
                <w:szCs w:val="21"/>
              </w:rPr>
            </w:pPr>
            <w:r>
              <w:rPr>
                <w:rFonts w:cs="方正仿宋_GBK"/>
                <w:sz w:val="21"/>
                <w:szCs w:val="21"/>
              </w:rPr>
              <w:t>8</w:t>
            </w:r>
            <w:r>
              <w:rPr>
                <w:rFonts w:hint="eastAsia" w:cs="方正仿宋_GBK"/>
                <w:sz w:val="21"/>
                <w:szCs w:val="21"/>
              </w:rPr>
              <w:t>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31</w:t>
            </w:r>
            <w:r>
              <w:rPr>
                <w:rFonts w:hint="eastAsia" w:cs="方正仿宋_GBK"/>
                <w:sz w:val="21"/>
                <w:szCs w:val="21"/>
              </w:rPr>
              <w:t>日</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sz w:val="21"/>
                <w:szCs w:val="21"/>
              </w:rPr>
            </w:pPr>
            <w:r>
              <w:rPr>
                <w:rFonts w:cs="方正仿宋_GBK"/>
                <w:sz w:val="21"/>
                <w:szCs w:val="21"/>
              </w:rPr>
              <w:t>9</w:t>
            </w:r>
            <w:r>
              <w:rPr>
                <w:rFonts w:hint="eastAsia" w:cs="方正仿宋_GBK"/>
                <w:sz w:val="21"/>
                <w:szCs w:val="21"/>
              </w:rPr>
              <w:t>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1</w:t>
            </w:r>
            <w:r>
              <w:rPr>
                <w:rFonts w:hint="eastAsia" w:cs="方正仿宋_GBK"/>
                <w:sz w:val="21"/>
                <w:szCs w:val="21"/>
              </w:rPr>
              <w:t>日</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404030</w:t>
            </w:r>
          </w:p>
        </w:tc>
        <w:tc>
          <w:tcPr>
            <w:tcW w:w="382" w:type="pct"/>
            <w:vAlign w:val="center"/>
          </w:tcPr>
          <w:p>
            <w:pPr>
              <w:ind w:firstLine="0" w:firstLineChars="0"/>
              <w:jc w:val="center"/>
              <w:rPr>
                <w:rFonts w:cs="方正仿宋_GBK"/>
                <w:sz w:val="21"/>
                <w:szCs w:val="21"/>
              </w:rPr>
            </w:pPr>
            <w:r>
              <w:rPr>
                <w:rFonts w:hint="eastAsia" w:cs="方正仿宋_GBK"/>
                <w:sz w:val="21"/>
                <w:szCs w:val="21"/>
              </w:rPr>
              <w:t>三十退债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30</w:t>
            </w:r>
          </w:p>
        </w:tc>
        <w:tc>
          <w:tcPr>
            <w:tcW w:w="291" w:type="pct"/>
            <w:vAlign w:val="center"/>
          </w:tcPr>
          <w:p>
            <w:pPr>
              <w:ind w:firstLine="0" w:firstLineChars="0"/>
              <w:jc w:val="center"/>
              <w:rPr>
                <w:rFonts w:cs="方正仿宋_GBK"/>
                <w:sz w:val="21"/>
                <w:szCs w:val="21"/>
              </w:rPr>
            </w:pPr>
            <w:r>
              <w:rPr>
                <w:rFonts w:hint="eastAsia" w:cs="方正仿宋_GBK"/>
                <w:sz w:val="21"/>
                <w:szCs w:val="21"/>
              </w:rPr>
              <w:t>R退三十</w:t>
            </w:r>
            <w:r>
              <w:rPr>
                <w:rFonts w:cs="方正仿宋_GBK"/>
                <w:sz w:val="21"/>
                <w:szCs w:val="21"/>
              </w:rPr>
              <w:t>1</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308" w:type="pct"/>
            <w:vAlign w:val="center"/>
          </w:tcPr>
          <w:p>
            <w:pPr>
              <w:ind w:firstLine="0" w:firstLineChars="0"/>
              <w:jc w:val="center"/>
              <w:rPr>
                <w:rFonts w:cs="方正仿宋_GBK"/>
                <w:sz w:val="21"/>
                <w:szCs w:val="21"/>
              </w:rPr>
            </w:pPr>
            <w:r>
              <w:rPr>
                <w:rFonts w:cs="方正仿宋_GBK"/>
                <w:sz w:val="21"/>
                <w:szCs w:val="21"/>
              </w:rPr>
              <w:t>8</w:t>
            </w:r>
            <w:r>
              <w:rPr>
                <w:rFonts w:hint="eastAsia" w:cs="方正仿宋_GBK"/>
                <w:sz w:val="21"/>
                <w:szCs w:val="21"/>
              </w:rPr>
              <w:t>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31</w:t>
            </w:r>
            <w:r>
              <w:rPr>
                <w:rFonts w:hint="eastAsia" w:cs="方正仿宋_GBK"/>
                <w:sz w:val="21"/>
                <w:szCs w:val="21"/>
              </w:rPr>
              <w:t>日</w:t>
            </w:r>
          </w:p>
        </w:tc>
        <w:tc>
          <w:tcPr>
            <w:tcW w:w="303" w:type="pct"/>
            <w:vAlign w:val="center"/>
          </w:tcPr>
          <w:p>
            <w:pPr>
              <w:ind w:firstLine="0" w:firstLineChars="0"/>
              <w:jc w:val="center"/>
              <w:rPr>
                <w:rFonts w:cs="方正仿宋_GBK"/>
                <w:sz w:val="21"/>
                <w:szCs w:val="21"/>
              </w:rPr>
            </w:pPr>
            <w:r>
              <w:rPr>
                <w:rFonts w:cs="方正仿宋_GBK"/>
                <w:sz w:val="21"/>
                <w:szCs w:val="21"/>
              </w:rPr>
              <w:t>9</w:t>
            </w:r>
            <w:r>
              <w:rPr>
                <w:rFonts w:hint="eastAsia" w:cs="方正仿宋_GBK"/>
                <w:sz w:val="21"/>
                <w:szCs w:val="21"/>
              </w:rPr>
              <w:t>月</w:t>
            </w:r>
          </w:p>
          <w:p>
            <w:pPr>
              <w:ind w:firstLine="0" w:firstLineChars="0"/>
              <w:jc w:val="center"/>
              <w:rPr>
                <w:rFonts w:cs="方正仿宋_GBK"/>
                <w:bCs/>
                <w:color w:val="000000" w:themeColor="text1"/>
                <w:sz w:val="21"/>
                <w:szCs w:val="21"/>
                <w14:textFill>
                  <w14:solidFill>
                    <w14:schemeClr w14:val="tx1"/>
                  </w14:solidFill>
                </w14:textFill>
              </w:rPr>
            </w:pPr>
            <w:r>
              <w:rPr>
                <w:rFonts w:cs="方正仿宋_GBK"/>
                <w:sz w:val="21"/>
                <w:szCs w:val="21"/>
              </w:rPr>
              <w:t>1</w:t>
            </w:r>
            <w:r>
              <w:rPr>
                <w:rFonts w:hint="eastAsia" w:cs="方正仿宋_GBK"/>
                <w:sz w:val="21"/>
                <w:szCs w:val="21"/>
              </w:rPr>
              <w:t>日</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46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404031</w:t>
            </w:r>
          </w:p>
        </w:tc>
        <w:tc>
          <w:tcPr>
            <w:tcW w:w="382" w:type="pct"/>
            <w:vAlign w:val="center"/>
          </w:tcPr>
          <w:p>
            <w:pPr>
              <w:ind w:firstLine="0" w:firstLineChars="0"/>
              <w:jc w:val="center"/>
              <w:rPr>
                <w:rFonts w:cs="方正仿宋_GBK"/>
                <w:sz w:val="21"/>
                <w:szCs w:val="21"/>
              </w:rPr>
            </w:pPr>
            <w:r>
              <w:rPr>
                <w:rFonts w:hint="eastAsia" w:cs="方正仿宋_GBK"/>
                <w:sz w:val="21"/>
                <w:szCs w:val="21"/>
              </w:rPr>
              <w:t>三一退债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31</w:t>
            </w:r>
          </w:p>
        </w:tc>
        <w:tc>
          <w:tcPr>
            <w:tcW w:w="291" w:type="pct"/>
            <w:vAlign w:val="center"/>
          </w:tcPr>
          <w:p>
            <w:pPr>
              <w:ind w:firstLine="0" w:firstLineChars="0"/>
              <w:jc w:val="center"/>
              <w:rPr>
                <w:rFonts w:cs="方正仿宋_GBK"/>
                <w:sz w:val="21"/>
                <w:szCs w:val="21"/>
              </w:rPr>
            </w:pPr>
            <w:r>
              <w:rPr>
                <w:rFonts w:hint="eastAsia" w:cs="方正仿宋_GBK"/>
                <w:sz w:val="21"/>
                <w:szCs w:val="21"/>
              </w:rPr>
              <w:t>退三一</w:t>
            </w:r>
            <w:r>
              <w:rPr>
                <w:rFonts w:cs="方正仿宋_GBK"/>
                <w:sz w:val="21"/>
                <w:szCs w:val="21"/>
              </w:rPr>
              <w:t>5</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6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9</w:t>
            </w:r>
            <w:r>
              <w:rPr>
                <w:rFonts w:hint="eastAsia" w:cs="方正仿宋_GBK"/>
                <w:color w:val="000000" w:themeColor="text1"/>
                <w:sz w:val="21"/>
                <w:szCs w:val="21"/>
                <w14:textFill>
                  <w14:solidFill>
                    <w14:schemeClr w14:val="tx1"/>
                  </w14:solidFill>
                </w14:textFill>
              </w:rPr>
              <w:t>日转</w:t>
            </w:r>
            <w:r>
              <w:rPr>
                <w:rFonts w:hint="eastAsia" w:cs="方正仿宋_GBK"/>
                <w:sz w:val="21"/>
                <w:szCs w:val="21"/>
              </w:rPr>
              <w:t>退三一3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404032</w:t>
            </w:r>
          </w:p>
        </w:tc>
        <w:tc>
          <w:tcPr>
            <w:tcW w:w="382" w:type="pct"/>
            <w:vAlign w:val="center"/>
          </w:tcPr>
          <w:p>
            <w:pPr>
              <w:ind w:firstLine="0" w:firstLineChars="0"/>
              <w:jc w:val="center"/>
              <w:rPr>
                <w:rFonts w:cs="方正仿宋_GBK"/>
                <w:sz w:val="21"/>
                <w:szCs w:val="21"/>
              </w:rPr>
            </w:pPr>
            <w:r>
              <w:rPr>
                <w:rFonts w:hint="eastAsia" w:cs="方正仿宋_GBK"/>
                <w:sz w:val="21"/>
                <w:szCs w:val="21"/>
              </w:rPr>
              <w:t>三二退债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32</w:t>
            </w:r>
          </w:p>
        </w:tc>
        <w:tc>
          <w:tcPr>
            <w:tcW w:w="291" w:type="pct"/>
            <w:vAlign w:val="center"/>
          </w:tcPr>
          <w:p>
            <w:pPr>
              <w:ind w:firstLine="0" w:firstLineChars="0"/>
              <w:jc w:val="center"/>
              <w:rPr>
                <w:rFonts w:cs="方正仿宋_GBK"/>
                <w:sz w:val="21"/>
                <w:szCs w:val="21"/>
              </w:rPr>
            </w:pPr>
            <w:r>
              <w:rPr>
                <w:rFonts w:hint="eastAsia" w:cs="方正仿宋_GBK"/>
                <w:sz w:val="21"/>
                <w:szCs w:val="21"/>
              </w:rPr>
              <w:t>退三二</w:t>
            </w:r>
            <w:r>
              <w:rPr>
                <w:rFonts w:cs="方正仿宋_GBK"/>
                <w:sz w:val="21"/>
                <w:szCs w:val="21"/>
              </w:rPr>
              <w:t>3</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6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9</w:t>
            </w:r>
            <w:r>
              <w:rPr>
                <w:rFonts w:hint="eastAsia" w:cs="方正仿宋_GBK"/>
                <w:color w:val="000000" w:themeColor="text1"/>
                <w:sz w:val="21"/>
                <w:szCs w:val="21"/>
                <w14:textFill>
                  <w14:solidFill>
                    <w14:schemeClr w14:val="tx1"/>
                  </w14:solidFill>
                </w14:textFill>
              </w:rPr>
              <w:t>日转R</w:t>
            </w:r>
            <w:r>
              <w:rPr>
                <w:rFonts w:hint="eastAsia" w:cs="方正仿宋_GBK"/>
                <w:sz w:val="21"/>
                <w:szCs w:val="21"/>
              </w:rPr>
              <w:t>退三二</w:t>
            </w:r>
            <w:r>
              <w:rPr>
                <w:rFonts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404033</w:t>
            </w:r>
          </w:p>
        </w:tc>
        <w:tc>
          <w:tcPr>
            <w:tcW w:w="382" w:type="pct"/>
            <w:vAlign w:val="center"/>
          </w:tcPr>
          <w:p>
            <w:pPr>
              <w:ind w:firstLine="0" w:firstLineChars="0"/>
              <w:jc w:val="center"/>
              <w:rPr>
                <w:rFonts w:cs="方正仿宋_GBK"/>
                <w:sz w:val="21"/>
                <w:szCs w:val="21"/>
              </w:rPr>
            </w:pPr>
            <w:r>
              <w:rPr>
                <w:rFonts w:hint="eastAsia" w:cs="方正仿宋_GBK"/>
                <w:sz w:val="21"/>
                <w:szCs w:val="21"/>
              </w:rPr>
              <w:t>三三退债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33</w:t>
            </w:r>
          </w:p>
        </w:tc>
        <w:tc>
          <w:tcPr>
            <w:tcW w:w="291" w:type="pct"/>
            <w:vAlign w:val="center"/>
          </w:tcPr>
          <w:p>
            <w:pPr>
              <w:ind w:firstLine="0" w:firstLineChars="0"/>
              <w:jc w:val="center"/>
              <w:rPr>
                <w:rFonts w:cs="方正仿宋_GBK"/>
                <w:sz w:val="21"/>
                <w:szCs w:val="21"/>
              </w:rPr>
            </w:pPr>
            <w:r>
              <w:rPr>
                <w:rFonts w:hint="eastAsia" w:cs="方正仿宋_GBK"/>
                <w:sz w:val="21"/>
                <w:szCs w:val="21"/>
              </w:rPr>
              <w:t>退三三</w:t>
            </w:r>
            <w:r>
              <w:rPr>
                <w:rFonts w:cs="方正仿宋_GBK"/>
                <w:sz w:val="21"/>
                <w:szCs w:val="21"/>
              </w:rPr>
              <w:t>5</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6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9</w:t>
            </w:r>
            <w:r>
              <w:rPr>
                <w:rFonts w:hint="eastAsia" w:cs="方正仿宋_GBK"/>
                <w:color w:val="000000" w:themeColor="text1"/>
                <w:sz w:val="21"/>
                <w:szCs w:val="21"/>
                <w14:textFill>
                  <w14:solidFill>
                    <w14:schemeClr w14:val="tx1"/>
                  </w14:solidFill>
                </w14:textFill>
              </w:rPr>
              <w:t>日转R</w:t>
            </w:r>
            <w:r>
              <w:rPr>
                <w:rFonts w:hint="eastAsia" w:cs="方正仿宋_GBK"/>
                <w:sz w:val="21"/>
                <w:szCs w:val="21"/>
              </w:rPr>
              <w:t>退三三</w:t>
            </w:r>
            <w:r>
              <w:rPr>
                <w:rFonts w:cs="方正仿宋_GBK"/>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379" w:type="pct"/>
            <w:vAlign w:val="center"/>
          </w:tcPr>
          <w:p>
            <w:pPr>
              <w:ind w:firstLine="0" w:firstLineChars="0"/>
              <w:jc w:val="center"/>
              <w:rPr>
                <w:rFonts w:cs="方正仿宋_GBK"/>
                <w:color w:val="000000" w:themeColor="text1"/>
                <w:sz w:val="21"/>
                <w:szCs w:val="21"/>
                <w:lang w:val="en"/>
                <w14:textFill>
                  <w14:solidFill>
                    <w14:schemeClr w14:val="tx1"/>
                  </w14:solidFill>
                </w14:textFill>
              </w:rPr>
            </w:pPr>
            <w:r>
              <w:rPr>
                <w:rFonts w:cs="方正仿宋_GBK"/>
                <w:color w:val="000000" w:themeColor="text1"/>
                <w:sz w:val="21"/>
                <w:szCs w:val="21"/>
                <w:lang w:val="en"/>
                <w14:textFill>
                  <w14:solidFill>
                    <w14:schemeClr w14:val="tx1"/>
                  </w14:solidFill>
                </w14:textFill>
              </w:rPr>
              <w:t>404034</w:t>
            </w:r>
          </w:p>
        </w:tc>
        <w:tc>
          <w:tcPr>
            <w:tcW w:w="382" w:type="pct"/>
            <w:vAlign w:val="center"/>
          </w:tcPr>
          <w:p>
            <w:pPr>
              <w:ind w:firstLine="0" w:firstLineChars="0"/>
              <w:jc w:val="center"/>
              <w:rPr>
                <w:rFonts w:cs="方正仿宋_GBK"/>
                <w:sz w:val="21"/>
                <w:szCs w:val="21"/>
              </w:rPr>
            </w:pPr>
            <w:r>
              <w:rPr>
                <w:rFonts w:hint="eastAsia" w:cs="方正仿宋_GBK"/>
                <w:sz w:val="21"/>
                <w:szCs w:val="21"/>
              </w:rPr>
              <w:t>三四退债</w:t>
            </w:r>
          </w:p>
        </w:tc>
        <w:tc>
          <w:tcPr>
            <w:tcW w:w="306"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34</w:t>
            </w:r>
          </w:p>
        </w:tc>
        <w:tc>
          <w:tcPr>
            <w:tcW w:w="291" w:type="pct"/>
            <w:vAlign w:val="center"/>
          </w:tcPr>
          <w:p>
            <w:pPr>
              <w:ind w:firstLine="0" w:firstLineChars="0"/>
              <w:jc w:val="center"/>
              <w:rPr>
                <w:rFonts w:cs="方正仿宋_GBK"/>
                <w:sz w:val="21"/>
                <w:szCs w:val="21"/>
              </w:rPr>
            </w:pPr>
            <w:r>
              <w:rPr>
                <w:rFonts w:hint="eastAsia" w:cs="方正仿宋_GBK"/>
                <w:sz w:val="21"/>
                <w:szCs w:val="21"/>
              </w:rPr>
              <w:t>R退三四</w:t>
            </w:r>
            <w:r>
              <w:rPr>
                <w:rFonts w:cs="方正仿宋_GBK"/>
                <w:sz w:val="21"/>
                <w:szCs w:val="21"/>
              </w:rPr>
              <w:t>1</w:t>
            </w:r>
          </w:p>
        </w:tc>
        <w:tc>
          <w:tcPr>
            <w:tcW w:w="243"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sz w:val="21"/>
                <w:szCs w:val="21"/>
              </w:rPr>
              <w:t>8月2</w:t>
            </w:r>
            <w:r>
              <w:rPr>
                <w:rFonts w:cs="方正仿宋_GBK"/>
                <w:sz w:val="21"/>
                <w:szCs w:val="21"/>
              </w:rPr>
              <w:t>8</w:t>
            </w:r>
            <w:r>
              <w:rPr>
                <w:rFonts w:hint="eastAsia" w:cs="方正仿宋_GBK"/>
                <w:sz w:val="21"/>
                <w:szCs w:val="21"/>
              </w:rPr>
              <w:t>日</w:t>
            </w:r>
          </w:p>
        </w:tc>
        <w:tc>
          <w:tcPr>
            <w:tcW w:w="244"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67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91"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24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8"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03" w:type="pct"/>
            <w:vAlign w:val="center"/>
          </w:tcPr>
          <w:p>
            <w:pPr>
              <w:ind w:firstLine="0" w:firstLineChars="0"/>
              <w:jc w:val="center"/>
              <w:rPr>
                <w:rFonts w:cs="方正仿宋_GBK"/>
                <w:bCs/>
                <w:color w:val="000000" w:themeColor="text1"/>
                <w:sz w:val="21"/>
                <w:szCs w:val="21"/>
                <w14:textFill>
                  <w14:solidFill>
                    <w14:schemeClr w14:val="tx1"/>
                  </w14:solidFill>
                </w14:textFill>
              </w:rPr>
            </w:pPr>
            <w:r>
              <w:rPr>
                <w:rFonts w:hint="eastAsia" w:cs="方正仿宋_GBK"/>
                <w:bCs/>
                <w:color w:val="000000" w:themeColor="text1"/>
                <w:sz w:val="21"/>
                <w:szCs w:val="21"/>
                <w14:textFill>
                  <w14:solidFill>
                    <w14:schemeClr w14:val="tx1"/>
                  </w14:solidFill>
                </w14:textFill>
              </w:rPr>
              <w:t>—</w:t>
            </w:r>
          </w:p>
        </w:tc>
        <w:tc>
          <w:tcPr>
            <w:tcW w:w="313" w:type="pct"/>
            <w:vAlign w:val="center"/>
          </w:tcPr>
          <w:p>
            <w:pPr>
              <w:ind w:firstLine="0" w:firstLineChars="0"/>
              <w:jc w:val="center"/>
              <w:rPr>
                <w:rFonts w:cs="方正仿宋_GBK"/>
                <w:bCs/>
                <w:color w:val="000000" w:themeColor="text1"/>
                <w:sz w:val="21"/>
                <w:szCs w:val="21"/>
                <w14:textFill>
                  <w14:solidFill>
                    <w14:schemeClr w14:val="tx1"/>
                  </w14:solidFill>
                </w14:textFill>
              </w:rPr>
            </w:pPr>
          </w:p>
        </w:tc>
        <w:tc>
          <w:tcPr>
            <w:tcW w:w="468" w:type="pct"/>
            <w:vAlign w:val="center"/>
          </w:tcPr>
          <w:p>
            <w:pPr>
              <w:ind w:firstLine="0" w:firstLineChars="0"/>
              <w:jc w:val="center"/>
              <w:rPr>
                <w:rFonts w:cs="方正仿宋_GBK"/>
                <w:color w:val="000000" w:themeColor="text1"/>
                <w:sz w:val="21"/>
                <w:szCs w:val="21"/>
                <w14:textFill>
                  <w14:solidFill>
                    <w14:schemeClr w14:val="tx1"/>
                  </w14:solidFill>
                </w14:textFill>
              </w:rPr>
            </w:pPr>
            <w:r>
              <w:rPr>
                <w:rFonts w:hint="eastAsia" w:cs="方正仿宋_GBK"/>
                <w:color w:val="000000" w:themeColor="text1"/>
                <w:sz w:val="21"/>
                <w:szCs w:val="21"/>
                <w14:textFill>
                  <w14:solidFill>
                    <w14:schemeClr w14:val="tx1"/>
                  </w14:solidFill>
                </w14:textFill>
              </w:rPr>
              <w:t>8月2</w:t>
            </w:r>
            <w:r>
              <w:rPr>
                <w:rFonts w:cs="方正仿宋_GBK"/>
                <w:color w:val="000000" w:themeColor="text1"/>
                <w:sz w:val="21"/>
                <w:szCs w:val="21"/>
                <w14:textFill>
                  <w14:solidFill>
                    <w14:schemeClr w14:val="tx1"/>
                  </w14:solidFill>
                </w14:textFill>
              </w:rPr>
              <w:t>9</w:t>
            </w:r>
            <w:r>
              <w:rPr>
                <w:rFonts w:hint="eastAsia" w:cs="方正仿宋_GBK"/>
                <w:color w:val="000000" w:themeColor="text1"/>
                <w:sz w:val="21"/>
                <w:szCs w:val="21"/>
                <w14:textFill>
                  <w14:solidFill>
                    <w14:schemeClr w14:val="tx1"/>
                  </w14:solidFill>
                </w14:textFill>
              </w:rPr>
              <w:t>日转</w:t>
            </w:r>
            <w:r>
              <w:rPr>
                <w:rFonts w:hint="eastAsia" w:cs="方正仿宋_GBK"/>
                <w:sz w:val="21"/>
                <w:szCs w:val="21"/>
              </w:rPr>
              <w:t>退三四</w:t>
            </w:r>
            <w:r>
              <w:rPr>
                <w:rFonts w:cs="方正仿宋_GBK"/>
                <w:sz w:val="21"/>
                <w:szCs w:val="21"/>
              </w:rPr>
              <w:t>5</w:t>
            </w:r>
          </w:p>
        </w:tc>
      </w:tr>
    </w:tbl>
    <w:p>
      <w:pPr>
        <w:spacing w:line="240" w:lineRule="auto"/>
        <w:ind w:firstLine="0" w:firstLineChars="0"/>
        <w:jc w:val="both"/>
        <w:rPr>
          <w:rFonts w:cs="Times New Roman"/>
          <w:color w:val="000000" w:themeColor="text1"/>
          <w:sz w:val="30"/>
          <w:szCs w:val="30"/>
          <w14:textFill>
            <w14:solidFill>
              <w14:schemeClr w14:val="tx1"/>
            </w14:solidFill>
          </w14:textFill>
        </w:rPr>
      </w:pPr>
    </w:p>
    <w:p>
      <w:pPr>
        <w:spacing w:line="240" w:lineRule="auto"/>
        <w:ind w:firstLine="0" w:firstLineChars="0"/>
        <w:jc w:val="both"/>
        <w:rPr>
          <w:rFonts w:cs="Times New Roman"/>
          <w:color w:val="000000" w:themeColor="text1"/>
          <w:sz w:val="30"/>
          <w:szCs w:val="30"/>
          <w14:textFill>
            <w14:solidFill>
              <w14:schemeClr w14:val="tx1"/>
            </w14:solidFill>
          </w14:textFill>
        </w:rPr>
      </w:pPr>
    </w:p>
    <w:p>
      <w:pPr>
        <w:spacing w:line="240" w:lineRule="auto"/>
        <w:ind w:firstLine="0" w:firstLineChars="0"/>
        <w:jc w:val="both"/>
        <w:rPr>
          <w:rFonts w:cs="Times New Roman"/>
          <w:color w:val="000000" w:themeColor="text1"/>
          <w:sz w:val="30"/>
          <w:szCs w:val="30"/>
          <w14:textFill>
            <w14:solidFill>
              <w14:schemeClr w14:val="tx1"/>
            </w14:solidFill>
          </w14:textFill>
        </w:rPr>
      </w:pPr>
    </w:p>
    <w:p>
      <w:pPr>
        <w:spacing w:line="240" w:lineRule="auto"/>
        <w:ind w:firstLine="0" w:firstLineChars="0"/>
        <w:jc w:val="both"/>
        <w:rPr>
          <w:rFonts w:cs="Times New Roman"/>
          <w:color w:val="000000" w:themeColor="text1"/>
          <w:sz w:val="30"/>
          <w:szCs w:val="30"/>
          <w14:textFill>
            <w14:solidFill>
              <w14:schemeClr w14:val="tx1"/>
            </w14:solidFill>
          </w14:textFill>
        </w:rPr>
      </w:pPr>
    </w:p>
    <w:p>
      <w:pPr>
        <w:spacing w:line="240" w:lineRule="auto"/>
        <w:ind w:firstLine="0" w:firstLineChars="0"/>
        <w:jc w:val="both"/>
        <w:rPr>
          <w:rFonts w:cs="Times New Roman"/>
          <w:color w:val="000000" w:themeColor="text1"/>
          <w:sz w:val="30"/>
          <w:szCs w:val="30"/>
          <w14:textFill>
            <w14:solidFill>
              <w14:schemeClr w14:val="tx1"/>
            </w14:solidFill>
          </w14:textFill>
        </w:rPr>
      </w:pPr>
    </w:p>
    <w:p>
      <w:pPr>
        <w:pStyle w:val="73"/>
        <w:numPr>
          <w:ilvl w:val="0"/>
          <w:numId w:val="4"/>
        </w:numPr>
        <w:spacing w:before="163" w:after="163"/>
        <w:ind w:firstLine="602"/>
        <w:rPr>
          <w:sz w:val="30"/>
          <w:szCs w:val="30"/>
        </w:rPr>
      </w:pPr>
      <w:bookmarkStart w:id="30" w:name="_Toc143003905"/>
      <w:r>
        <w:rPr>
          <w:rFonts w:hint="eastAsia"/>
          <w:sz w:val="30"/>
          <w:szCs w:val="30"/>
        </w:rPr>
        <w:t>证券</w:t>
      </w:r>
      <w:r>
        <w:rPr>
          <w:sz w:val="30"/>
          <w:szCs w:val="30"/>
        </w:rPr>
        <w:t>信息</w:t>
      </w:r>
      <w:bookmarkEnd w:id="3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第一轮仿真测试：</w:t>
      </w:r>
    </w:p>
    <w:tbl>
      <w:tblPr>
        <w:tblStyle w:val="101"/>
        <w:tblW w:w="14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4976"/>
        <w:gridCol w:w="1018"/>
        <w:gridCol w:w="6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025"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highlight w:val="darkGray"/>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退市可转债信息</w:t>
            </w:r>
          </w:p>
        </w:tc>
        <w:tc>
          <w:tcPr>
            <w:tcW w:w="900"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w:t>
            </w:r>
          </w:p>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代码</w:t>
            </w:r>
          </w:p>
        </w:tc>
        <w:tc>
          <w:tcPr>
            <w:tcW w:w="6776"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404001</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退市可转债简称：退一退债  每张面值：100</w:t>
            </w:r>
          </w:p>
          <w:p>
            <w:pPr>
              <w:ind w:firstLine="0" w:firstLineChars="0"/>
              <w:rPr>
                <w:rFonts w:cs="方正仿宋_GBK"/>
                <w:sz w:val="21"/>
                <w:szCs w:val="21"/>
              </w:rPr>
            </w:pPr>
            <w:r>
              <w:rPr>
                <w:rFonts w:hint="eastAsia" w:cs="方正仿宋_GBK"/>
                <w:sz w:val="21"/>
                <w:szCs w:val="21"/>
              </w:rPr>
              <w:t>票面利率（%）：0.8    起息日：2023年8月23日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400101</w:t>
            </w:r>
          </w:p>
        </w:tc>
        <w:tc>
          <w:tcPr>
            <w:tcW w:w="6776" w:type="dxa"/>
            <w:vAlign w:val="center"/>
          </w:tcPr>
          <w:p>
            <w:pPr>
              <w:ind w:firstLine="0" w:firstLineChars="0"/>
              <w:rPr>
                <w:rFonts w:cs="方正仿宋_GBK"/>
                <w:sz w:val="21"/>
                <w:szCs w:val="21"/>
              </w:rPr>
            </w:pPr>
            <w:r>
              <w:rPr>
                <w:rFonts w:hint="eastAsia" w:cs="方正仿宋_GBK"/>
                <w:sz w:val="21"/>
                <w:szCs w:val="21"/>
              </w:rPr>
              <w:t>证券简称：退一5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404002</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退市可转债简称：退二退债  每张面值：100</w:t>
            </w:r>
          </w:p>
          <w:p>
            <w:pPr>
              <w:ind w:firstLine="0" w:firstLineChars="0"/>
              <w:rPr>
                <w:rFonts w:cs="方正仿宋_GBK"/>
                <w:sz w:val="21"/>
                <w:szCs w:val="21"/>
              </w:rPr>
            </w:pPr>
            <w:r>
              <w:rPr>
                <w:rFonts w:hint="eastAsia" w:cs="方正仿宋_GBK"/>
                <w:sz w:val="21"/>
                <w:szCs w:val="21"/>
              </w:rPr>
              <w:t>票面利率（%）：0.9    起息日：2023年8月23日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挂牌日期：2023年8月23日  债券到期日期：2029年8月22日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400102</w:t>
            </w:r>
          </w:p>
        </w:tc>
        <w:tc>
          <w:tcPr>
            <w:tcW w:w="6776" w:type="dxa"/>
            <w:vAlign w:val="center"/>
          </w:tcPr>
          <w:p>
            <w:pPr>
              <w:ind w:firstLine="0" w:firstLineChars="0"/>
              <w:rPr>
                <w:rFonts w:cs="方正仿宋_GBK"/>
                <w:sz w:val="21"/>
                <w:szCs w:val="21"/>
              </w:rPr>
            </w:pPr>
            <w:r>
              <w:rPr>
                <w:rFonts w:hint="eastAsia" w:cs="方正仿宋_GBK"/>
                <w:sz w:val="21"/>
                <w:szCs w:val="21"/>
              </w:rPr>
              <w:t>证券简称：退二5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挂牌日期：2023年8月23日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404003</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退市可转债简称：退三退债  每张面值：100</w:t>
            </w:r>
          </w:p>
          <w:p>
            <w:pPr>
              <w:ind w:firstLine="0" w:firstLineChars="0"/>
              <w:rPr>
                <w:rFonts w:cs="方正仿宋_GBK"/>
                <w:sz w:val="21"/>
                <w:szCs w:val="21"/>
              </w:rPr>
            </w:pPr>
            <w:r>
              <w:rPr>
                <w:rFonts w:hint="eastAsia" w:cs="方正仿宋_GBK"/>
                <w:sz w:val="21"/>
                <w:szCs w:val="21"/>
              </w:rPr>
              <w:t>票面利率（%）：1.0   起息日：2023年8月21日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400103</w:t>
            </w:r>
          </w:p>
        </w:tc>
        <w:tc>
          <w:tcPr>
            <w:tcW w:w="6776" w:type="dxa"/>
            <w:vAlign w:val="center"/>
          </w:tcPr>
          <w:p>
            <w:pPr>
              <w:ind w:firstLine="0" w:firstLineChars="0"/>
              <w:rPr>
                <w:rFonts w:cs="方正仿宋_GBK"/>
                <w:sz w:val="21"/>
                <w:szCs w:val="21"/>
              </w:rPr>
            </w:pPr>
            <w:r>
              <w:rPr>
                <w:rFonts w:hint="eastAsia" w:cs="方正仿宋_GBK"/>
                <w:sz w:val="21"/>
                <w:szCs w:val="21"/>
              </w:rPr>
              <w:t>证券简称：退三5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404004</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退市可转债简称：退四退债  每张面值：100</w:t>
            </w:r>
          </w:p>
          <w:p>
            <w:pPr>
              <w:ind w:firstLine="0" w:firstLineChars="0"/>
              <w:rPr>
                <w:rFonts w:cs="方正仿宋_GBK"/>
                <w:sz w:val="21"/>
                <w:szCs w:val="21"/>
              </w:rPr>
            </w:pPr>
            <w:r>
              <w:rPr>
                <w:rFonts w:hint="eastAsia" w:cs="方正仿宋_GBK"/>
                <w:sz w:val="21"/>
                <w:szCs w:val="21"/>
              </w:rPr>
              <w:t>票面利率（%）：0.8    起息日：2023年8月22日</w:t>
            </w:r>
          </w:p>
          <w:p>
            <w:pPr>
              <w:ind w:firstLine="0" w:firstLineChars="0"/>
              <w:rPr>
                <w:rFonts w:cs="方正仿宋_GBK"/>
                <w:sz w:val="21"/>
                <w:szCs w:val="21"/>
              </w:rPr>
            </w:pPr>
            <w:r>
              <w:rPr>
                <w:rFonts w:hint="eastAsia" w:cs="方正仿宋_GBK"/>
                <w:sz w:val="21"/>
                <w:szCs w:val="21"/>
              </w:rPr>
              <w:t>回售价格：103.55    转股价格：100</w:t>
            </w:r>
          </w:p>
          <w:p>
            <w:pPr>
              <w:ind w:firstLine="0" w:firstLineChars="0"/>
              <w:rPr>
                <w:rFonts w:cs="方正仿宋_GBK"/>
                <w:sz w:val="21"/>
                <w:szCs w:val="21"/>
              </w:rPr>
            </w:pPr>
            <w:r>
              <w:rPr>
                <w:rFonts w:hint="eastAsia" w:cs="方正仿宋_GBK"/>
                <w:sz w:val="21"/>
                <w:szCs w:val="21"/>
              </w:rPr>
              <w:t>挂牌日期：2023年8月22日  债券到期日期：2029年8月21日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400104</w:t>
            </w:r>
          </w:p>
        </w:tc>
        <w:tc>
          <w:tcPr>
            <w:tcW w:w="6776" w:type="dxa"/>
            <w:vAlign w:val="center"/>
          </w:tcPr>
          <w:p>
            <w:pPr>
              <w:ind w:firstLine="0" w:firstLineChars="0"/>
              <w:rPr>
                <w:rFonts w:cs="方正仿宋_GBK"/>
                <w:sz w:val="21"/>
                <w:szCs w:val="21"/>
              </w:rPr>
            </w:pPr>
            <w:r>
              <w:rPr>
                <w:rFonts w:hint="eastAsia" w:cs="方正仿宋_GBK"/>
                <w:sz w:val="21"/>
                <w:szCs w:val="21"/>
              </w:rPr>
              <w:t>证券简称：退四5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挂牌日期：2023年8月22日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404005</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退市可转债简称：退五退债  每张面值：100</w:t>
            </w:r>
          </w:p>
          <w:p>
            <w:pPr>
              <w:ind w:firstLine="0" w:firstLineChars="0"/>
              <w:rPr>
                <w:rFonts w:cs="方正仿宋_GBK"/>
                <w:sz w:val="21"/>
                <w:szCs w:val="21"/>
              </w:rPr>
            </w:pPr>
            <w:r>
              <w:rPr>
                <w:rFonts w:hint="eastAsia" w:cs="方正仿宋_GBK"/>
                <w:sz w:val="21"/>
                <w:szCs w:val="21"/>
              </w:rPr>
              <w:t>票面利率（%）：0.6   起息日：2023年8月22日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400105</w:t>
            </w:r>
          </w:p>
        </w:tc>
        <w:tc>
          <w:tcPr>
            <w:tcW w:w="6776" w:type="dxa"/>
            <w:vAlign w:val="center"/>
          </w:tcPr>
          <w:p>
            <w:pPr>
              <w:ind w:firstLine="0" w:firstLineChars="0"/>
              <w:rPr>
                <w:rFonts w:cs="方正仿宋_GBK"/>
                <w:sz w:val="21"/>
                <w:szCs w:val="21"/>
              </w:rPr>
            </w:pPr>
            <w:r>
              <w:rPr>
                <w:rFonts w:hint="eastAsia" w:cs="方正仿宋_GBK"/>
                <w:sz w:val="21"/>
                <w:szCs w:val="21"/>
              </w:rPr>
              <w:t>证券简称：退五5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b/>
                <w:bCs/>
                <w:sz w:val="21"/>
                <w:szCs w:val="21"/>
              </w:rPr>
            </w:pPr>
            <w:r>
              <w:rPr>
                <w:rFonts w:hint="eastAsia" w:cs="方正仿宋_GBK"/>
                <w:sz w:val="21"/>
                <w:szCs w:val="21"/>
              </w:rPr>
              <w:t>挂牌日期：2023年8月21日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404006</w:t>
            </w:r>
          </w:p>
        </w:tc>
        <w:tc>
          <w:tcPr>
            <w:tcW w:w="5025" w:type="dxa"/>
            <w:vAlign w:val="center"/>
          </w:tcPr>
          <w:p>
            <w:pPr>
              <w:ind w:firstLine="0" w:firstLineChars="0"/>
              <w:rPr>
                <w:rFonts w:cs="方正仿宋_GBK"/>
                <w:sz w:val="21"/>
                <w:szCs w:val="21"/>
              </w:rPr>
            </w:pPr>
            <w:r>
              <w:rPr>
                <w:rFonts w:hint="eastAsia" w:cs="方正仿宋_GBK"/>
                <w:sz w:val="21"/>
                <w:szCs w:val="21"/>
              </w:rPr>
              <w:t>可转债简称：退六退债    每张面值：100</w:t>
            </w:r>
          </w:p>
          <w:p>
            <w:pPr>
              <w:ind w:firstLine="0" w:firstLineChars="0"/>
              <w:rPr>
                <w:rFonts w:cs="方正仿宋_GBK"/>
                <w:sz w:val="21"/>
                <w:szCs w:val="21"/>
              </w:rPr>
            </w:pPr>
            <w:r>
              <w:rPr>
                <w:rFonts w:hint="eastAsia" w:cs="方正仿宋_GBK"/>
                <w:sz w:val="21"/>
                <w:szCs w:val="21"/>
              </w:rPr>
              <w:t>票面利率（%）：1.0    起息日：2023年8月21日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400106</w:t>
            </w:r>
          </w:p>
        </w:tc>
        <w:tc>
          <w:tcPr>
            <w:tcW w:w="6776" w:type="dxa"/>
            <w:vAlign w:val="center"/>
          </w:tcPr>
          <w:p>
            <w:pPr>
              <w:ind w:firstLine="0" w:firstLineChars="0"/>
              <w:rPr>
                <w:rFonts w:cs="方正仿宋_GBK"/>
                <w:sz w:val="21"/>
                <w:szCs w:val="21"/>
              </w:rPr>
            </w:pPr>
            <w:r>
              <w:rPr>
                <w:rFonts w:hint="eastAsia" w:cs="方正仿宋_GBK"/>
                <w:sz w:val="21"/>
                <w:szCs w:val="21"/>
              </w:rPr>
              <w:t>证券简称：退六3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404007</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退市可转债简称：退七退债  每张面值：100</w:t>
            </w:r>
          </w:p>
          <w:p>
            <w:pPr>
              <w:ind w:firstLine="0" w:firstLineChars="0"/>
              <w:rPr>
                <w:rFonts w:cs="方正仿宋_GBK"/>
                <w:sz w:val="21"/>
                <w:szCs w:val="21"/>
              </w:rPr>
            </w:pPr>
            <w:r>
              <w:rPr>
                <w:rFonts w:hint="eastAsia" w:cs="方正仿宋_GBK"/>
                <w:sz w:val="21"/>
                <w:szCs w:val="21"/>
              </w:rPr>
              <w:t>票面利率（%）：0.8    起息日：2023年8月21日</w:t>
            </w:r>
          </w:p>
          <w:p>
            <w:pPr>
              <w:ind w:firstLine="0" w:firstLineChars="0"/>
              <w:rPr>
                <w:rFonts w:cs="方正仿宋_GBK"/>
                <w:sz w:val="21"/>
                <w:szCs w:val="21"/>
              </w:rPr>
            </w:pPr>
            <w:r>
              <w:rPr>
                <w:rFonts w:hint="eastAsia" w:cs="方正仿宋_GBK"/>
                <w:sz w:val="21"/>
                <w:szCs w:val="21"/>
              </w:rPr>
              <w:t>回售价格：103.555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400107</w:t>
            </w:r>
          </w:p>
        </w:tc>
        <w:tc>
          <w:tcPr>
            <w:tcW w:w="6776" w:type="dxa"/>
            <w:vAlign w:val="center"/>
          </w:tcPr>
          <w:p>
            <w:pPr>
              <w:ind w:firstLine="0" w:firstLineChars="0"/>
              <w:rPr>
                <w:rFonts w:cs="方正仿宋_GBK"/>
                <w:sz w:val="21"/>
                <w:szCs w:val="21"/>
              </w:rPr>
            </w:pPr>
            <w:r>
              <w:rPr>
                <w:rFonts w:hint="eastAsia" w:cs="方正仿宋_GBK"/>
                <w:sz w:val="21"/>
                <w:szCs w:val="21"/>
              </w:rPr>
              <w:t>证券简称：R退七1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404008</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退市可转债简称：退八退债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w:t>
            </w:r>
            <w:r>
              <w:rPr>
                <w:rFonts w:cs="方正仿宋_GBK"/>
                <w:color w:val="000000" w:themeColor="text1"/>
                <w:sz w:val="21"/>
                <w:szCs w:val="21"/>
                <w14:textFill>
                  <w14:solidFill>
                    <w14:schemeClr w14:val="tx1"/>
                  </w14:solidFill>
                </w14:textFill>
              </w:rPr>
              <w:t>8</w:t>
            </w:r>
          </w:p>
        </w:tc>
        <w:tc>
          <w:tcPr>
            <w:tcW w:w="6776" w:type="dxa"/>
            <w:vAlign w:val="center"/>
          </w:tcPr>
          <w:p>
            <w:pPr>
              <w:ind w:firstLine="0" w:firstLineChars="0"/>
              <w:rPr>
                <w:rFonts w:cs="方正仿宋_GBK"/>
                <w:sz w:val="21"/>
                <w:szCs w:val="21"/>
              </w:rPr>
            </w:pPr>
            <w:r>
              <w:rPr>
                <w:rFonts w:hint="eastAsia" w:cs="方正仿宋_GBK"/>
                <w:sz w:val="21"/>
                <w:szCs w:val="21"/>
              </w:rPr>
              <w:t>证券简称：退八</w:t>
            </w:r>
            <w:r>
              <w:rPr>
                <w:rFonts w:cs="方正仿宋_GBK"/>
                <w:sz w:val="21"/>
                <w:szCs w:val="21"/>
              </w:rPr>
              <w:t>3</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3</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404009</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退市可转债简称：退九退债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40010</w:t>
            </w:r>
            <w:r>
              <w:rPr>
                <w:rFonts w:cs="方正仿宋_GBK"/>
                <w:color w:val="000000" w:themeColor="text1"/>
                <w:sz w:val="21"/>
                <w:szCs w:val="21"/>
                <w14:textFill>
                  <w14:solidFill>
                    <w14:schemeClr w14:val="tx1"/>
                  </w14:solidFill>
                </w14:textFill>
              </w:rPr>
              <w:t>9</w:t>
            </w:r>
          </w:p>
        </w:tc>
        <w:tc>
          <w:tcPr>
            <w:tcW w:w="6776" w:type="dxa"/>
            <w:vAlign w:val="center"/>
          </w:tcPr>
          <w:p>
            <w:pPr>
              <w:ind w:firstLine="0" w:firstLineChars="0"/>
              <w:rPr>
                <w:rFonts w:cs="方正仿宋_GBK"/>
                <w:sz w:val="21"/>
                <w:szCs w:val="21"/>
              </w:rPr>
            </w:pPr>
            <w:r>
              <w:rPr>
                <w:rFonts w:hint="eastAsia" w:cs="方正仿宋_GBK"/>
                <w:sz w:val="21"/>
                <w:szCs w:val="21"/>
              </w:rPr>
              <w:t>证券简称：R退九</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1</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404010</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退市可转债简称：退十退债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10</w:t>
            </w:r>
          </w:p>
        </w:tc>
        <w:tc>
          <w:tcPr>
            <w:tcW w:w="6776" w:type="dxa"/>
            <w:vAlign w:val="center"/>
          </w:tcPr>
          <w:p>
            <w:pPr>
              <w:ind w:firstLine="0" w:firstLineChars="0"/>
              <w:rPr>
                <w:rFonts w:cs="方正仿宋_GBK"/>
                <w:sz w:val="21"/>
                <w:szCs w:val="21"/>
              </w:rPr>
            </w:pPr>
            <w:r>
              <w:rPr>
                <w:rFonts w:hint="eastAsia" w:cs="方正仿宋_GBK"/>
                <w:sz w:val="21"/>
                <w:szCs w:val="21"/>
              </w:rPr>
              <w:t>证券简称：R退十</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1</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404011</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退市可转债简称：退十一退债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11</w:t>
            </w:r>
          </w:p>
        </w:tc>
        <w:tc>
          <w:tcPr>
            <w:tcW w:w="6776" w:type="dxa"/>
            <w:vAlign w:val="center"/>
          </w:tcPr>
          <w:p>
            <w:pPr>
              <w:ind w:firstLine="0" w:firstLineChars="0"/>
              <w:rPr>
                <w:rFonts w:cs="方正仿宋_GBK"/>
                <w:sz w:val="21"/>
                <w:szCs w:val="21"/>
              </w:rPr>
            </w:pPr>
            <w:r>
              <w:rPr>
                <w:rFonts w:hint="eastAsia" w:cs="方正仿宋_GBK"/>
                <w:sz w:val="21"/>
                <w:szCs w:val="21"/>
              </w:rPr>
              <w:t>证券简称：退十一</w:t>
            </w:r>
            <w:r>
              <w:rPr>
                <w:rFonts w:cs="方正仿宋_GBK"/>
                <w:sz w:val="21"/>
                <w:szCs w:val="21"/>
              </w:rPr>
              <w:t>5</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5</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404012</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退市可转债简称：退十二退债 每张面值：100</w:t>
            </w:r>
          </w:p>
          <w:p>
            <w:pPr>
              <w:ind w:firstLine="0" w:firstLineChars="0"/>
              <w:rPr>
                <w:rFonts w:cs="方正仿宋_GBK"/>
                <w:sz w:val="21"/>
                <w:szCs w:val="21"/>
              </w:rPr>
            </w:pPr>
            <w:r>
              <w:rPr>
                <w:rFonts w:hint="eastAsia" w:cs="方正仿宋_GBK"/>
                <w:sz w:val="21"/>
                <w:szCs w:val="21"/>
              </w:rPr>
              <w:t>票面利率（%）：</w:t>
            </w:r>
            <w:r>
              <w:rPr>
                <w:rFonts w:cs="方正仿宋_GBK"/>
                <w:sz w:val="21"/>
                <w:szCs w:val="21"/>
              </w:rPr>
              <w:t>0</w:t>
            </w:r>
            <w:r>
              <w:rPr>
                <w:rFonts w:hint="eastAsia" w:cs="方正仿宋_GBK"/>
                <w:sz w:val="21"/>
                <w:szCs w:val="21"/>
              </w:rPr>
              <w:t>.</w:t>
            </w:r>
            <w:r>
              <w:rPr>
                <w:rFonts w:cs="方正仿宋_GBK"/>
                <w:sz w:val="21"/>
                <w:szCs w:val="21"/>
              </w:rPr>
              <w:t>8</w:t>
            </w:r>
            <w:r>
              <w:rPr>
                <w:rFonts w:hint="eastAsia" w:cs="方正仿宋_GBK"/>
                <w:sz w:val="21"/>
                <w:szCs w:val="21"/>
              </w:rPr>
              <w:t xml:space="preserve">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12</w:t>
            </w:r>
          </w:p>
        </w:tc>
        <w:tc>
          <w:tcPr>
            <w:tcW w:w="6776" w:type="dxa"/>
            <w:vAlign w:val="center"/>
          </w:tcPr>
          <w:p>
            <w:pPr>
              <w:ind w:firstLine="0" w:firstLineChars="0"/>
              <w:rPr>
                <w:rFonts w:cs="方正仿宋_GBK"/>
                <w:sz w:val="21"/>
                <w:szCs w:val="21"/>
              </w:rPr>
            </w:pPr>
            <w:r>
              <w:rPr>
                <w:rFonts w:hint="eastAsia" w:cs="方正仿宋_GBK"/>
                <w:sz w:val="21"/>
                <w:szCs w:val="21"/>
              </w:rPr>
              <w:t>证券简称：退十二</w:t>
            </w:r>
            <w:r>
              <w:rPr>
                <w:rFonts w:cs="方正仿宋_GBK"/>
                <w:sz w:val="21"/>
                <w:szCs w:val="21"/>
              </w:rPr>
              <w:t>3</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3</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404013</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退市可转债简称：退十三退债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13</w:t>
            </w:r>
          </w:p>
        </w:tc>
        <w:tc>
          <w:tcPr>
            <w:tcW w:w="6776" w:type="dxa"/>
            <w:vAlign w:val="center"/>
          </w:tcPr>
          <w:p>
            <w:pPr>
              <w:ind w:firstLine="0" w:firstLineChars="0"/>
              <w:rPr>
                <w:rFonts w:cs="方正仿宋_GBK"/>
                <w:sz w:val="21"/>
                <w:szCs w:val="21"/>
              </w:rPr>
            </w:pPr>
            <w:r>
              <w:rPr>
                <w:rFonts w:hint="eastAsia" w:cs="方正仿宋_GBK"/>
                <w:sz w:val="21"/>
                <w:szCs w:val="21"/>
              </w:rPr>
              <w:t>证券简称：退十三</w:t>
            </w:r>
            <w:r>
              <w:rPr>
                <w:rFonts w:cs="方正仿宋_GBK"/>
                <w:sz w:val="21"/>
                <w:szCs w:val="21"/>
              </w:rPr>
              <w:t>5</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5</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28" w:type="dxa"/>
            <w:vAlign w:val="center"/>
          </w:tcPr>
          <w:p>
            <w:pPr>
              <w:ind w:firstLine="0" w:firstLineChars="0"/>
              <w:jc w:val="center"/>
              <w:rPr>
                <w:rFonts w:cs="方正仿宋_GBK"/>
                <w:sz w:val="21"/>
                <w:szCs w:val="21"/>
              </w:rPr>
            </w:pPr>
            <w:r>
              <w:rPr>
                <w:rFonts w:cs="方正仿宋_GBK"/>
                <w:sz w:val="21"/>
                <w:szCs w:val="21"/>
                <w:lang w:val="en"/>
              </w:rPr>
              <w:t>404014</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退市可转债简称：退十四退债 每张面值：100</w:t>
            </w:r>
          </w:p>
          <w:p>
            <w:pPr>
              <w:ind w:firstLine="0" w:firstLineChars="0"/>
              <w:rPr>
                <w:rFonts w:cs="方正仿宋_GBK"/>
                <w:sz w:val="21"/>
                <w:szCs w:val="21"/>
              </w:rPr>
            </w:pPr>
            <w:r>
              <w:rPr>
                <w:rFonts w:hint="eastAsia" w:cs="方正仿宋_GBK"/>
                <w:sz w:val="21"/>
                <w:szCs w:val="21"/>
              </w:rPr>
              <w:t>票面利率（%）：0.8    起息日：2023年8月2</w:t>
            </w:r>
            <w:r>
              <w:rPr>
                <w:rFonts w:cs="方正仿宋_GBK"/>
                <w:sz w:val="21"/>
                <w:szCs w:val="21"/>
              </w:rPr>
              <w:t>1</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lang w:val="en"/>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挂牌日期：2023年8月21日  债券到期日期：2029年8月20日</w:t>
            </w:r>
          </w:p>
        </w:tc>
        <w:tc>
          <w:tcPr>
            <w:tcW w:w="900" w:type="dxa"/>
            <w:vAlign w:val="center"/>
          </w:tcPr>
          <w:p>
            <w:pPr>
              <w:ind w:firstLine="0" w:firstLineChars="0"/>
              <w:jc w:val="center"/>
              <w:rPr>
                <w:rFonts w:cs="方正仿宋_GBK"/>
                <w:sz w:val="21"/>
                <w:szCs w:val="21"/>
              </w:rPr>
            </w:pPr>
            <w:r>
              <w:rPr>
                <w:rFonts w:hint="eastAsia" w:cs="方正仿宋_GBK"/>
                <w:color w:val="000000" w:themeColor="text1"/>
                <w:sz w:val="21"/>
                <w:szCs w:val="21"/>
                <w14:textFill>
                  <w14:solidFill>
                    <w14:schemeClr w14:val="tx1"/>
                  </w14:solidFill>
                </w14:textFill>
              </w:rPr>
              <w:t>4001</w:t>
            </w:r>
            <w:r>
              <w:rPr>
                <w:rFonts w:cs="方正仿宋_GBK"/>
                <w:color w:val="000000" w:themeColor="text1"/>
                <w:sz w:val="21"/>
                <w:szCs w:val="21"/>
                <w14:textFill>
                  <w14:solidFill>
                    <w14:schemeClr w14:val="tx1"/>
                  </w14:solidFill>
                </w14:textFill>
              </w:rPr>
              <w:t>14</w:t>
            </w:r>
          </w:p>
        </w:tc>
        <w:tc>
          <w:tcPr>
            <w:tcW w:w="6776" w:type="dxa"/>
            <w:vAlign w:val="center"/>
          </w:tcPr>
          <w:p>
            <w:pPr>
              <w:ind w:firstLine="0" w:firstLineChars="0"/>
              <w:rPr>
                <w:rFonts w:cs="方正仿宋_GBK"/>
                <w:sz w:val="21"/>
                <w:szCs w:val="21"/>
              </w:rPr>
            </w:pPr>
            <w:r>
              <w:rPr>
                <w:rFonts w:hint="eastAsia" w:cs="方正仿宋_GBK"/>
                <w:sz w:val="21"/>
                <w:szCs w:val="21"/>
              </w:rPr>
              <w:t>证券简称：R退十四</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r>
              <w:rPr>
                <w:rFonts w:cs="方正仿宋_GBK"/>
                <w:sz w:val="21"/>
                <w:szCs w:val="21"/>
                <w:lang w:val="en"/>
              </w:rPr>
              <w:t xml:space="preserve">  </w:t>
            </w:r>
            <w:r>
              <w:rPr>
                <w:rFonts w:hint="eastAsia" w:cs="方正仿宋_GBK"/>
                <w:sz w:val="21"/>
                <w:szCs w:val="21"/>
                <w:lang w:val="en"/>
              </w:rPr>
              <w:t>非限售股本：</w:t>
            </w:r>
            <w:r>
              <w:rPr>
                <w:rFonts w:hint="eastAsia" w:cs="方正仿宋_GBK"/>
                <w:sz w:val="21"/>
                <w:szCs w:val="21"/>
              </w:rPr>
              <w:t>100</w:t>
            </w:r>
            <w:r>
              <w:rPr>
                <w:rFonts w:cs="方正仿宋_GBK"/>
                <w:sz w:val="21"/>
                <w:szCs w:val="21"/>
                <w:lang w:val="en"/>
              </w:rPr>
              <w:t>,</w:t>
            </w:r>
            <w:r>
              <w:rPr>
                <w:rFonts w:hint="eastAsia" w:cs="方正仿宋_GBK"/>
                <w:sz w:val="21"/>
                <w:szCs w:val="21"/>
              </w:rPr>
              <w:t>000</w:t>
            </w:r>
            <w:r>
              <w:rPr>
                <w:rFonts w:cs="方正仿宋_GBK"/>
                <w:sz w:val="21"/>
                <w:szCs w:val="21"/>
                <w:lang w:val="en"/>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挂牌日期：2023年8月21日  转让分类：每周交易</w:t>
            </w:r>
            <w:r>
              <w:rPr>
                <w:rFonts w:cs="方正仿宋_GBK"/>
                <w:sz w:val="21"/>
                <w:szCs w:val="21"/>
              </w:rPr>
              <w:t>1</w:t>
            </w:r>
            <w:r>
              <w:rPr>
                <w:rFonts w:hint="eastAsia" w:cs="方正仿宋_GBK"/>
                <w:sz w:val="21"/>
                <w:szCs w:val="21"/>
              </w:rPr>
              <w:t>次</w:t>
            </w:r>
          </w:p>
        </w:tc>
      </w:tr>
    </w:tbl>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第二轮仿真测试：</w:t>
      </w:r>
    </w:p>
    <w:tbl>
      <w:tblPr>
        <w:tblStyle w:val="101"/>
        <w:tblW w:w="14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4988"/>
        <w:gridCol w:w="1018"/>
        <w:gridCol w:w="6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退市可转债代码</w:t>
            </w:r>
          </w:p>
        </w:tc>
        <w:tc>
          <w:tcPr>
            <w:tcW w:w="5025"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highlight w:val="darkGray"/>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退市可转债信息</w:t>
            </w:r>
          </w:p>
        </w:tc>
        <w:tc>
          <w:tcPr>
            <w:tcW w:w="930"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w:t>
            </w:r>
          </w:p>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代码</w:t>
            </w:r>
          </w:p>
        </w:tc>
        <w:tc>
          <w:tcPr>
            <w:tcW w:w="6750"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基础代码信息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21</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退市可转债简称：二一退债  每张面值：100</w:t>
            </w:r>
          </w:p>
          <w:p>
            <w:pPr>
              <w:ind w:firstLine="0" w:firstLineChars="0"/>
              <w:rPr>
                <w:rFonts w:cs="方正仿宋_GBK"/>
                <w:sz w:val="21"/>
                <w:szCs w:val="21"/>
              </w:rPr>
            </w:pPr>
            <w:r>
              <w:rPr>
                <w:rFonts w:hint="eastAsia" w:cs="方正仿宋_GBK"/>
                <w:sz w:val="21"/>
                <w:szCs w:val="21"/>
              </w:rPr>
              <w:t>票面利率（%）：0.8   起息日：2023年8月30日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400121</w:t>
            </w:r>
          </w:p>
        </w:tc>
        <w:tc>
          <w:tcPr>
            <w:tcW w:w="6750" w:type="dxa"/>
            <w:vAlign w:val="center"/>
          </w:tcPr>
          <w:p>
            <w:pPr>
              <w:ind w:firstLine="0" w:firstLineChars="0"/>
              <w:rPr>
                <w:rFonts w:cs="方正仿宋_GBK"/>
                <w:sz w:val="21"/>
                <w:szCs w:val="21"/>
              </w:rPr>
            </w:pPr>
            <w:r>
              <w:rPr>
                <w:rFonts w:hint="eastAsia" w:cs="方正仿宋_GBK"/>
                <w:sz w:val="21"/>
                <w:szCs w:val="21"/>
              </w:rPr>
              <w:t>证券简称：退二一5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22</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退市可转债简称：二二退债  每张面值：100</w:t>
            </w:r>
          </w:p>
          <w:p>
            <w:pPr>
              <w:ind w:firstLine="0" w:firstLineChars="0"/>
              <w:rPr>
                <w:rFonts w:cs="方正仿宋_GBK"/>
                <w:sz w:val="21"/>
                <w:szCs w:val="21"/>
              </w:rPr>
            </w:pPr>
            <w:r>
              <w:rPr>
                <w:rFonts w:hint="eastAsia" w:cs="方正仿宋_GBK"/>
                <w:sz w:val="21"/>
                <w:szCs w:val="21"/>
              </w:rPr>
              <w:t>票面利率（%）：0.9    起息日：2023年8月30日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挂牌日期：2023年8月30日  债券到期日期：2029年8月29日</w:t>
            </w:r>
          </w:p>
        </w:tc>
        <w:tc>
          <w:tcPr>
            <w:tcW w:w="930" w:type="dxa"/>
            <w:vAlign w:val="center"/>
          </w:tcPr>
          <w:p>
            <w:pPr>
              <w:ind w:firstLine="0" w:firstLineChars="0"/>
              <w:rPr>
                <w:rFonts w:cs="方正仿宋_GBK"/>
                <w:sz w:val="21"/>
                <w:szCs w:val="21"/>
              </w:rPr>
            </w:pPr>
            <w:r>
              <w:rPr>
                <w:rFonts w:hint="eastAsia" w:cs="方正仿宋_GBK"/>
                <w:sz w:val="21"/>
                <w:szCs w:val="21"/>
              </w:rPr>
              <w:t>400122</w:t>
            </w:r>
          </w:p>
        </w:tc>
        <w:tc>
          <w:tcPr>
            <w:tcW w:w="6750" w:type="dxa"/>
            <w:vAlign w:val="center"/>
          </w:tcPr>
          <w:p>
            <w:pPr>
              <w:ind w:firstLine="0" w:firstLineChars="0"/>
              <w:rPr>
                <w:rFonts w:cs="方正仿宋_GBK"/>
                <w:sz w:val="21"/>
                <w:szCs w:val="21"/>
              </w:rPr>
            </w:pPr>
            <w:r>
              <w:rPr>
                <w:rFonts w:hint="eastAsia" w:cs="方正仿宋_GBK"/>
                <w:sz w:val="21"/>
                <w:szCs w:val="21"/>
              </w:rPr>
              <w:t>证券简称：退二二5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挂牌日期：2023年8月30日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23</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退市可转债简称：二三退债  每张面值：100</w:t>
            </w:r>
          </w:p>
          <w:p>
            <w:pPr>
              <w:ind w:firstLine="0" w:firstLineChars="0"/>
              <w:rPr>
                <w:rFonts w:cs="方正仿宋_GBK"/>
                <w:sz w:val="21"/>
                <w:szCs w:val="21"/>
              </w:rPr>
            </w:pPr>
            <w:r>
              <w:rPr>
                <w:rFonts w:hint="eastAsia" w:cs="方正仿宋_GBK"/>
                <w:sz w:val="21"/>
                <w:szCs w:val="21"/>
              </w:rPr>
              <w:t>票面利率（%）：1.0    起息日：2023年8月28日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400123</w:t>
            </w:r>
          </w:p>
        </w:tc>
        <w:tc>
          <w:tcPr>
            <w:tcW w:w="6750" w:type="dxa"/>
            <w:vAlign w:val="center"/>
          </w:tcPr>
          <w:p>
            <w:pPr>
              <w:ind w:firstLine="0" w:firstLineChars="0"/>
              <w:rPr>
                <w:rFonts w:cs="方正仿宋_GBK"/>
                <w:sz w:val="21"/>
                <w:szCs w:val="21"/>
              </w:rPr>
            </w:pPr>
            <w:r>
              <w:rPr>
                <w:rFonts w:hint="eastAsia" w:cs="方正仿宋_GBK"/>
                <w:sz w:val="21"/>
                <w:szCs w:val="21"/>
              </w:rPr>
              <w:t>证券简称：退二三5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24</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退市可转债简称：二四退债  每张面值：100</w:t>
            </w:r>
          </w:p>
          <w:p>
            <w:pPr>
              <w:ind w:firstLine="0" w:firstLineChars="0"/>
              <w:rPr>
                <w:rFonts w:cs="方正仿宋_GBK"/>
                <w:sz w:val="21"/>
                <w:szCs w:val="21"/>
              </w:rPr>
            </w:pPr>
            <w:r>
              <w:rPr>
                <w:rFonts w:hint="eastAsia" w:cs="方正仿宋_GBK"/>
                <w:sz w:val="21"/>
                <w:szCs w:val="21"/>
              </w:rPr>
              <w:t xml:space="preserve">票面利率（%）：0.8    起息日：2023年8月29日     </w:t>
            </w:r>
          </w:p>
          <w:p>
            <w:pPr>
              <w:ind w:firstLine="0" w:firstLineChars="0"/>
              <w:rPr>
                <w:rFonts w:cs="方正仿宋_GBK"/>
                <w:sz w:val="21"/>
                <w:szCs w:val="21"/>
              </w:rPr>
            </w:pPr>
            <w:r>
              <w:rPr>
                <w:rFonts w:hint="eastAsia" w:cs="方正仿宋_GBK"/>
                <w:sz w:val="21"/>
                <w:szCs w:val="21"/>
              </w:rPr>
              <w:t>回售价格：103.55  转股价格：100</w:t>
            </w:r>
          </w:p>
          <w:p>
            <w:pPr>
              <w:ind w:firstLine="0" w:firstLineChars="0"/>
              <w:rPr>
                <w:rFonts w:cs="方正仿宋_GBK"/>
                <w:sz w:val="21"/>
                <w:szCs w:val="21"/>
              </w:rPr>
            </w:pPr>
            <w:r>
              <w:rPr>
                <w:rFonts w:hint="eastAsia" w:cs="方正仿宋_GBK"/>
                <w:sz w:val="21"/>
                <w:szCs w:val="21"/>
              </w:rPr>
              <w:t>挂牌日期：2023年8月29日 债券到日期：2029年8月28日</w:t>
            </w:r>
          </w:p>
        </w:tc>
        <w:tc>
          <w:tcPr>
            <w:tcW w:w="930" w:type="dxa"/>
            <w:vAlign w:val="center"/>
          </w:tcPr>
          <w:p>
            <w:pPr>
              <w:ind w:firstLine="0" w:firstLineChars="0"/>
              <w:rPr>
                <w:rFonts w:cs="方正仿宋_GBK"/>
                <w:sz w:val="21"/>
                <w:szCs w:val="21"/>
              </w:rPr>
            </w:pPr>
            <w:r>
              <w:rPr>
                <w:rFonts w:hint="eastAsia" w:cs="方正仿宋_GBK"/>
                <w:sz w:val="21"/>
                <w:szCs w:val="21"/>
              </w:rPr>
              <w:t>400124</w:t>
            </w:r>
          </w:p>
        </w:tc>
        <w:tc>
          <w:tcPr>
            <w:tcW w:w="6750" w:type="dxa"/>
            <w:vAlign w:val="center"/>
          </w:tcPr>
          <w:p>
            <w:pPr>
              <w:ind w:firstLine="0" w:firstLineChars="0"/>
              <w:rPr>
                <w:rFonts w:cs="方正仿宋_GBK"/>
                <w:sz w:val="21"/>
                <w:szCs w:val="21"/>
              </w:rPr>
            </w:pPr>
            <w:r>
              <w:rPr>
                <w:rFonts w:hint="eastAsia" w:cs="方正仿宋_GBK"/>
                <w:sz w:val="21"/>
                <w:szCs w:val="21"/>
              </w:rPr>
              <w:t>证券简称：退二四5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挂牌日期：2023年8月29日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25</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退市可转债简称：二五退债  每张面值：100</w:t>
            </w:r>
          </w:p>
          <w:p>
            <w:pPr>
              <w:ind w:firstLine="0" w:firstLineChars="0"/>
              <w:rPr>
                <w:rFonts w:cs="方正仿宋_GBK"/>
                <w:sz w:val="21"/>
                <w:szCs w:val="21"/>
              </w:rPr>
            </w:pPr>
            <w:r>
              <w:rPr>
                <w:rFonts w:hint="eastAsia" w:cs="方正仿宋_GBK"/>
                <w:sz w:val="21"/>
                <w:szCs w:val="21"/>
              </w:rPr>
              <w:t>票面利率（%）：0.6   起息日：2023年8月29日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400125</w:t>
            </w:r>
          </w:p>
        </w:tc>
        <w:tc>
          <w:tcPr>
            <w:tcW w:w="6750" w:type="dxa"/>
            <w:vAlign w:val="center"/>
          </w:tcPr>
          <w:p>
            <w:pPr>
              <w:ind w:firstLine="0" w:firstLineChars="0"/>
              <w:rPr>
                <w:rFonts w:cs="方正仿宋_GBK"/>
                <w:sz w:val="21"/>
                <w:szCs w:val="21"/>
              </w:rPr>
            </w:pPr>
            <w:r>
              <w:rPr>
                <w:rFonts w:hint="eastAsia" w:cs="方正仿宋_GBK"/>
                <w:sz w:val="21"/>
                <w:szCs w:val="21"/>
              </w:rPr>
              <w:t>证券简称：退二五5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26</w:t>
            </w:r>
          </w:p>
        </w:tc>
        <w:tc>
          <w:tcPr>
            <w:tcW w:w="5025" w:type="dxa"/>
            <w:vAlign w:val="center"/>
          </w:tcPr>
          <w:p>
            <w:pPr>
              <w:ind w:firstLine="0" w:firstLineChars="0"/>
              <w:rPr>
                <w:rFonts w:cs="方正仿宋_GBK"/>
                <w:sz w:val="21"/>
                <w:szCs w:val="21"/>
              </w:rPr>
            </w:pPr>
            <w:r>
              <w:rPr>
                <w:rFonts w:hint="eastAsia" w:cs="方正仿宋_GBK"/>
                <w:sz w:val="21"/>
                <w:szCs w:val="21"/>
              </w:rPr>
              <w:t>可转债简称：二六退债  每张面值：100</w:t>
            </w:r>
          </w:p>
          <w:p>
            <w:pPr>
              <w:ind w:firstLine="0" w:firstLineChars="0"/>
              <w:rPr>
                <w:rFonts w:cs="方正仿宋_GBK"/>
                <w:sz w:val="21"/>
                <w:szCs w:val="21"/>
              </w:rPr>
            </w:pPr>
            <w:r>
              <w:rPr>
                <w:rFonts w:hint="eastAsia" w:cs="方正仿宋_GBK"/>
                <w:sz w:val="21"/>
                <w:szCs w:val="21"/>
              </w:rPr>
              <w:t>票面利率（%）：1.0   起息日：2023年8月28日</w:t>
            </w:r>
          </w:p>
          <w:p>
            <w:pPr>
              <w:ind w:firstLine="0" w:firstLineChars="0"/>
              <w:rPr>
                <w:rFonts w:cs="方正仿宋_GBK"/>
                <w:sz w:val="21"/>
                <w:szCs w:val="21"/>
              </w:rPr>
            </w:pPr>
            <w:r>
              <w:rPr>
                <w:rFonts w:hint="eastAsia" w:cs="方正仿宋_GBK"/>
                <w:sz w:val="21"/>
                <w:szCs w:val="21"/>
              </w:rPr>
              <w:t>回售价格：103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400126</w:t>
            </w:r>
          </w:p>
        </w:tc>
        <w:tc>
          <w:tcPr>
            <w:tcW w:w="6750" w:type="dxa"/>
            <w:vAlign w:val="center"/>
          </w:tcPr>
          <w:p>
            <w:pPr>
              <w:ind w:firstLine="0" w:firstLineChars="0"/>
              <w:rPr>
                <w:rFonts w:cs="方正仿宋_GBK"/>
                <w:sz w:val="21"/>
                <w:szCs w:val="21"/>
              </w:rPr>
            </w:pPr>
            <w:r>
              <w:rPr>
                <w:rFonts w:hint="eastAsia" w:cs="方正仿宋_GBK"/>
                <w:sz w:val="21"/>
                <w:szCs w:val="21"/>
              </w:rPr>
              <w:t>证券简称：退二六3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转让分类：每周交易3次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27</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退市可转债简称：二七退债  每张面值：100</w:t>
            </w:r>
          </w:p>
          <w:p>
            <w:pPr>
              <w:ind w:firstLine="0" w:firstLineChars="0"/>
              <w:rPr>
                <w:rFonts w:cs="方正仿宋_GBK"/>
                <w:sz w:val="21"/>
                <w:szCs w:val="21"/>
              </w:rPr>
            </w:pPr>
            <w:r>
              <w:rPr>
                <w:rFonts w:hint="eastAsia" w:cs="方正仿宋_GBK"/>
                <w:sz w:val="21"/>
                <w:szCs w:val="21"/>
              </w:rPr>
              <w:t>票面利率（%）：0.8    起息日：2023年8月28日</w:t>
            </w:r>
          </w:p>
          <w:p>
            <w:pPr>
              <w:ind w:firstLine="0" w:firstLineChars="0"/>
              <w:rPr>
                <w:rFonts w:cs="方正仿宋_GBK"/>
                <w:sz w:val="21"/>
                <w:szCs w:val="21"/>
              </w:rPr>
            </w:pPr>
            <w:r>
              <w:rPr>
                <w:rFonts w:hint="eastAsia" w:cs="方正仿宋_GBK"/>
                <w:sz w:val="21"/>
                <w:szCs w:val="21"/>
              </w:rPr>
              <w:t>回售价格：103.555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400127</w:t>
            </w:r>
          </w:p>
        </w:tc>
        <w:tc>
          <w:tcPr>
            <w:tcW w:w="6750" w:type="dxa"/>
            <w:vAlign w:val="center"/>
          </w:tcPr>
          <w:p>
            <w:pPr>
              <w:ind w:firstLine="0" w:firstLineChars="0"/>
              <w:rPr>
                <w:rFonts w:cs="方正仿宋_GBK"/>
                <w:sz w:val="21"/>
                <w:szCs w:val="21"/>
              </w:rPr>
            </w:pPr>
            <w:r>
              <w:rPr>
                <w:rFonts w:hint="eastAsia" w:cs="方正仿宋_GBK"/>
                <w:sz w:val="21"/>
                <w:szCs w:val="21"/>
              </w:rPr>
              <w:t>证券简称：R退二七1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w:t>
            </w:r>
            <w:r>
              <w:rPr>
                <w:rFonts w:hint="eastAsia" w:cs="方正仿宋_GBK"/>
                <w:sz w:val="21"/>
                <w:szCs w:val="21"/>
              </w:rPr>
              <w:t>8</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退市可转债简称：二八退债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w:t>
            </w:r>
            <w:r>
              <w:rPr>
                <w:rFonts w:cs="方正仿宋_GBK"/>
                <w:sz w:val="21"/>
                <w:szCs w:val="21"/>
              </w:rPr>
              <w:t>8</w:t>
            </w:r>
          </w:p>
        </w:tc>
        <w:tc>
          <w:tcPr>
            <w:tcW w:w="6750" w:type="dxa"/>
            <w:vAlign w:val="center"/>
          </w:tcPr>
          <w:p>
            <w:pPr>
              <w:ind w:firstLine="0" w:firstLineChars="0"/>
              <w:rPr>
                <w:rFonts w:cs="方正仿宋_GBK"/>
                <w:sz w:val="21"/>
                <w:szCs w:val="21"/>
              </w:rPr>
            </w:pPr>
            <w:r>
              <w:rPr>
                <w:rFonts w:hint="eastAsia" w:cs="方正仿宋_GBK"/>
                <w:sz w:val="21"/>
                <w:szCs w:val="21"/>
              </w:rPr>
              <w:t>证券简称：退二八</w:t>
            </w:r>
            <w:r>
              <w:rPr>
                <w:rFonts w:cs="方正仿宋_GBK"/>
                <w:sz w:val="21"/>
                <w:szCs w:val="21"/>
              </w:rPr>
              <w:t>3</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w:t>
            </w:r>
            <w:r>
              <w:rPr>
                <w:rFonts w:cs="方正仿宋_GBK"/>
                <w:sz w:val="21"/>
                <w:szCs w:val="21"/>
              </w:rPr>
              <w:t>3</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29</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退市可转债简称：二九退债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40012</w:t>
            </w:r>
            <w:r>
              <w:rPr>
                <w:rFonts w:cs="方正仿宋_GBK"/>
                <w:sz w:val="21"/>
                <w:szCs w:val="21"/>
              </w:rPr>
              <w:t>9</w:t>
            </w:r>
          </w:p>
        </w:tc>
        <w:tc>
          <w:tcPr>
            <w:tcW w:w="6750" w:type="dxa"/>
            <w:vAlign w:val="center"/>
          </w:tcPr>
          <w:p>
            <w:pPr>
              <w:ind w:firstLine="0" w:firstLineChars="0"/>
              <w:rPr>
                <w:rFonts w:cs="方正仿宋_GBK"/>
                <w:sz w:val="21"/>
                <w:szCs w:val="21"/>
              </w:rPr>
            </w:pPr>
            <w:r>
              <w:rPr>
                <w:rFonts w:hint="eastAsia" w:cs="方正仿宋_GBK"/>
                <w:sz w:val="21"/>
                <w:szCs w:val="21"/>
              </w:rPr>
              <w:t>证券简称：R退二九</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w:t>
            </w:r>
            <w:r>
              <w:rPr>
                <w:rFonts w:cs="方正仿宋_GBK"/>
                <w:sz w:val="21"/>
                <w:szCs w:val="21"/>
              </w:rPr>
              <w:t>1</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30</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退市可转债简称：三十退债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w:t>
            </w:r>
            <w:r>
              <w:rPr>
                <w:rFonts w:cs="方正仿宋_GBK"/>
                <w:sz w:val="21"/>
                <w:szCs w:val="21"/>
              </w:rPr>
              <w:t>30</w:t>
            </w:r>
          </w:p>
        </w:tc>
        <w:tc>
          <w:tcPr>
            <w:tcW w:w="6750" w:type="dxa"/>
            <w:vAlign w:val="center"/>
          </w:tcPr>
          <w:p>
            <w:pPr>
              <w:ind w:firstLine="0" w:firstLineChars="0"/>
              <w:rPr>
                <w:rFonts w:cs="方正仿宋_GBK"/>
                <w:sz w:val="21"/>
                <w:szCs w:val="21"/>
              </w:rPr>
            </w:pPr>
            <w:r>
              <w:rPr>
                <w:rFonts w:hint="eastAsia" w:cs="方正仿宋_GBK"/>
                <w:sz w:val="21"/>
                <w:szCs w:val="21"/>
              </w:rPr>
              <w:t>证券简称：R退三十</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w:t>
            </w:r>
            <w:r>
              <w:rPr>
                <w:rFonts w:cs="方正仿宋_GBK"/>
                <w:sz w:val="21"/>
                <w:szCs w:val="21"/>
              </w:rPr>
              <w:t>1</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31</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退市可转债简称：三一退债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w:t>
            </w:r>
            <w:r>
              <w:rPr>
                <w:rFonts w:cs="方正仿宋_GBK"/>
                <w:sz w:val="21"/>
                <w:szCs w:val="21"/>
              </w:rPr>
              <w:t>31</w:t>
            </w:r>
          </w:p>
        </w:tc>
        <w:tc>
          <w:tcPr>
            <w:tcW w:w="6750" w:type="dxa"/>
            <w:vAlign w:val="center"/>
          </w:tcPr>
          <w:p>
            <w:pPr>
              <w:ind w:firstLine="0" w:firstLineChars="0"/>
              <w:rPr>
                <w:rFonts w:cs="方正仿宋_GBK"/>
                <w:sz w:val="21"/>
                <w:szCs w:val="21"/>
              </w:rPr>
            </w:pPr>
            <w:r>
              <w:rPr>
                <w:rFonts w:hint="eastAsia" w:cs="方正仿宋_GBK"/>
                <w:sz w:val="21"/>
                <w:szCs w:val="21"/>
              </w:rPr>
              <w:t>证券简称：退三一5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32</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退市可转债简称：三二退债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w:t>
            </w:r>
            <w:r>
              <w:rPr>
                <w:rFonts w:cs="方正仿宋_GBK"/>
                <w:sz w:val="21"/>
                <w:szCs w:val="21"/>
              </w:rPr>
              <w:t>32</w:t>
            </w:r>
          </w:p>
        </w:tc>
        <w:tc>
          <w:tcPr>
            <w:tcW w:w="6750" w:type="dxa"/>
            <w:vAlign w:val="center"/>
          </w:tcPr>
          <w:p>
            <w:pPr>
              <w:ind w:firstLine="0" w:firstLineChars="0"/>
              <w:rPr>
                <w:rFonts w:cs="方正仿宋_GBK"/>
                <w:sz w:val="21"/>
                <w:szCs w:val="21"/>
              </w:rPr>
            </w:pPr>
            <w:r>
              <w:rPr>
                <w:rFonts w:hint="eastAsia" w:cs="方正仿宋_GBK"/>
                <w:sz w:val="21"/>
                <w:szCs w:val="21"/>
              </w:rPr>
              <w:t>证券简称：退三二</w:t>
            </w:r>
            <w:r>
              <w:rPr>
                <w:rFonts w:cs="方正仿宋_GBK"/>
                <w:sz w:val="21"/>
                <w:szCs w:val="21"/>
              </w:rPr>
              <w:t>3</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w:t>
            </w:r>
            <w:r>
              <w:rPr>
                <w:rFonts w:cs="方正仿宋_GBK"/>
                <w:sz w:val="21"/>
                <w:szCs w:val="21"/>
              </w:rPr>
              <w:t>3</w:t>
            </w:r>
            <w:r>
              <w:rPr>
                <w:rFonts w:hint="eastAsia" w:cs="方正仿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33</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退市可转债简称：三三退债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w:t>
            </w:r>
            <w:r>
              <w:rPr>
                <w:rFonts w:cs="方正仿宋_GBK"/>
                <w:sz w:val="21"/>
                <w:szCs w:val="21"/>
              </w:rPr>
              <w:t>33</w:t>
            </w:r>
          </w:p>
        </w:tc>
        <w:tc>
          <w:tcPr>
            <w:tcW w:w="6750" w:type="dxa"/>
            <w:vAlign w:val="center"/>
          </w:tcPr>
          <w:p>
            <w:pPr>
              <w:ind w:firstLine="0" w:firstLineChars="0"/>
              <w:rPr>
                <w:rFonts w:cs="方正仿宋_GBK"/>
                <w:sz w:val="21"/>
                <w:szCs w:val="21"/>
              </w:rPr>
            </w:pPr>
            <w:r>
              <w:rPr>
                <w:rFonts w:hint="eastAsia" w:cs="方正仿宋_GBK"/>
                <w:sz w:val="21"/>
                <w:szCs w:val="21"/>
              </w:rPr>
              <w:t>证券简称：退三三5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313" w:type="dxa"/>
            <w:vAlign w:val="center"/>
          </w:tcPr>
          <w:p>
            <w:pPr>
              <w:ind w:firstLine="0" w:firstLineChars="0"/>
              <w:rPr>
                <w:rFonts w:cs="方正仿宋_GBK"/>
                <w:sz w:val="21"/>
                <w:szCs w:val="21"/>
              </w:rPr>
            </w:pPr>
            <w:r>
              <w:rPr>
                <w:rFonts w:hint="eastAsia" w:cs="方正仿宋_GBK"/>
                <w:sz w:val="21"/>
                <w:szCs w:val="21"/>
              </w:rPr>
              <w:t>4040</w:t>
            </w:r>
            <w:r>
              <w:rPr>
                <w:rFonts w:cs="方正仿宋_GBK"/>
                <w:sz w:val="21"/>
                <w:szCs w:val="21"/>
              </w:rPr>
              <w:t>34</w:t>
            </w:r>
          </w:p>
        </w:tc>
        <w:tc>
          <w:tcPr>
            <w:tcW w:w="5025" w:type="dxa"/>
            <w:vAlign w:val="center"/>
          </w:tcPr>
          <w:p>
            <w:pPr>
              <w:ind w:firstLine="0" w:firstLineChars="0"/>
              <w:rPr>
                <w:rFonts w:cs="方正仿宋_GBK"/>
                <w:sz w:val="21"/>
                <w:szCs w:val="21"/>
              </w:rPr>
            </w:pPr>
            <w:r>
              <w:rPr>
                <w:rFonts w:hint="eastAsia" w:cs="方正仿宋_GBK"/>
                <w:sz w:val="21"/>
                <w:szCs w:val="21"/>
              </w:rPr>
              <w:t>退市可转债简称：三四退债  每张面值：100</w:t>
            </w:r>
          </w:p>
          <w:p>
            <w:pPr>
              <w:ind w:firstLine="0" w:firstLineChars="0"/>
              <w:rPr>
                <w:rFonts w:cs="方正仿宋_GBK"/>
                <w:sz w:val="21"/>
                <w:szCs w:val="21"/>
              </w:rPr>
            </w:pPr>
            <w:r>
              <w:rPr>
                <w:rFonts w:hint="eastAsia" w:cs="方正仿宋_GBK"/>
                <w:sz w:val="21"/>
                <w:szCs w:val="21"/>
              </w:rPr>
              <w:t>票面利率（%）：0.8   起息日：2023年8月</w:t>
            </w:r>
            <w:r>
              <w:rPr>
                <w:rFonts w:cs="方正仿宋_GBK"/>
                <w:sz w:val="21"/>
                <w:szCs w:val="21"/>
              </w:rPr>
              <w:t>28</w:t>
            </w:r>
            <w:r>
              <w:rPr>
                <w:rFonts w:hint="eastAsia" w:cs="方正仿宋_GBK"/>
                <w:sz w:val="21"/>
                <w:szCs w:val="21"/>
              </w:rPr>
              <w:t>日</w:t>
            </w:r>
          </w:p>
          <w:p>
            <w:pPr>
              <w:ind w:firstLine="0" w:firstLineChars="0"/>
              <w:rPr>
                <w:rFonts w:cs="方正仿宋_GBK"/>
                <w:sz w:val="21"/>
                <w:szCs w:val="21"/>
              </w:rPr>
            </w:pPr>
            <w:r>
              <w:rPr>
                <w:rFonts w:hint="eastAsia" w:cs="方正仿宋_GBK"/>
                <w:sz w:val="21"/>
                <w:szCs w:val="21"/>
              </w:rPr>
              <w:t>回售价格：103</w:t>
            </w:r>
            <w:r>
              <w:rPr>
                <w:rFonts w:cs="方正仿宋_GBK"/>
                <w:sz w:val="21"/>
                <w:szCs w:val="21"/>
              </w:rPr>
              <w:t>.666</w:t>
            </w:r>
            <w:r>
              <w:rPr>
                <w:rFonts w:hint="eastAsia" w:cs="方正仿宋_GBK"/>
                <w:sz w:val="21"/>
                <w:szCs w:val="21"/>
              </w:rPr>
              <w:t xml:space="preserve">     转股价格：100</w:t>
            </w:r>
          </w:p>
          <w:p>
            <w:pPr>
              <w:ind w:firstLine="0" w:firstLineChars="0"/>
              <w:rPr>
                <w:rFonts w:cs="方正仿宋_GBK"/>
                <w:sz w:val="21"/>
                <w:szCs w:val="21"/>
              </w:rPr>
            </w:pPr>
            <w:r>
              <w:rPr>
                <w:rFonts w:hint="eastAsia" w:cs="方正仿宋_GBK"/>
                <w:sz w:val="21"/>
                <w:szCs w:val="21"/>
              </w:rPr>
              <w:t>挂牌日期：2023年8月28日  债券到期日期：2029年8月27日</w:t>
            </w:r>
          </w:p>
        </w:tc>
        <w:tc>
          <w:tcPr>
            <w:tcW w:w="930" w:type="dxa"/>
            <w:vAlign w:val="center"/>
          </w:tcPr>
          <w:p>
            <w:pPr>
              <w:ind w:firstLine="0" w:firstLineChars="0"/>
              <w:rPr>
                <w:rFonts w:cs="方正仿宋_GBK"/>
                <w:sz w:val="21"/>
                <w:szCs w:val="21"/>
              </w:rPr>
            </w:pPr>
            <w:r>
              <w:rPr>
                <w:rFonts w:hint="eastAsia" w:cs="方正仿宋_GBK"/>
                <w:sz w:val="21"/>
                <w:szCs w:val="21"/>
              </w:rPr>
              <w:t>4001</w:t>
            </w:r>
            <w:r>
              <w:rPr>
                <w:rFonts w:cs="方正仿宋_GBK"/>
                <w:sz w:val="21"/>
                <w:szCs w:val="21"/>
              </w:rPr>
              <w:t>34</w:t>
            </w:r>
          </w:p>
        </w:tc>
        <w:tc>
          <w:tcPr>
            <w:tcW w:w="6750" w:type="dxa"/>
            <w:vAlign w:val="center"/>
          </w:tcPr>
          <w:p>
            <w:pPr>
              <w:ind w:firstLine="0" w:firstLineChars="0"/>
              <w:rPr>
                <w:rFonts w:cs="方正仿宋_GBK"/>
                <w:sz w:val="21"/>
                <w:szCs w:val="21"/>
              </w:rPr>
            </w:pPr>
            <w:r>
              <w:rPr>
                <w:rFonts w:hint="eastAsia" w:cs="方正仿宋_GBK"/>
                <w:sz w:val="21"/>
                <w:szCs w:val="21"/>
              </w:rPr>
              <w:t>证券简称：R退三四</w:t>
            </w:r>
            <w:r>
              <w:rPr>
                <w:rFonts w:cs="方正仿宋_GBK"/>
                <w:sz w:val="21"/>
                <w:szCs w:val="21"/>
              </w:rPr>
              <w:t>1</w:t>
            </w:r>
            <w:r>
              <w:rPr>
                <w:rFonts w:hint="eastAsia" w:cs="方正仿宋_GBK"/>
                <w:sz w:val="21"/>
                <w:szCs w:val="21"/>
              </w:rPr>
              <w:t xml:space="preserve">   证券级别：两网及退市公司股票</w:t>
            </w:r>
          </w:p>
          <w:p>
            <w:pPr>
              <w:ind w:firstLine="0" w:firstLineChars="0"/>
              <w:rPr>
                <w:rFonts w:cs="方正仿宋_GBK"/>
                <w:sz w:val="21"/>
                <w:szCs w:val="21"/>
              </w:rPr>
            </w:pPr>
            <w:r>
              <w:rPr>
                <w:rFonts w:hint="eastAsia" w:cs="方正仿宋_GBK"/>
                <w:sz w:val="21"/>
                <w:szCs w:val="21"/>
              </w:rPr>
              <w:t xml:space="preserve">证券类别：两网及退市公司A类股票 </w:t>
            </w:r>
          </w:p>
          <w:p>
            <w:pPr>
              <w:ind w:firstLine="0" w:firstLineChars="0"/>
              <w:rPr>
                <w:rFonts w:cs="方正仿宋_GBK"/>
                <w:sz w:val="21"/>
                <w:szCs w:val="21"/>
              </w:rPr>
            </w:pPr>
            <w:r>
              <w:rPr>
                <w:rFonts w:hint="eastAsia" w:cs="方正仿宋_GBK"/>
                <w:sz w:val="21"/>
                <w:szCs w:val="21"/>
              </w:rPr>
              <w:t xml:space="preserve">交易单位：1 行业种类：A01-农业 货币种类：人民币 每股面值：1元   </w:t>
            </w:r>
          </w:p>
          <w:p>
            <w:pPr>
              <w:ind w:firstLine="0" w:firstLineChars="0"/>
              <w:rPr>
                <w:rFonts w:cs="方正仿宋_GBK"/>
                <w:sz w:val="21"/>
                <w:szCs w:val="21"/>
              </w:rPr>
            </w:pPr>
            <w:r>
              <w:rPr>
                <w:rFonts w:hint="eastAsia" w:cs="方正仿宋_GBK"/>
                <w:sz w:val="21"/>
                <w:szCs w:val="21"/>
              </w:rPr>
              <w:t>总股本：100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r>
              <w:rPr>
                <w:rFonts w:cs="方正仿宋_GBK"/>
                <w:sz w:val="21"/>
                <w:szCs w:val="21"/>
              </w:rPr>
              <w:t xml:space="preserve">  </w:t>
            </w:r>
            <w:r>
              <w:rPr>
                <w:rFonts w:hint="eastAsia" w:cs="方正仿宋_GBK"/>
                <w:sz w:val="21"/>
                <w:szCs w:val="21"/>
              </w:rPr>
              <w:t>非限售股本：100</w:t>
            </w:r>
            <w:r>
              <w:rPr>
                <w:rFonts w:cs="方正仿宋_GBK"/>
                <w:sz w:val="21"/>
                <w:szCs w:val="21"/>
              </w:rPr>
              <w:t>,</w:t>
            </w:r>
            <w:r>
              <w:rPr>
                <w:rFonts w:hint="eastAsia" w:cs="方正仿宋_GBK"/>
                <w:sz w:val="21"/>
                <w:szCs w:val="21"/>
              </w:rPr>
              <w:t>000</w:t>
            </w:r>
            <w:r>
              <w:rPr>
                <w:rFonts w:cs="方正仿宋_GBK"/>
                <w:sz w:val="21"/>
                <w:szCs w:val="21"/>
              </w:rPr>
              <w:t>,</w:t>
            </w:r>
            <w:r>
              <w:rPr>
                <w:rFonts w:hint="eastAsia" w:cs="方正仿宋_GBK"/>
                <w:sz w:val="21"/>
                <w:szCs w:val="21"/>
              </w:rPr>
              <w:t>000股</w:t>
            </w:r>
          </w:p>
          <w:p>
            <w:pPr>
              <w:ind w:firstLine="0" w:firstLineChars="0"/>
              <w:rPr>
                <w:rFonts w:cs="方正仿宋_GBK"/>
                <w:sz w:val="21"/>
                <w:szCs w:val="21"/>
              </w:rPr>
            </w:pPr>
            <w:r>
              <w:rPr>
                <w:rFonts w:hint="eastAsia" w:cs="方正仿宋_GBK"/>
                <w:sz w:val="21"/>
                <w:szCs w:val="21"/>
              </w:rPr>
              <w:t>挂牌日期：2023年8月28日  转让分类：每周交易</w:t>
            </w:r>
            <w:r>
              <w:rPr>
                <w:rFonts w:cs="方正仿宋_GBK"/>
                <w:sz w:val="21"/>
                <w:szCs w:val="21"/>
              </w:rPr>
              <w:t>1</w:t>
            </w:r>
            <w:r>
              <w:rPr>
                <w:rFonts w:hint="eastAsia" w:cs="方正仿宋_GBK"/>
                <w:sz w:val="21"/>
                <w:szCs w:val="21"/>
              </w:rPr>
              <w:t>次</w:t>
            </w:r>
          </w:p>
        </w:tc>
      </w:tr>
    </w:tbl>
    <w:p>
      <w:pPr>
        <w:ind w:firstLine="0" w:firstLineChars="0"/>
      </w:pPr>
    </w:p>
    <w:p>
      <w:pPr>
        <w:ind w:firstLine="0" w:firstLineChars="0"/>
        <w:sectPr>
          <w:pgSz w:w="16838" w:h="11906" w:orient="landscape"/>
          <w:pgMar w:top="1701" w:right="1588" w:bottom="1701" w:left="1588" w:header="907" w:footer="907" w:gutter="0"/>
          <w:cols w:space="720" w:num="1"/>
          <w:docGrid w:type="linesAndChars" w:linePitch="326" w:charSpace="0"/>
        </w:sectPr>
      </w:pPr>
    </w:p>
    <w:p>
      <w:pPr>
        <w:pStyle w:val="73"/>
        <w:numPr>
          <w:ilvl w:val="0"/>
          <w:numId w:val="4"/>
        </w:numPr>
        <w:spacing w:before="163" w:after="163"/>
        <w:ind w:firstLine="602"/>
        <w:rPr>
          <w:sz w:val="30"/>
          <w:szCs w:val="30"/>
        </w:rPr>
      </w:pPr>
      <w:bookmarkStart w:id="31" w:name="_Toc143003906"/>
      <w:r>
        <w:rPr>
          <w:rFonts w:hint="eastAsia"/>
          <w:sz w:val="30"/>
          <w:szCs w:val="30"/>
        </w:rPr>
        <w:t>除息信息</w:t>
      </w:r>
      <w:bookmarkEnd w:id="31"/>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第一轮仿真测试：</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91"/>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代码</w:t>
            </w:r>
          </w:p>
        </w:tc>
        <w:tc>
          <w:tcPr>
            <w:tcW w:w="1843"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简称</w:t>
            </w:r>
          </w:p>
        </w:tc>
        <w:tc>
          <w:tcPr>
            <w:tcW w:w="1991"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r>
              <w:rPr>
                <w:rFonts w:eastAsia="楷体" w:cs="Times New Roman"/>
                <w:b/>
                <w:color w:val="000000" w:themeColor="text1"/>
                <w:sz w:val="21"/>
                <w:szCs w:val="21"/>
                <w14:textFill>
                  <w14:solidFill>
                    <w14:schemeClr w14:val="tx1"/>
                  </w14:solidFill>
                </w14:textFill>
              </w:rPr>
              <w:t>日期</w:t>
            </w:r>
          </w:p>
        </w:tc>
        <w:tc>
          <w:tcPr>
            <w:tcW w:w="2964"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每张派息</w:t>
            </w:r>
            <w:r>
              <w:rPr>
                <w:rFonts w:eastAsia="楷体" w:cs="Times New Roman"/>
                <w:b/>
                <w:color w:val="000000" w:themeColor="text1"/>
                <w:sz w:val="2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ind w:firstLine="0" w:firstLineChars="0"/>
              <w:rPr>
                <w:rFonts w:cs="方正仿宋_GBK"/>
                <w:sz w:val="21"/>
                <w:szCs w:val="21"/>
              </w:rPr>
            </w:pPr>
            <w:r>
              <w:rPr>
                <w:rFonts w:cs="方正仿宋_GBK"/>
                <w:sz w:val="21"/>
                <w:szCs w:val="21"/>
              </w:rPr>
              <w:t>404001</w:t>
            </w:r>
          </w:p>
        </w:tc>
        <w:tc>
          <w:tcPr>
            <w:tcW w:w="1843" w:type="dxa"/>
            <w:vAlign w:val="center"/>
          </w:tcPr>
          <w:p>
            <w:pPr>
              <w:ind w:firstLine="0" w:firstLineChars="0"/>
              <w:rPr>
                <w:rFonts w:cs="方正仿宋_GBK"/>
                <w:sz w:val="21"/>
                <w:szCs w:val="21"/>
              </w:rPr>
            </w:pPr>
            <w:r>
              <w:rPr>
                <w:rFonts w:hint="eastAsia" w:cs="方正仿宋_GBK"/>
                <w:sz w:val="21"/>
                <w:szCs w:val="21"/>
              </w:rPr>
              <w:t>XD退一退</w:t>
            </w:r>
          </w:p>
        </w:tc>
        <w:tc>
          <w:tcPr>
            <w:tcW w:w="1991" w:type="dxa"/>
            <w:vAlign w:val="center"/>
          </w:tcPr>
          <w:p>
            <w:pPr>
              <w:ind w:firstLine="0" w:firstLineChars="0"/>
              <w:rPr>
                <w:rFonts w:cs="方正仿宋_GBK"/>
                <w:sz w:val="21"/>
                <w:szCs w:val="21"/>
              </w:rPr>
            </w:pPr>
            <w:r>
              <w:rPr>
                <w:rFonts w:hint="eastAsia" w:cs="方正仿宋_GBK"/>
                <w:sz w:val="21"/>
                <w:szCs w:val="21"/>
              </w:rPr>
              <w:t>8月23日</w:t>
            </w:r>
          </w:p>
        </w:tc>
        <w:tc>
          <w:tcPr>
            <w:tcW w:w="2964" w:type="dxa"/>
          </w:tcPr>
          <w:p>
            <w:pPr>
              <w:ind w:firstLine="0" w:firstLineChars="0"/>
              <w:rPr>
                <w:rFonts w:cs="方正仿宋_GBK"/>
                <w:sz w:val="21"/>
                <w:szCs w:val="21"/>
              </w:rPr>
            </w:pPr>
            <w:r>
              <w:rPr>
                <w:rFonts w:hint="eastAsia" w:cs="方正仿宋_GBK"/>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ind w:firstLine="0" w:firstLineChars="0"/>
              <w:rPr>
                <w:rFonts w:cs="方正仿宋_GBK"/>
                <w:sz w:val="21"/>
                <w:szCs w:val="21"/>
              </w:rPr>
            </w:pPr>
            <w:r>
              <w:rPr>
                <w:rFonts w:cs="方正仿宋_GBK"/>
                <w:sz w:val="21"/>
                <w:szCs w:val="21"/>
              </w:rPr>
              <w:t>40400</w:t>
            </w:r>
            <w:r>
              <w:rPr>
                <w:rFonts w:hint="eastAsia" w:cs="方正仿宋_GBK"/>
                <w:sz w:val="21"/>
                <w:szCs w:val="21"/>
              </w:rPr>
              <w:t>5</w:t>
            </w:r>
          </w:p>
        </w:tc>
        <w:tc>
          <w:tcPr>
            <w:tcW w:w="1843" w:type="dxa"/>
            <w:vAlign w:val="center"/>
          </w:tcPr>
          <w:p>
            <w:pPr>
              <w:ind w:firstLine="0" w:firstLineChars="0"/>
              <w:rPr>
                <w:rFonts w:cs="方正仿宋_GBK"/>
                <w:sz w:val="21"/>
                <w:szCs w:val="21"/>
              </w:rPr>
            </w:pPr>
            <w:r>
              <w:rPr>
                <w:rFonts w:hint="eastAsia" w:cs="方正仿宋_GBK"/>
                <w:sz w:val="21"/>
                <w:szCs w:val="21"/>
              </w:rPr>
              <w:t>XD退五退</w:t>
            </w:r>
          </w:p>
        </w:tc>
        <w:tc>
          <w:tcPr>
            <w:tcW w:w="1991" w:type="dxa"/>
            <w:vAlign w:val="center"/>
          </w:tcPr>
          <w:p>
            <w:pPr>
              <w:ind w:firstLine="0" w:firstLineChars="0"/>
              <w:rPr>
                <w:rFonts w:cs="方正仿宋_GBK"/>
                <w:sz w:val="21"/>
                <w:szCs w:val="21"/>
              </w:rPr>
            </w:pPr>
            <w:r>
              <w:rPr>
                <w:rFonts w:hint="eastAsia" w:cs="方正仿宋_GBK"/>
                <w:sz w:val="21"/>
                <w:szCs w:val="21"/>
              </w:rPr>
              <w:t>8月22日</w:t>
            </w:r>
          </w:p>
        </w:tc>
        <w:tc>
          <w:tcPr>
            <w:tcW w:w="2964" w:type="dxa"/>
          </w:tcPr>
          <w:p>
            <w:pPr>
              <w:ind w:firstLine="0" w:firstLineChars="0"/>
              <w:rPr>
                <w:rFonts w:cs="方正仿宋_GBK"/>
                <w:sz w:val="21"/>
                <w:szCs w:val="21"/>
              </w:rPr>
            </w:pPr>
            <w:r>
              <w:rPr>
                <w:rFonts w:hint="eastAsia" w:cs="方正仿宋_GBK"/>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vAlign w:val="center"/>
          </w:tcPr>
          <w:p>
            <w:pPr>
              <w:ind w:firstLine="0" w:firstLineChars="0"/>
              <w:rPr>
                <w:rFonts w:cs="方正仿宋_GBK"/>
                <w:sz w:val="21"/>
                <w:szCs w:val="21"/>
              </w:rPr>
            </w:pPr>
            <w:r>
              <w:rPr>
                <w:rFonts w:hint="eastAsia" w:cs="方正仿宋_GBK"/>
                <w:sz w:val="21"/>
                <w:szCs w:val="21"/>
              </w:rPr>
              <w:t>4</w:t>
            </w:r>
            <w:r>
              <w:rPr>
                <w:rFonts w:cs="方正仿宋_GBK"/>
                <w:sz w:val="21"/>
                <w:szCs w:val="21"/>
              </w:rPr>
              <w:t>04012</w:t>
            </w:r>
          </w:p>
        </w:tc>
        <w:tc>
          <w:tcPr>
            <w:tcW w:w="1843" w:type="dxa"/>
            <w:vAlign w:val="center"/>
          </w:tcPr>
          <w:p>
            <w:pPr>
              <w:ind w:firstLine="0" w:firstLineChars="0"/>
              <w:rPr>
                <w:rFonts w:cs="方正仿宋_GBK"/>
                <w:sz w:val="21"/>
                <w:szCs w:val="21"/>
              </w:rPr>
            </w:pPr>
            <w:r>
              <w:rPr>
                <w:rFonts w:hint="eastAsia" w:cs="方正仿宋_GBK"/>
                <w:sz w:val="21"/>
                <w:szCs w:val="21"/>
              </w:rPr>
              <w:t>XD十二退</w:t>
            </w:r>
          </w:p>
        </w:tc>
        <w:tc>
          <w:tcPr>
            <w:tcW w:w="1991" w:type="dxa"/>
            <w:vAlign w:val="center"/>
          </w:tcPr>
          <w:p>
            <w:pPr>
              <w:ind w:firstLine="0" w:firstLineChars="0"/>
              <w:rPr>
                <w:rFonts w:cs="方正仿宋_GBK"/>
                <w:sz w:val="21"/>
                <w:szCs w:val="21"/>
              </w:rPr>
            </w:pPr>
            <w:r>
              <w:rPr>
                <w:rFonts w:hint="eastAsia" w:cs="方正仿宋_GBK"/>
                <w:sz w:val="21"/>
                <w:szCs w:val="21"/>
              </w:rPr>
              <w:t>8月2</w:t>
            </w:r>
            <w:r>
              <w:rPr>
                <w:rFonts w:cs="方正仿宋_GBK"/>
                <w:sz w:val="21"/>
                <w:szCs w:val="21"/>
              </w:rPr>
              <w:t>1</w:t>
            </w:r>
            <w:r>
              <w:rPr>
                <w:rFonts w:hint="eastAsia" w:cs="方正仿宋_GBK"/>
                <w:sz w:val="21"/>
                <w:szCs w:val="21"/>
              </w:rPr>
              <w:t>日</w:t>
            </w:r>
          </w:p>
        </w:tc>
        <w:tc>
          <w:tcPr>
            <w:tcW w:w="2964" w:type="dxa"/>
          </w:tcPr>
          <w:p>
            <w:pPr>
              <w:ind w:firstLine="0" w:firstLineChars="0"/>
              <w:rPr>
                <w:rFonts w:cs="方正仿宋_GBK"/>
                <w:sz w:val="21"/>
                <w:szCs w:val="21"/>
              </w:rPr>
            </w:pPr>
            <w:r>
              <w:rPr>
                <w:rFonts w:hint="eastAsia" w:cs="方正仿宋_GBK"/>
                <w:sz w:val="21"/>
                <w:szCs w:val="21"/>
              </w:rPr>
              <w:t>0.8</w:t>
            </w:r>
          </w:p>
        </w:tc>
      </w:tr>
    </w:tbl>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第二轮仿真测试：</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843"/>
        <w:gridCol w:w="1991"/>
        <w:gridCol w:w="2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代码</w:t>
            </w:r>
          </w:p>
        </w:tc>
        <w:tc>
          <w:tcPr>
            <w:tcW w:w="1843"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退市可转债</w:t>
            </w:r>
            <w:r>
              <w:rPr>
                <w:rFonts w:eastAsia="楷体" w:cs="Times New Roman"/>
                <w:b/>
                <w:color w:val="000000" w:themeColor="text1"/>
                <w:sz w:val="21"/>
                <w:szCs w:val="21"/>
                <w14:textFill>
                  <w14:solidFill>
                    <w14:schemeClr w14:val="tx1"/>
                  </w14:solidFill>
                </w14:textFill>
              </w:rPr>
              <w:t>简称</w:t>
            </w:r>
          </w:p>
        </w:tc>
        <w:tc>
          <w:tcPr>
            <w:tcW w:w="1991" w:type="dxa"/>
            <w:shd w:val="clear" w:color="auto" w:fill="BEBEBE" w:themeFill="background1" w:themeFillShade="BF"/>
            <w:vAlign w:val="center"/>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除息</w:t>
            </w:r>
            <w:r>
              <w:rPr>
                <w:rFonts w:eastAsia="楷体" w:cs="Times New Roman"/>
                <w:b/>
                <w:color w:val="000000" w:themeColor="text1"/>
                <w:sz w:val="21"/>
                <w:szCs w:val="21"/>
                <w14:textFill>
                  <w14:solidFill>
                    <w14:schemeClr w14:val="tx1"/>
                  </w14:solidFill>
                </w14:textFill>
              </w:rPr>
              <w:t>日期</w:t>
            </w:r>
          </w:p>
        </w:tc>
        <w:tc>
          <w:tcPr>
            <w:tcW w:w="2964" w:type="dxa"/>
            <w:shd w:val="clear" w:color="auto" w:fill="BEBEBE" w:themeFill="background1" w:themeFillShade="BF"/>
          </w:tcPr>
          <w:p>
            <w:pPr>
              <w:ind w:firstLine="0" w:firstLineChars="0"/>
              <w:jc w:val="center"/>
              <w:rPr>
                <w:rFonts w:eastAsia="楷体" w:cs="Times New Roman"/>
                <w:b/>
                <w:color w:val="000000" w:themeColor="text1"/>
                <w:sz w:val="21"/>
                <w:szCs w:val="21"/>
                <w14:textFill>
                  <w14:solidFill>
                    <w14:schemeClr w14:val="tx1"/>
                  </w14:solidFill>
                </w14:textFill>
              </w:rPr>
            </w:pPr>
            <w:r>
              <w:rPr>
                <w:rFonts w:hint="eastAsia" w:eastAsia="楷体" w:cs="Times New Roman"/>
                <w:b/>
                <w:color w:val="000000" w:themeColor="text1"/>
                <w:sz w:val="21"/>
                <w:szCs w:val="21"/>
                <w14:textFill>
                  <w14:solidFill>
                    <w14:schemeClr w14:val="tx1"/>
                  </w14:solidFill>
                </w14:textFill>
              </w:rPr>
              <w:t>每张派息</w:t>
            </w:r>
            <w:r>
              <w:rPr>
                <w:rFonts w:eastAsia="楷体" w:cs="Times New Roman"/>
                <w:b/>
                <w:color w:val="000000" w:themeColor="text1"/>
                <w:sz w:val="21"/>
                <w:szCs w:val="21"/>
                <w14:textFill>
                  <w14:solidFill>
                    <w14:schemeClr w14:val="tx1"/>
                  </w14:solidFill>
                </w14:textFill>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ind w:firstLine="0" w:firstLineChars="0"/>
              <w:rPr>
                <w:rFonts w:cs="方正仿宋_GBK"/>
                <w:sz w:val="21"/>
                <w:szCs w:val="21"/>
              </w:rPr>
            </w:pPr>
            <w:r>
              <w:rPr>
                <w:rFonts w:cs="方正仿宋_GBK"/>
                <w:sz w:val="21"/>
                <w:szCs w:val="21"/>
              </w:rPr>
              <w:t>404021</w:t>
            </w:r>
          </w:p>
        </w:tc>
        <w:tc>
          <w:tcPr>
            <w:tcW w:w="1843" w:type="dxa"/>
            <w:vAlign w:val="center"/>
          </w:tcPr>
          <w:p>
            <w:pPr>
              <w:ind w:firstLine="0" w:firstLineChars="0"/>
              <w:rPr>
                <w:rFonts w:cs="方正仿宋_GBK"/>
                <w:sz w:val="21"/>
                <w:szCs w:val="21"/>
              </w:rPr>
            </w:pPr>
            <w:r>
              <w:rPr>
                <w:rFonts w:hint="eastAsia" w:cs="方正仿宋_GBK"/>
                <w:sz w:val="21"/>
                <w:szCs w:val="21"/>
              </w:rPr>
              <w:t>XD二一退</w:t>
            </w:r>
          </w:p>
        </w:tc>
        <w:tc>
          <w:tcPr>
            <w:tcW w:w="1991" w:type="dxa"/>
            <w:vAlign w:val="center"/>
          </w:tcPr>
          <w:p>
            <w:pPr>
              <w:ind w:firstLine="0" w:firstLineChars="0"/>
              <w:rPr>
                <w:rFonts w:cs="方正仿宋_GBK"/>
                <w:sz w:val="21"/>
                <w:szCs w:val="21"/>
              </w:rPr>
            </w:pPr>
            <w:r>
              <w:rPr>
                <w:rFonts w:hint="eastAsia" w:cs="方正仿宋_GBK"/>
                <w:sz w:val="21"/>
                <w:szCs w:val="21"/>
              </w:rPr>
              <w:t>8月30日</w:t>
            </w:r>
          </w:p>
        </w:tc>
        <w:tc>
          <w:tcPr>
            <w:tcW w:w="2964" w:type="dxa"/>
          </w:tcPr>
          <w:p>
            <w:pPr>
              <w:ind w:firstLine="0" w:firstLineChars="0"/>
              <w:rPr>
                <w:rFonts w:cs="方正仿宋_GBK"/>
                <w:sz w:val="21"/>
                <w:szCs w:val="21"/>
              </w:rPr>
            </w:pPr>
            <w:r>
              <w:rPr>
                <w:rFonts w:hint="eastAsia" w:cs="方正仿宋_GBK"/>
                <w:sz w:val="21"/>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6" w:type="dxa"/>
            <w:vAlign w:val="center"/>
          </w:tcPr>
          <w:p>
            <w:pPr>
              <w:ind w:firstLine="0" w:firstLineChars="0"/>
              <w:rPr>
                <w:rFonts w:cs="方正仿宋_GBK"/>
                <w:sz w:val="21"/>
                <w:szCs w:val="21"/>
              </w:rPr>
            </w:pPr>
            <w:r>
              <w:rPr>
                <w:rFonts w:cs="方正仿宋_GBK"/>
                <w:sz w:val="21"/>
                <w:szCs w:val="21"/>
              </w:rPr>
              <w:t>40402</w:t>
            </w:r>
            <w:r>
              <w:rPr>
                <w:rFonts w:hint="eastAsia" w:cs="方正仿宋_GBK"/>
                <w:sz w:val="21"/>
                <w:szCs w:val="21"/>
              </w:rPr>
              <w:t>5</w:t>
            </w:r>
          </w:p>
        </w:tc>
        <w:tc>
          <w:tcPr>
            <w:tcW w:w="1843" w:type="dxa"/>
            <w:vAlign w:val="center"/>
          </w:tcPr>
          <w:p>
            <w:pPr>
              <w:ind w:firstLine="0" w:firstLineChars="0"/>
              <w:rPr>
                <w:rFonts w:cs="方正仿宋_GBK"/>
                <w:sz w:val="21"/>
                <w:szCs w:val="21"/>
              </w:rPr>
            </w:pPr>
            <w:r>
              <w:rPr>
                <w:rFonts w:hint="eastAsia" w:cs="方正仿宋_GBK"/>
                <w:sz w:val="21"/>
                <w:szCs w:val="21"/>
              </w:rPr>
              <w:t>XD二五退</w:t>
            </w:r>
          </w:p>
        </w:tc>
        <w:tc>
          <w:tcPr>
            <w:tcW w:w="1991" w:type="dxa"/>
            <w:vAlign w:val="center"/>
          </w:tcPr>
          <w:p>
            <w:pPr>
              <w:ind w:firstLine="0" w:firstLineChars="0"/>
              <w:rPr>
                <w:rFonts w:cs="方正仿宋_GBK"/>
                <w:sz w:val="21"/>
                <w:szCs w:val="21"/>
              </w:rPr>
            </w:pPr>
            <w:r>
              <w:rPr>
                <w:rFonts w:hint="eastAsia" w:cs="方正仿宋_GBK"/>
                <w:sz w:val="21"/>
                <w:szCs w:val="21"/>
              </w:rPr>
              <w:t>8月29日</w:t>
            </w:r>
          </w:p>
        </w:tc>
        <w:tc>
          <w:tcPr>
            <w:tcW w:w="2964" w:type="dxa"/>
          </w:tcPr>
          <w:p>
            <w:pPr>
              <w:ind w:firstLine="0" w:firstLineChars="0"/>
              <w:rPr>
                <w:rFonts w:cs="方正仿宋_GBK"/>
                <w:sz w:val="21"/>
                <w:szCs w:val="21"/>
              </w:rPr>
            </w:pPr>
            <w:r>
              <w:rPr>
                <w:rFonts w:hint="eastAsia" w:cs="方正仿宋_GBK"/>
                <w:sz w:val="21"/>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6" w:type="dxa"/>
            <w:vAlign w:val="center"/>
          </w:tcPr>
          <w:p>
            <w:pPr>
              <w:ind w:firstLine="0" w:firstLineChars="0"/>
              <w:rPr>
                <w:rFonts w:cs="方正仿宋_GBK"/>
                <w:sz w:val="21"/>
                <w:szCs w:val="21"/>
              </w:rPr>
            </w:pPr>
            <w:r>
              <w:rPr>
                <w:rFonts w:hint="eastAsia" w:cs="方正仿宋_GBK"/>
                <w:sz w:val="21"/>
                <w:szCs w:val="21"/>
              </w:rPr>
              <w:t>4</w:t>
            </w:r>
            <w:r>
              <w:rPr>
                <w:rFonts w:cs="方正仿宋_GBK"/>
                <w:sz w:val="21"/>
                <w:szCs w:val="21"/>
              </w:rPr>
              <w:t>04032</w:t>
            </w:r>
          </w:p>
        </w:tc>
        <w:tc>
          <w:tcPr>
            <w:tcW w:w="1843" w:type="dxa"/>
            <w:vAlign w:val="center"/>
          </w:tcPr>
          <w:p>
            <w:pPr>
              <w:ind w:firstLine="0" w:firstLineChars="0"/>
              <w:rPr>
                <w:rFonts w:cs="方正仿宋_GBK"/>
                <w:sz w:val="21"/>
                <w:szCs w:val="21"/>
              </w:rPr>
            </w:pPr>
            <w:r>
              <w:rPr>
                <w:rFonts w:hint="eastAsia" w:cs="方正仿宋_GBK"/>
                <w:sz w:val="21"/>
                <w:szCs w:val="21"/>
              </w:rPr>
              <w:t>XD三二退</w:t>
            </w:r>
          </w:p>
        </w:tc>
        <w:tc>
          <w:tcPr>
            <w:tcW w:w="1991" w:type="dxa"/>
            <w:vAlign w:val="center"/>
          </w:tcPr>
          <w:p>
            <w:pPr>
              <w:ind w:firstLine="0" w:firstLineChars="0"/>
              <w:rPr>
                <w:rFonts w:cs="方正仿宋_GBK"/>
                <w:sz w:val="21"/>
                <w:szCs w:val="21"/>
              </w:rPr>
            </w:pPr>
            <w:r>
              <w:rPr>
                <w:rFonts w:hint="eastAsia" w:cs="方正仿宋_GBK"/>
                <w:sz w:val="21"/>
                <w:szCs w:val="21"/>
              </w:rPr>
              <w:t>8月</w:t>
            </w:r>
            <w:r>
              <w:rPr>
                <w:rFonts w:cs="方正仿宋_GBK"/>
                <w:sz w:val="21"/>
                <w:szCs w:val="21"/>
              </w:rPr>
              <w:t>28</w:t>
            </w:r>
            <w:r>
              <w:rPr>
                <w:rFonts w:hint="eastAsia" w:cs="方正仿宋_GBK"/>
                <w:sz w:val="21"/>
                <w:szCs w:val="21"/>
              </w:rPr>
              <w:t>日</w:t>
            </w:r>
          </w:p>
        </w:tc>
        <w:tc>
          <w:tcPr>
            <w:tcW w:w="2964" w:type="dxa"/>
          </w:tcPr>
          <w:p>
            <w:pPr>
              <w:ind w:firstLine="0" w:firstLineChars="0"/>
              <w:rPr>
                <w:rFonts w:cs="方正仿宋_GBK"/>
                <w:sz w:val="21"/>
                <w:szCs w:val="21"/>
              </w:rPr>
            </w:pPr>
            <w:r>
              <w:rPr>
                <w:rFonts w:hint="eastAsia" w:cs="方正仿宋_GBK"/>
                <w:sz w:val="21"/>
                <w:szCs w:val="21"/>
              </w:rPr>
              <w:t>0.8</w:t>
            </w:r>
          </w:p>
        </w:tc>
      </w:tr>
    </w:tbl>
    <w:p>
      <w:pPr>
        <w:ind w:firstLine="199" w:firstLineChars="83"/>
      </w:pPr>
    </w:p>
    <w:p>
      <w:pPr>
        <w:pStyle w:val="73"/>
        <w:spacing w:before="163" w:after="163"/>
        <w:ind w:firstLine="602"/>
        <w:rPr>
          <w:sz w:val="30"/>
          <w:szCs w:val="30"/>
        </w:rPr>
      </w:pPr>
      <w:bookmarkStart w:id="32" w:name="_Toc143003907"/>
      <w:r>
        <w:rPr>
          <w:rFonts w:hint="eastAsia"/>
          <w:sz w:val="30"/>
          <w:szCs w:val="30"/>
        </w:rPr>
        <w:t>（四）测试内容说明</w:t>
      </w:r>
      <w:bookmarkEnd w:id="32"/>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各参测机构应重点验证如下内容</w:t>
      </w:r>
      <w:r>
        <w:rPr>
          <w:rFonts w:hint="eastAsia" w:cs="Times New Roman"/>
          <w:color w:val="000000" w:themeColor="text1"/>
          <w:sz w:val="30"/>
          <w:szCs w:val="30"/>
          <w14:textFill>
            <w14:solidFill>
              <w14:schemeClr w14:val="tx1"/>
            </w14:solidFill>
          </w14:textFill>
        </w:rPr>
        <w:t>：</w:t>
      </w:r>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1.验证</w:t>
      </w:r>
      <w:r>
        <w:rPr>
          <w:rFonts w:hint="eastAsia" w:cs="Times New Roman"/>
          <w:color w:val="000000" w:themeColor="text1"/>
          <w:sz w:val="30"/>
          <w:szCs w:val="30"/>
          <w14:textFill>
            <w14:solidFill>
              <w14:schemeClr w14:val="tx1"/>
            </w14:solidFill>
          </w14:textFill>
        </w:rPr>
        <w:t>各证券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技术系统</w:t>
      </w:r>
      <w:r>
        <w:rPr>
          <w:rFonts w:hint="eastAsia" w:cs="Times New Roman"/>
          <w:color w:val="000000" w:themeColor="text1"/>
          <w:sz w:val="30"/>
          <w:szCs w:val="30"/>
          <w14:textFill>
            <w14:solidFill>
              <w14:schemeClr w14:val="tx1"/>
            </w14:solidFill>
          </w14:textFill>
        </w:rPr>
        <w:t>支持退市可转债业务，有清理退市可转债需求的基金公司、QFII</w:t>
      </w:r>
      <w:r>
        <w:rPr>
          <w:rFonts w:hint="eastAsia" w:cs="Times New Roman"/>
          <w:color w:val="000000" w:themeColor="text1"/>
          <w:sz w:val="30"/>
          <w:szCs w:val="30"/>
          <w:lang w:eastAsia="zh-CN"/>
          <w14:textFill>
            <w14:solidFill>
              <w14:schemeClr w14:val="tx1"/>
            </w14:solidFill>
          </w14:textFill>
        </w:rPr>
        <w:t>、</w:t>
      </w:r>
      <w:bookmarkStart w:id="81" w:name="_GoBack"/>
      <w:bookmarkEnd w:id="81"/>
      <w:r>
        <w:rPr>
          <w:rFonts w:hint="eastAsia" w:cs="Times New Roman"/>
          <w:color w:val="000000" w:themeColor="text1"/>
          <w:sz w:val="30"/>
          <w:szCs w:val="30"/>
          <w14:textFill>
            <w14:solidFill>
              <w14:schemeClr w14:val="tx1"/>
            </w14:solidFill>
          </w14:textFill>
        </w:rPr>
        <w:t>RQFII及其托管机构</w:t>
      </w:r>
      <w:r>
        <w:rPr>
          <w:rFonts w:cs="Times New Roman"/>
          <w:color w:val="000000" w:themeColor="text1"/>
          <w:sz w:val="30"/>
          <w:szCs w:val="30"/>
          <w14:textFill>
            <w14:solidFill>
              <w14:schemeClr w14:val="tx1"/>
            </w14:solidFill>
          </w14:textFill>
        </w:rPr>
        <w:t>各类申报要素符合数据接口规范要求。</w:t>
      </w:r>
    </w:p>
    <w:p>
      <w:pPr>
        <w:spacing w:line="36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14:textFill>
            <w14:solidFill>
              <w14:schemeClr w14:val="tx1"/>
            </w14:solidFill>
          </w14:textFill>
        </w:rPr>
        <w:t>各</w:t>
      </w:r>
      <w:r>
        <w:rPr>
          <w:rFonts w:cs="Times New Roman"/>
          <w:color w:val="000000" w:themeColor="text1"/>
          <w:sz w:val="30"/>
          <w:szCs w:val="30"/>
          <w14:textFill>
            <w14:solidFill>
              <w14:schemeClr w14:val="tx1"/>
            </w14:solidFill>
          </w14:textFill>
        </w:rPr>
        <w:t>证券公司技术系统</w:t>
      </w:r>
      <w:r>
        <w:rPr>
          <w:rFonts w:hint="eastAsia" w:cs="Times New Roman"/>
          <w:color w:val="000000" w:themeColor="text1"/>
          <w:sz w:val="30"/>
          <w:szCs w:val="30"/>
          <w14:textFill>
            <w14:solidFill>
              <w14:schemeClr w14:val="tx1"/>
            </w14:solidFill>
          </w14:textFill>
        </w:rPr>
        <w:t>能够依据退市可转债对应标的股票的投资者适当性信息进行相应的转让权限控制。</w:t>
      </w:r>
    </w:p>
    <w:p>
      <w:pPr>
        <w:spacing w:line="36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验证</w:t>
      </w:r>
      <w:r>
        <w:rPr>
          <w:rFonts w:cs="Times New Roman"/>
          <w:color w:val="000000" w:themeColor="text1"/>
          <w:sz w:val="30"/>
          <w:szCs w:val="30"/>
          <w14:textFill>
            <w14:solidFill>
              <w14:schemeClr w14:val="tx1"/>
            </w14:solidFill>
          </w14:textFill>
        </w:rPr>
        <w:t>9:30前、11:30</w:t>
      </w:r>
      <w:r>
        <w:rPr>
          <w:rFonts w:hint="eastAsia" w:cs="Times New Roman"/>
          <w:color w:val="000000" w:themeColor="text1"/>
          <w:sz w:val="30"/>
          <w:szCs w:val="30"/>
          <w14:textFill>
            <w14:solidFill>
              <w14:schemeClr w14:val="tx1"/>
            </w14:solidFill>
          </w14:textFill>
        </w:rPr>
        <w:t>至</w:t>
      </w:r>
      <w:r>
        <w:rPr>
          <w:rFonts w:cs="Times New Roman"/>
          <w:color w:val="000000" w:themeColor="text1"/>
          <w:sz w:val="30"/>
          <w:szCs w:val="30"/>
          <w14:textFill>
            <w14:solidFill>
              <w14:schemeClr w14:val="tx1"/>
            </w14:solidFill>
          </w14:textFill>
        </w:rPr>
        <w:t>13:00、15:00后</w:t>
      </w:r>
      <w:r>
        <w:rPr>
          <w:rFonts w:hint="eastAsia" w:cs="Times New Roman"/>
          <w:color w:val="000000" w:themeColor="text1"/>
          <w:sz w:val="30"/>
          <w:szCs w:val="30"/>
          <w14:textFill>
            <w14:solidFill>
              <w14:schemeClr w14:val="tx1"/>
            </w14:solidFill>
          </w14:textFill>
        </w:rPr>
        <w:t>交易支持平台</w:t>
      </w:r>
      <w:r>
        <w:rPr>
          <w:rFonts w:cs="Times New Roman"/>
          <w:color w:val="000000" w:themeColor="text1"/>
          <w:sz w:val="30"/>
          <w:szCs w:val="30"/>
          <w14:textFill>
            <w14:solidFill>
              <w14:schemeClr w14:val="tx1"/>
            </w14:solidFill>
          </w14:textFill>
        </w:rPr>
        <w:t>不接收</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业务申报</w:t>
      </w:r>
      <w:r>
        <w:rPr>
          <w:rFonts w:hint="eastAsia" w:cs="Times New Roman"/>
          <w:color w:val="000000" w:themeColor="text1"/>
          <w:sz w:val="30"/>
          <w:szCs w:val="30"/>
          <w14:textFill>
            <w14:solidFill>
              <w14:schemeClr w14:val="tx1"/>
            </w14:solidFill>
          </w14:textFill>
        </w:rPr>
        <w:t>；验证</w:t>
      </w:r>
      <w:r>
        <w:rPr>
          <w:rFonts w:cs="Times New Roman"/>
          <w:color w:val="000000" w:themeColor="text1"/>
          <w:sz w:val="30"/>
          <w:szCs w:val="30"/>
          <w14:textFill>
            <w14:solidFill>
              <w14:schemeClr w14:val="tx1"/>
            </w14:solidFill>
          </w14:textFill>
        </w:rPr>
        <w:t>9:30</w:t>
      </w:r>
      <w:r>
        <w:rPr>
          <w:rFonts w:hint="eastAsia" w:cs="Times New Roman"/>
          <w:color w:val="000000" w:themeColor="text1"/>
          <w:sz w:val="30"/>
          <w:szCs w:val="30"/>
          <w14:textFill>
            <w14:solidFill>
              <w14:schemeClr w14:val="tx1"/>
            </w14:solidFill>
          </w14:textFill>
        </w:rPr>
        <w:t>至</w:t>
      </w:r>
      <w:r>
        <w:rPr>
          <w:rFonts w:cs="Times New Roman"/>
          <w:color w:val="000000" w:themeColor="text1"/>
          <w:sz w:val="30"/>
          <w:szCs w:val="30"/>
          <w14:textFill>
            <w14:solidFill>
              <w14:schemeClr w14:val="tx1"/>
            </w14:solidFill>
          </w14:textFill>
        </w:rPr>
        <w:t>11:30、13:00</w:t>
      </w:r>
      <w:r>
        <w:rPr>
          <w:rFonts w:hint="eastAsia" w:cs="Times New Roman"/>
          <w:color w:val="000000" w:themeColor="text1"/>
          <w:sz w:val="30"/>
          <w:szCs w:val="30"/>
          <w14:textFill>
            <w14:solidFill>
              <w14:schemeClr w14:val="tx1"/>
            </w14:solidFill>
          </w14:textFill>
        </w:rPr>
        <w:t>至</w:t>
      </w:r>
      <w:r>
        <w:rPr>
          <w:rFonts w:cs="Times New Roman"/>
          <w:color w:val="000000" w:themeColor="text1"/>
          <w:sz w:val="30"/>
          <w:szCs w:val="30"/>
          <w14:textFill>
            <w14:solidFill>
              <w14:schemeClr w14:val="tx1"/>
            </w14:solidFill>
          </w14:textFill>
        </w:rPr>
        <w:t>15:00</w:t>
      </w:r>
      <w:r>
        <w:rPr>
          <w:rFonts w:hint="eastAsia" w:cs="Times New Roman"/>
          <w:color w:val="000000" w:themeColor="text1"/>
          <w:sz w:val="30"/>
          <w:szCs w:val="30"/>
          <w14:textFill>
            <w14:solidFill>
              <w14:schemeClr w14:val="tx1"/>
            </w14:solidFill>
          </w14:textFill>
        </w:rPr>
        <w:t>交易支持平台</w:t>
      </w:r>
      <w:r>
        <w:rPr>
          <w:rFonts w:cs="Times New Roman"/>
          <w:color w:val="000000" w:themeColor="text1"/>
          <w:sz w:val="30"/>
          <w:szCs w:val="30"/>
          <w14:textFill>
            <w14:solidFill>
              <w14:schemeClr w14:val="tx1"/>
            </w14:solidFill>
          </w14:textFill>
        </w:rPr>
        <w:t>接收</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申报并予以处理（包括</w:t>
      </w:r>
      <w:r>
        <w:rPr>
          <w:rFonts w:hint="eastAsia" w:cs="Times New Roman"/>
          <w:color w:val="000000" w:themeColor="text1"/>
          <w:sz w:val="30"/>
          <w:szCs w:val="30"/>
          <w14:textFill>
            <w14:solidFill>
              <w14:schemeClr w14:val="tx1"/>
            </w14:solidFill>
          </w14:textFill>
        </w:rPr>
        <w:t>无效</w:t>
      </w:r>
      <w:r>
        <w:rPr>
          <w:rFonts w:cs="Times New Roman"/>
          <w:color w:val="000000" w:themeColor="text1"/>
          <w:sz w:val="30"/>
          <w:szCs w:val="30"/>
          <w14:textFill>
            <w14:solidFill>
              <w14:schemeClr w14:val="tx1"/>
            </w14:solidFill>
          </w14:textFill>
        </w:rPr>
        <w:t>申报撤单返回以及撤单申报处理等）</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4.退市可转债转让</w:t>
      </w:r>
      <w:r>
        <w:rPr>
          <w:rFonts w:cs="Times New Roman"/>
          <w:color w:val="000000" w:themeColor="text1"/>
          <w:sz w:val="30"/>
          <w:szCs w:val="30"/>
          <w14:textFill>
            <w14:solidFill>
              <w14:schemeClr w14:val="tx1"/>
            </w14:solidFill>
          </w14:textFill>
        </w:rPr>
        <w:t>申报</w:t>
      </w:r>
      <w:r>
        <w:rPr>
          <w:rFonts w:hint="eastAsia" w:cs="Times New Roman"/>
          <w:color w:val="000000" w:themeColor="text1"/>
          <w:sz w:val="30"/>
          <w:szCs w:val="30"/>
          <w14:textFill>
            <w14:solidFill>
              <w14:schemeClr w14:val="tx1"/>
            </w14:solidFill>
          </w14:textFill>
        </w:rPr>
        <w:t>数量为10张</w:t>
      </w:r>
      <w:r>
        <w:rPr>
          <w:rFonts w:cs="Times New Roman"/>
          <w:color w:val="000000" w:themeColor="text1"/>
          <w:sz w:val="30"/>
          <w:szCs w:val="30"/>
          <w14:textFill>
            <w14:solidFill>
              <w14:schemeClr w14:val="tx1"/>
            </w14:solidFill>
          </w14:textFill>
        </w:rPr>
        <w:t>或其</w:t>
      </w:r>
      <w:r>
        <w:rPr>
          <w:rFonts w:hint="eastAsia" w:cs="Times New Roman"/>
          <w:color w:val="000000" w:themeColor="text1"/>
          <w:sz w:val="30"/>
          <w:szCs w:val="30"/>
          <w14:textFill>
            <w14:solidFill>
              <w14:schemeClr w14:val="tx1"/>
            </w14:solidFill>
          </w14:textFill>
        </w:rPr>
        <w:t>整数倍，</w:t>
      </w:r>
      <w:r>
        <w:rPr>
          <w:rFonts w:cs="Times New Roman"/>
          <w:color w:val="000000" w:themeColor="text1"/>
          <w:sz w:val="30"/>
          <w:szCs w:val="30"/>
          <w14:textFill>
            <w14:solidFill>
              <w14:schemeClr w14:val="tx1"/>
            </w14:solidFill>
          </w14:textFill>
        </w:rPr>
        <w:t>且单笔</w:t>
      </w:r>
      <w:r>
        <w:rPr>
          <w:rFonts w:hint="eastAsia" w:cs="Times New Roman"/>
          <w:color w:val="000000" w:themeColor="text1"/>
          <w:sz w:val="30"/>
          <w:szCs w:val="30"/>
          <w14:textFill>
            <w14:solidFill>
              <w14:schemeClr w14:val="tx1"/>
            </w14:solidFill>
          </w14:textFill>
        </w:rPr>
        <w:t>转让</w:t>
      </w:r>
      <w:r>
        <w:rPr>
          <w:rFonts w:cs="Times New Roman"/>
          <w:color w:val="000000" w:themeColor="text1"/>
          <w:sz w:val="30"/>
          <w:szCs w:val="30"/>
          <w14:textFill>
            <w14:solidFill>
              <w14:schemeClr w14:val="tx1"/>
            </w14:solidFill>
          </w14:textFill>
        </w:rPr>
        <w:t>数量</w:t>
      </w:r>
      <w:r>
        <w:rPr>
          <w:rFonts w:hint="eastAsia" w:cs="Times New Roman"/>
          <w:color w:val="000000" w:themeColor="text1"/>
          <w:sz w:val="30"/>
          <w:szCs w:val="30"/>
          <w14:textFill>
            <w14:solidFill>
              <w14:schemeClr w14:val="tx1"/>
            </w14:solidFill>
          </w14:textFill>
        </w:rPr>
        <w:t>不低于1000张</w:t>
      </w:r>
      <w:r>
        <w:rPr>
          <w:rFonts w:cs="Times New Roman"/>
          <w:color w:val="000000" w:themeColor="text1"/>
          <w:sz w:val="30"/>
          <w:szCs w:val="30"/>
          <w14:textFill>
            <w14:solidFill>
              <w14:schemeClr w14:val="tx1"/>
            </w14:solidFill>
          </w14:textFill>
        </w:rPr>
        <w:t>或者</w:t>
      </w:r>
      <w:r>
        <w:rPr>
          <w:rFonts w:hint="eastAsia" w:cs="Times New Roman"/>
          <w:color w:val="000000" w:themeColor="text1"/>
          <w:sz w:val="30"/>
          <w:szCs w:val="30"/>
          <w14:textFill>
            <w14:solidFill>
              <w14:schemeClr w14:val="tx1"/>
            </w14:solidFill>
          </w14:textFill>
        </w:rPr>
        <w:t>转让</w:t>
      </w:r>
      <w:r>
        <w:rPr>
          <w:rFonts w:cs="Times New Roman"/>
          <w:color w:val="000000" w:themeColor="text1"/>
          <w:sz w:val="30"/>
          <w:szCs w:val="30"/>
          <w14:textFill>
            <w14:solidFill>
              <w14:schemeClr w14:val="tx1"/>
            </w14:solidFill>
          </w14:textFill>
        </w:rPr>
        <w:t>金额</w:t>
      </w:r>
      <w:r>
        <w:rPr>
          <w:rFonts w:hint="eastAsia" w:cs="Times New Roman"/>
          <w:color w:val="000000" w:themeColor="text1"/>
          <w:sz w:val="30"/>
          <w:szCs w:val="30"/>
          <w14:textFill>
            <w14:solidFill>
              <w14:schemeClr w14:val="tx1"/>
            </w14:solidFill>
          </w14:textFill>
        </w:rPr>
        <w:t>不低于10万元；卖出</w:t>
      </w:r>
      <w:r>
        <w:rPr>
          <w:rFonts w:cs="Times New Roman"/>
          <w:color w:val="000000" w:themeColor="text1"/>
          <w:sz w:val="30"/>
          <w:szCs w:val="30"/>
          <w14:textFill>
            <w14:solidFill>
              <w14:schemeClr w14:val="tx1"/>
            </w14:solidFill>
          </w14:textFill>
        </w:rPr>
        <w:t>时</w:t>
      </w:r>
      <w:r>
        <w:rPr>
          <w:rFonts w:hint="eastAsia" w:cs="Times New Roman"/>
          <w:color w:val="000000" w:themeColor="text1"/>
          <w:sz w:val="30"/>
          <w:szCs w:val="30"/>
          <w14:textFill>
            <w14:solidFill>
              <w14:schemeClr w14:val="tx1"/>
            </w14:solidFill>
          </w14:textFill>
        </w:rPr>
        <w:t>，余</w:t>
      </w:r>
      <w:r>
        <w:rPr>
          <w:rFonts w:cs="Times New Roman"/>
          <w:color w:val="000000" w:themeColor="text1"/>
          <w:sz w:val="30"/>
          <w:szCs w:val="30"/>
          <w14:textFill>
            <w14:solidFill>
              <w14:schemeClr w14:val="tx1"/>
            </w14:solidFill>
          </w14:textFill>
        </w:rPr>
        <w:t>额不足</w:t>
      </w:r>
      <w:r>
        <w:rPr>
          <w:rFonts w:hint="eastAsia" w:cs="Times New Roman"/>
          <w:color w:val="000000" w:themeColor="text1"/>
          <w:sz w:val="30"/>
          <w:szCs w:val="30"/>
          <w14:textFill>
            <w14:solidFill>
              <w14:schemeClr w14:val="tx1"/>
            </w14:solidFill>
          </w14:textFill>
        </w:rPr>
        <w:t>10</w:t>
      </w:r>
      <w:r>
        <w:rPr>
          <w:rFonts w:cs="Times New Roman"/>
          <w:color w:val="000000" w:themeColor="text1"/>
          <w:sz w:val="30"/>
          <w:szCs w:val="30"/>
          <w14:textFill>
            <w14:solidFill>
              <w14:schemeClr w14:val="tx1"/>
            </w14:solidFill>
          </w14:textFill>
        </w:rPr>
        <w:t>00</w:t>
      </w:r>
      <w:r>
        <w:rPr>
          <w:rFonts w:hint="eastAsia" w:cs="Times New Roman"/>
          <w:color w:val="000000" w:themeColor="text1"/>
          <w:sz w:val="30"/>
          <w:szCs w:val="30"/>
          <w14:textFill>
            <w14:solidFill>
              <w14:schemeClr w14:val="tx1"/>
            </w14:solidFill>
          </w14:textFill>
        </w:rPr>
        <w:t>张且</w:t>
      </w:r>
      <w:r>
        <w:rPr>
          <w:rFonts w:cs="Times New Roman"/>
          <w:color w:val="000000" w:themeColor="text1"/>
          <w:sz w:val="30"/>
          <w:szCs w:val="30"/>
          <w14:textFill>
            <w14:solidFill>
              <w14:schemeClr w14:val="tx1"/>
            </w14:solidFill>
          </w14:textFill>
        </w:rPr>
        <w:t>转让</w:t>
      </w:r>
      <w:r>
        <w:rPr>
          <w:rFonts w:hint="eastAsia" w:cs="Times New Roman"/>
          <w:color w:val="000000" w:themeColor="text1"/>
          <w:sz w:val="30"/>
          <w:szCs w:val="30"/>
          <w14:textFill>
            <w14:solidFill>
              <w14:schemeClr w14:val="tx1"/>
            </w14:solidFill>
          </w14:textFill>
        </w:rPr>
        <w:t>金额</w:t>
      </w:r>
      <w:r>
        <w:rPr>
          <w:rFonts w:cs="Times New Roman"/>
          <w:color w:val="000000" w:themeColor="text1"/>
          <w:sz w:val="30"/>
          <w:szCs w:val="30"/>
          <w14:textFill>
            <w14:solidFill>
              <w14:schemeClr w14:val="tx1"/>
            </w14:solidFill>
          </w14:textFill>
        </w:rPr>
        <w:t>低于</w:t>
      </w:r>
      <w:r>
        <w:rPr>
          <w:rFonts w:hint="eastAsia" w:cs="Times New Roman"/>
          <w:color w:val="000000" w:themeColor="text1"/>
          <w:sz w:val="30"/>
          <w:szCs w:val="30"/>
          <w14:textFill>
            <w14:solidFill>
              <w14:schemeClr w14:val="tx1"/>
            </w14:solidFill>
          </w14:textFill>
        </w:rPr>
        <w:t>10万元的</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应当</w:t>
      </w:r>
      <w:r>
        <w:rPr>
          <w:rFonts w:cs="Times New Roman"/>
          <w:color w:val="000000" w:themeColor="text1"/>
          <w:sz w:val="30"/>
          <w:szCs w:val="30"/>
          <w14:textFill>
            <w14:solidFill>
              <w14:schemeClr w14:val="tx1"/>
            </w14:solidFill>
          </w14:textFill>
        </w:rPr>
        <w:t>一次性</w:t>
      </w:r>
      <w:r>
        <w:rPr>
          <w:rFonts w:hint="eastAsia" w:cs="Times New Roman"/>
          <w:color w:val="000000" w:themeColor="text1"/>
          <w:sz w:val="30"/>
          <w:szCs w:val="30"/>
          <w14:textFill>
            <w14:solidFill>
              <w14:schemeClr w14:val="tx1"/>
            </w14:solidFill>
          </w14:textFill>
        </w:rPr>
        <w:t>申报</w:t>
      </w:r>
      <w:r>
        <w:rPr>
          <w:rFonts w:cs="Times New Roman"/>
          <w:color w:val="000000" w:themeColor="text1"/>
          <w:sz w:val="30"/>
          <w:szCs w:val="30"/>
          <w14:textFill>
            <w14:solidFill>
              <w14:schemeClr w14:val="tx1"/>
            </w14:solidFill>
          </w14:textFill>
        </w:rPr>
        <w:t>卖出。</w:t>
      </w:r>
      <w:r>
        <w:rPr>
          <w:rFonts w:hint="eastAsia" w:cs="Times New Roman"/>
          <w:color w:val="000000" w:themeColor="text1"/>
          <w:sz w:val="30"/>
          <w:szCs w:val="30"/>
          <w14:textFill>
            <w14:solidFill>
              <w14:schemeClr w14:val="tx1"/>
            </w14:solidFill>
          </w14:textFill>
        </w:rPr>
        <w:t>验证交易支持平台能够对退市可转债的申报数量进行实时校验，若校验未能通过则该笔申报直接撤单。</w:t>
      </w:r>
    </w:p>
    <w:p>
      <w:pPr>
        <w:spacing w:line="36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5.验证在退市可转债</w:t>
      </w:r>
      <w:r>
        <w:rPr>
          <w:rFonts w:cs="Times New Roman"/>
          <w:color w:val="000000" w:themeColor="text1"/>
          <w:sz w:val="30"/>
          <w:szCs w:val="30"/>
          <w14:textFill>
            <w14:solidFill>
              <w14:schemeClr w14:val="tx1"/>
            </w14:solidFill>
          </w14:textFill>
        </w:rPr>
        <w:t>转让期间，</w:t>
      </w:r>
      <w:r>
        <w:rPr>
          <w:rFonts w:hint="eastAsia" w:cs="Times New Roman"/>
          <w:color w:val="000000" w:themeColor="text1"/>
          <w:sz w:val="30"/>
          <w:szCs w:val="30"/>
          <w14:textFill>
            <w14:solidFill>
              <w14:schemeClr w14:val="tx1"/>
            </w14:solidFill>
          </w14:textFill>
        </w:rPr>
        <w:t>对于同一只退市可转债，当日</w:t>
      </w:r>
      <w:r>
        <w:rPr>
          <w:rFonts w:cs="Times New Roman"/>
          <w:color w:val="000000" w:themeColor="text1"/>
          <w:sz w:val="30"/>
          <w:szCs w:val="30"/>
          <w14:textFill>
            <w14:solidFill>
              <w14:schemeClr w14:val="tx1"/>
            </w14:solidFill>
          </w14:textFill>
        </w:rPr>
        <w:t>买入</w:t>
      </w:r>
      <w:r>
        <w:rPr>
          <w:rFonts w:hint="eastAsia" w:cs="Times New Roman"/>
          <w:color w:val="000000" w:themeColor="text1"/>
          <w:sz w:val="30"/>
          <w:szCs w:val="30"/>
          <w14:textFill>
            <w14:solidFill>
              <w14:schemeClr w14:val="tx1"/>
            </w14:solidFill>
          </w14:textFill>
        </w:rPr>
        <w:t>当日</w:t>
      </w:r>
      <w:r>
        <w:rPr>
          <w:rFonts w:cs="Times New Roman"/>
          <w:color w:val="000000" w:themeColor="text1"/>
          <w:sz w:val="30"/>
          <w:szCs w:val="30"/>
          <w14:textFill>
            <w14:solidFill>
              <w14:schemeClr w14:val="tx1"/>
            </w14:solidFill>
          </w14:textFill>
        </w:rPr>
        <w:t>可</w:t>
      </w:r>
      <w:r>
        <w:rPr>
          <w:rFonts w:hint="eastAsia" w:cs="Times New Roman"/>
          <w:color w:val="000000" w:themeColor="text1"/>
          <w:sz w:val="30"/>
          <w:szCs w:val="30"/>
          <w14:textFill>
            <w14:solidFill>
              <w14:schemeClr w14:val="tx1"/>
            </w14:solidFill>
          </w14:textFill>
        </w:rPr>
        <w:t>卖出。</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w:t>
      </w:r>
      <w:r>
        <w:rPr>
          <w:rFonts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14:textFill>
            <w14:solidFill>
              <w14:schemeClr w14:val="tx1"/>
            </w14:solidFill>
          </w14:textFill>
        </w:rPr>
        <w:t>在退市可转债回售</w:t>
      </w:r>
      <w:r>
        <w:rPr>
          <w:rFonts w:cs="Times New Roman"/>
          <w:color w:val="000000" w:themeColor="text1"/>
          <w:sz w:val="30"/>
          <w:szCs w:val="30"/>
          <w14:textFill>
            <w14:solidFill>
              <w14:schemeClr w14:val="tx1"/>
            </w14:solidFill>
          </w14:textFill>
        </w:rPr>
        <w:t>期内</w:t>
      </w:r>
      <w:r>
        <w:rPr>
          <w:rFonts w:hint="eastAsia" w:cs="Times New Roman"/>
          <w:color w:val="000000" w:themeColor="text1"/>
          <w:sz w:val="30"/>
          <w:szCs w:val="30"/>
          <w14:textFill>
            <w14:solidFill>
              <w14:schemeClr w14:val="tx1"/>
            </w14:solidFill>
          </w14:textFill>
        </w:rPr>
        <w:t>，债券</w:t>
      </w:r>
      <w:r>
        <w:rPr>
          <w:rFonts w:cs="Times New Roman"/>
          <w:color w:val="000000" w:themeColor="text1"/>
          <w:sz w:val="30"/>
          <w:szCs w:val="30"/>
          <w14:textFill>
            <w14:solidFill>
              <w14:schemeClr w14:val="tx1"/>
            </w14:solidFill>
          </w14:textFill>
        </w:rPr>
        <w:t>持有人</w:t>
      </w:r>
      <w:r>
        <w:rPr>
          <w:rFonts w:hint="eastAsia" w:cs="Times New Roman"/>
          <w:color w:val="000000" w:themeColor="text1"/>
          <w:sz w:val="30"/>
          <w:szCs w:val="30"/>
          <w14:textFill>
            <w14:solidFill>
              <w14:schemeClr w14:val="tx1"/>
            </w14:solidFill>
          </w14:textFill>
        </w:rPr>
        <w:t>进行</w:t>
      </w:r>
      <w:r>
        <w:rPr>
          <w:rFonts w:cs="Times New Roman"/>
          <w:color w:val="000000" w:themeColor="text1"/>
          <w:sz w:val="30"/>
          <w:szCs w:val="30"/>
          <w14:textFill>
            <w14:solidFill>
              <w14:schemeClr w14:val="tx1"/>
            </w14:solidFill>
          </w14:textFill>
        </w:rPr>
        <w:t>回售</w:t>
      </w:r>
      <w:r>
        <w:rPr>
          <w:rFonts w:hint="eastAsia" w:cs="Times New Roman"/>
          <w:color w:val="000000" w:themeColor="text1"/>
          <w:sz w:val="30"/>
          <w:szCs w:val="30"/>
          <w14:textFill>
            <w14:solidFill>
              <w14:schemeClr w14:val="tx1"/>
            </w14:solidFill>
          </w14:textFill>
        </w:rPr>
        <w:t>申报时</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回售</w:t>
      </w:r>
      <w:r>
        <w:rPr>
          <w:rFonts w:cs="Times New Roman"/>
          <w:color w:val="000000" w:themeColor="text1"/>
          <w:sz w:val="30"/>
          <w:szCs w:val="30"/>
          <w14:textFill>
            <w14:solidFill>
              <w14:schemeClr w14:val="tx1"/>
            </w14:solidFill>
          </w14:textFill>
        </w:rPr>
        <w:t>申报</w:t>
      </w:r>
      <w:r>
        <w:rPr>
          <w:rFonts w:hint="eastAsia" w:cs="Times New Roman"/>
          <w:color w:val="000000" w:themeColor="text1"/>
          <w:sz w:val="30"/>
          <w:szCs w:val="30"/>
          <w14:textFill>
            <w14:solidFill>
              <w14:schemeClr w14:val="tx1"/>
            </w14:solidFill>
          </w14:textFill>
        </w:rPr>
        <w:t>当日</w:t>
      </w:r>
      <w:r>
        <w:rPr>
          <w:rFonts w:cs="Times New Roman"/>
          <w:color w:val="000000" w:themeColor="text1"/>
          <w:sz w:val="30"/>
          <w:szCs w:val="30"/>
          <w14:textFill>
            <w14:solidFill>
              <w14:schemeClr w14:val="tx1"/>
            </w14:solidFill>
          </w14:textFill>
        </w:rPr>
        <w:t>可以</w:t>
      </w:r>
      <w:r>
        <w:rPr>
          <w:rFonts w:hint="eastAsia" w:cs="Times New Roman"/>
          <w:color w:val="000000" w:themeColor="text1"/>
          <w:sz w:val="30"/>
          <w:szCs w:val="30"/>
          <w14:textFill>
            <w14:solidFill>
              <w14:schemeClr w14:val="tx1"/>
            </w14:solidFill>
          </w14:textFill>
        </w:rPr>
        <w:t>撤单；在退市可转债转股</w:t>
      </w:r>
      <w:r>
        <w:rPr>
          <w:rFonts w:cs="Times New Roman"/>
          <w:color w:val="000000" w:themeColor="text1"/>
          <w:sz w:val="30"/>
          <w:szCs w:val="30"/>
          <w14:textFill>
            <w14:solidFill>
              <w14:schemeClr w14:val="tx1"/>
            </w14:solidFill>
          </w14:textFill>
        </w:rPr>
        <w:t>期内</w:t>
      </w:r>
      <w:r>
        <w:rPr>
          <w:rFonts w:hint="eastAsia" w:cs="Times New Roman"/>
          <w:color w:val="000000" w:themeColor="text1"/>
          <w:sz w:val="30"/>
          <w:szCs w:val="30"/>
          <w14:textFill>
            <w14:solidFill>
              <w14:schemeClr w14:val="tx1"/>
            </w14:solidFill>
          </w14:textFill>
        </w:rPr>
        <w:t>，债券</w:t>
      </w:r>
      <w:r>
        <w:rPr>
          <w:rFonts w:cs="Times New Roman"/>
          <w:color w:val="000000" w:themeColor="text1"/>
          <w:sz w:val="30"/>
          <w:szCs w:val="30"/>
          <w14:textFill>
            <w14:solidFill>
              <w14:schemeClr w14:val="tx1"/>
            </w14:solidFill>
          </w14:textFill>
        </w:rPr>
        <w:t>持有人</w:t>
      </w:r>
      <w:r>
        <w:rPr>
          <w:rFonts w:hint="eastAsia" w:cs="Times New Roman"/>
          <w:color w:val="000000" w:themeColor="text1"/>
          <w:sz w:val="30"/>
          <w:szCs w:val="30"/>
          <w14:textFill>
            <w14:solidFill>
              <w14:schemeClr w14:val="tx1"/>
            </w14:solidFill>
          </w14:textFill>
        </w:rPr>
        <w:t>进行转股申报时</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转股</w:t>
      </w:r>
      <w:r>
        <w:rPr>
          <w:rFonts w:cs="Times New Roman"/>
          <w:color w:val="000000" w:themeColor="text1"/>
          <w:sz w:val="30"/>
          <w:szCs w:val="30"/>
          <w14:textFill>
            <w14:solidFill>
              <w14:schemeClr w14:val="tx1"/>
            </w14:solidFill>
          </w14:textFill>
        </w:rPr>
        <w:t>申报</w:t>
      </w:r>
      <w:r>
        <w:rPr>
          <w:rFonts w:hint="eastAsia" w:cs="Times New Roman"/>
          <w:color w:val="000000" w:themeColor="text1"/>
          <w:sz w:val="30"/>
          <w:szCs w:val="30"/>
          <w14:textFill>
            <w14:solidFill>
              <w14:schemeClr w14:val="tx1"/>
            </w14:solidFill>
          </w14:textFill>
        </w:rPr>
        <w:t>当日</w:t>
      </w:r>
      <w:r>
        <w:rPr>
          <w:rFonts w:cs="Times New Roman"/>
          <w:color w:val="000000" w:themeColor="text1"/>
          <w:sz w:val="30"/>
          <w:szCs w:val="30"/>
          <w14:textFill>
            <w14:solidFill>
              <w14:schemeClr w14:val="tx1"/>
            </w14:solidFill>
          </w14:textFill>
        </w:rPr>
        <w:t>可以</w:t>
      </w:r>
      <w:r>
        <w:rPr>
          <w:rFonts w:hint="eastAsia" w:cs="Times New Roman"/>
          <w:color w:val="000000" w:themeColor="text1"/>
          <w:sz w:val="30"/>
          <w:szCs w:val="30"/>
          <w14:textFill>
            <w14:solidFill>
              <w14:schemeClr w14:val="tx1"/>
            </w14:solidFill>
          </w14:textFill>
        </w:rPr>
        <w:t>撤单</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7.验证</w:t>
      </w:r>
      <w:r>
        <w:rPr>
          <w:rFonts w:cs="Times New Roman"/>
          <w:color w:val="000000" w:themeColor="text1"/>
          <w:sz w:val="30"/>
          <w:szCs w:val="30"/>
          <w14:textFill>
            <w14:solidFill>
              <w14:schemeClr w14:val="tx1"/>
            </w14:solidFill>
          </w14:textFill>
        </w:rPr>
        <w:t>在</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回售期内，</w:t>
      </w:r>
      <w:r>
        <w:rPr>
          <w:rFonts w:hint="eastAsia" w:cs="Times New Roman"/>
          <w:color w:val="000000" w:themeColor="text1"/>
          <w:sz w:val="30"/>
          <w:szCs w:val="30"/>
          <w14:textFill>
            <w14:solidFill>
              <w14:schemeClr w14:val="tx1"/>
            </w14:solidFill>
          </w14:textFill>
        </w:rPr>
        <w:t>对于同一只退市可转债，</w:t>
      </w:r>
      <w:r>
        <w:rPr>
          <w:rFonts w:cs="Times New Roman"/>
          <w:color w:val="000000" w:themeColor="text1"/>
          <w:sz w:val="30"/>
          <w:szCs w:val="30"/>
          <w14:textFill>
            <w14:solidFill>
              <w14:schemeClr w14:val="tx1"/>
            </w14:solidFill>
          </w14:textFill>
        </w:rPr>
        <w:t>当日买入</w:t>
      </w:r>
      <w:r>
        <w:rPr>
          <w:rFonts w:hint="eastAsia" w:cs="Times New Roman"/>
          <w:color w:val="000000" w:themeColor="text1"/>
          <w:sz w:val="30"/>
          <w:szCs w:val="30"/>
          <w14:textFill>
            <w14:solidFill>
              <w14:schemeClr w14:val="tx1"/>
            </w14:solidFill>
          </w14:textFill>
        </w:rPr>
        <w:t>当日</w:t>
      </w:r>
      <w:r>
        <w:rPr>
          <w:rFonts w:cs="Times New Roman"/>
          <w:color w:val="000000" w:themeColor="text1"/>
          <w:sz w:val="30"/>
          <w:szCs w:val="30"/>
          <w14:textFill>
            <w14:solidFill>
              <w14:schemeClr w14:val="tx1"/>
            </w14:solidFill>
          </w14:textFill>
        </w:rPr>
        <w:t>可</w:t>
      </w:r>
      <w:r>
        <w:rPr>
          <w:rFonts w:hint="eastAsia" w:cs="Times New Roman"/>
          <w:color w:val="000000" w:themeColor="text1"/>
          <w:sz w:val="30"/>
          <w:szCs w:val="30"/>
          <w14:textFill>
            <w14:solidFill>
              <w14:schemeClr w14:val="tx1"/>
            </w14:solidFill>
          </w14:textFill>
        </w:rPr>
        <w:t>回售；验证</w:t>
      </w:r>
      <w:r>
        <w:rPr>
          <w:rFonts w:cs="Times New Roman"/>
          <w:color w:val="000000" w:themeColor="text1"/>
          <w:sz w:val="30"/>
          <w:szCs w:val="30"/>
          <w14:textFill>
            <w14:solidFill>
              <w14:schemeClr w14:val="tx1"/>
            </w14:solidFill>
          </w14:textFill>
        </w:rPr>
        <w:t>在</w:t>
      </w:r>
      <w:r>
        <w:rPr>
          <w:rFonts w:hint="eastAsia" w:cs="Times New Roman"/>
          <w:color w:val="000000" w:themeColor="text1"/>
          <w:sz w:val="30"/>
          <w:szCs w:val="30"/>
          <w14:textFill>
            <w14:solidFill>
              <w14:schemeClr w14:val="tx1"/>
            </w14:solidFill>
          </w14:textFill>
        </w:rPr>
        <w:t>退市可转债转股</w:t>
      </w:r>
      <w:r>
        <w:rPr>
          <w:rFonts w:cs="Times New Roman"/>
          <w:color w:val="000000" w:themeColor="text1"/>
          <w:sz w:val="30"/>
          <w:szCs w:val="30"/>
          <w14:textFill>
            <w14:solidFill>
              <w14:schemeClr w14:val="tx1"/>
            </w14:solidFill>
          </w14:textFill>
        </w:rPr>
        <w:t>期内，</w:t>
      </w:r>
      <w:r>
        <w:rPr>
          <w:rFonts w:hint="eastAsia" w:cs="Times New Roman"/>
          <w:color w:val="000000" w:themeColor="text1"/>
          <w:sz w:val="30"/>
          <w:szCs w:val="30"/>
          <w14:textFill>
            <w14:solidFill>
              <w14:schemeClr w14:val="tx1"/>
            </w14:solidFill>
          </w14:textFill>
        </w:rPr>
        <w:t>对于同一只退市可转债，</w:t>
      </w:r>
      <w:r>
        <w:rPr>
          <w:rFonts w:cs="Times New Roman"/>
          <w:color w:val="000000" w:themeColor="text1"/>
          <w:sz w:val="30"/>
          <w:szCs w:val="30"/>
          <w14:textFill>
            <w14:solidFill>
              <w14:schemeClr w14:val="tx1"/>
            </w14:solidFill>
          </w14:textFill>
        </w:rPr>
        <w:t>当日买入</w:t>
      </w:r>
      <w:r>
        <w:rPr>
          <w:rFonts w:hint="eastAsia" w:cs="Times New Roman"/>
          <w:color w:val="000000" w:themeColor="text1"/>
          <w:sz w:val="30"/>
          <w:szCs w:val="30"/>
          <w14:textFill>
            <w14:solidFill>
              <w14:schemeClr w14:val="tx1"/>
            </w14:solidFill>
          </w14:textFill>
        </w:rPr>
        <w:t>当日</w:t>
      </w:r>
      <w:r>
        <w:rPr>
          <w:rFonts w:cs="Times New Roman"/>
          <w:color w:val="000000" w:themeColor="text1"/>
          <w:sz w:val="30"/>
          <w:szCs w:val="30"/>
          <w14:textFill>
            <w14:solidFill>
              <w14:schemeClr w14:val="tx1"/>
            </w14:solidFill>
          </w14:textFill>
        </w:rPr>
        <w:t>可</w:t>
      </w:r>
      <w:r>
        <w:rPr>
          <w:rFonts w:hint="eastAsia" w:cs="Times New Roman"/>
          <w:color w:val="000000" w:themeColor="text1"/>
          <w:sz w:val="30"/>
          <w:szCs w:val="30"/>
          <w14:textFill>
            <w14:solidFill>
              <w14:schemeClr w14:val="tx1"/>
            </w14:solidFill>
          </w14:textFill>
        </w:rPr>
        <w:t>转股；当</w:t>
      </w:r>
      <w:r>
        <w:rPr>
          <w:rFonts w:cs="Times New Roman"/>
          <w:color w:val="000000" w:themeColor="text1"/>
          <w:sz w:val="30"/>
          <w:szCs w:val="30"/>
          <w14:textFill>
            <w14:solidFill>
              <w14:schemeClr w14:val="tx1"/>
            </w14:solidFill>
          </w14:textFill>
        </w:rPr>
        <w:t>同一个交易日</w:t>
      </w:r>
      <w:r>
        <w:rPr>
          <w:rFonts w:hint="eastAsia" w:cs="Times New Roman"/>
          <w:color w:val="000000" w:themeColor="text1"/>
          <w:sz w:val="30"/>
          <w:szCs w:val="30"/>
          <w14:textFill>
            <w14:solidFill>
              <w14:schemeClr w14:val="tx1"/>
            </w14:solidFill>
          </w14:textFill>
        </w:rPr>
        <w:t>分别</w:t>
      </w:r>
      <w:r>
        <w:rPr>
          <w:rFonts w:cs="Times New Roman"/>
          <w:color w:val="000000" w:themeColor="text1"/>
          <w:sz w:val="30"/>
          <w:szCs w:val="30"/>
          <w14:textFill>
            <w14:solidFill>
              <w14:schemeClr w14:val="tx1"/>
            </w14:solidFill>
          </w14:textFill>
        </w:rPr>
        <w:t>收到转让</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回售</w:t>
      </w:r>
      <w:r>
        <w:rPr>
          <w:rFonts w:hint="eastAsia" w:cs="Times New Roman"/>
          <w:color w:val="000000" w:themeColor="text1"/>
          <w:sz w:val="30"/>
          <w:szCs w:val="30"/>
          <w14:textFill>
            <w14:solidFill>
              <w14:schemeClr w14:val="tx1"/>
            </w14:solidFill>
          </w14:textFill>
        </w:rPr>
        <w:t>、转股申报时</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处理</w:t>
      </w:r>
      <w:r>
        <w:rPr>
          <w:rFonts w:cs="Times New Roman"/>
          <w:color w:val="000000" w:themeColor="text1"/>
          <w:sz w:val="30"/>
          <w:szCs w:val="30"/>
          <w14:textFill>
            <w14:solidFill>
              <w14:schemeClr w14:val="tx1"/>
            </w14:solidFill>
          </w14:textFill>
        </w:rPr>
        <w:t>顺序为：</w:t>
      </w:r>
      <w:r>
        <w:rPr>
          <w:rFonts w:hint="eastAsia" w:cs="Times New Roman"/>
          <w:color w:val="000000" w:themeColor="text1"/>
          <w:sz w:val="30"/>
          <w:szCs w:val="30"/>
          <w14:textFill>
            <w14:solidFill>
              <w14:schemeClr w14:val="tx1"/>
            </w14:solidFill>
          </w14:textFill>
        </w:rPr>
        <w:t>转让</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回售、转股</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.验证</w:t>
      </w:r>
      <w:r>
        <w:rPr>
          <w:rFonts w:hint="eastAsia" w:cs="Times New Roman"/>
          <w:color w:val="000000" w:themeColor="text1"/>
          <w:sz w:val="30"/>
          <w:szCs w:val="30"/>
          <w14:textFill>
            <w14:solidFill>
              <w14:schemeClr w14:val="tx1"/>
            </w14:solidFill>
          </w14:textFill>
        </w:rPr>
        <w:t>在退市可转债</w:t>
      </w:r>
      <w:r>
        <w:rPr>
          <w:rFonts w:cs="Times New Roman"/>
          <w:color w:val="000000" w:themeColor="text1"/>
          <w:sz w:val="30"/>
          <w:szCs w:val="30"/>
          <w14:textFill>
            <w14:solidFill>
              <w14:schemeClr w14:val="tx1"/>
            </w14:solidFill>
          </w14:textFill>
        </w:rPr>
        <w:t>回售期内，如</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处于暂停转让期间，</w:t>
      </w:r>
      <w:r>
        <w:rPr>
          <w:rFonts w:hint="eastAsia" w:cs="Times New Roman"/>
          <w:color w:val="000000" w:themeColor="text1"/>
          <w:sz w:val="30"/>
          <w:szCs w:val="30"/>
          <w14:textFill>
            <w14:solidFill>
              <w14:schemeClr w14:val="tx1"/>
            </w14:solidFill>
          </w14:textFill>
        </w:rPr>
        <w:t>交易支持平台仍可以</w:t>
      </w:r>
      <w:r>
        <w:rPr>
          <w:rFonts w:cs="Times New Roman"/>
          <w:color w:val="000000" w:themeColor="text1"/>
          <w:sz w:val="30"/>
          <w:szCs w:val="30"/>
          <w14:textFill>
            <w14:solidFill>
              <w14:schemeClr w14:val="tx1"/>
            </w14:solidFill>
          </w14:textFill>
        </w:rPr>
        <w:t>按照</w:t>
      </w:r>
      <w:r>
        <w:rPr>
          <w:rFonts w:hint="eastAsia" w:cs="Times New Roman"/>
          <w:color w:val="000000" w:themeColor="text1"/>
          <w:sz w:val="30"/>
          <w:szCs w:val="30"/>
          <w14:textFill>
            <w14:solidFill>
              <w14:schemeClr w14:val="tx1"/>
            </w14:solidFill>
          </w14:textFill>
        </w:rPr>
        <w:t>约定</w:t>
      </w:r>
      <w:r>
        <w:rPr>
          <w:rFonts w:cs="Times New Roman"/>
          <w:color w:val="000000" w:themeColor="text1"/>
          <w:sz w:val="30"/>
          <w:szCs w:val="30"/>
          <w14:textFill>
            <w14:solidFill>
              <w14:schemeClr w14:val="tx1"/>
            </w14:solidFill>
          </w14:textFill>
        </w:rPr>
        <w:t>的时间和</w:t>
      </w:r>
      <w:r>
        <w:rPr>
          <w:rFonts w:hint="eastAsia" w:cs="Times New Roman"/>
          <w:color w:val="000000" w:themeColor="text1"/>
          <w:sz w:val="30"/>
          <w:szCs w:val="30"/>
          <w14:textFill>
            <w14:solidFill>
              <w14:schemeClr w14:val="tx1"/>
            </w14:solidFill>
          </w14:textFill>
        </w:rPr>
        <w:t>方式</w:t>
      </w:r>
      <w:r>
        <w:rPr>
          <w:rFonts w:cs="Times New Roman"/>
          <w:color w:val="000000" w:themeColor="text1"/>
          <w:sz w:val="30"/>
          <w:szCs w:val="30"/>
          <w14:textFill>
            <w14:solidFill>
              <w14:schemeClr w14:val="tx1"/>
            </w14:solidFill>
          </w14:textFill>
        </w:rPr>
        <w:t>接收</w:t>
      </w:r>
      <w:r>
        <w:rPr>
          <w:rFonts w:hint="eastAsia" w:cs="Times New Roman"/>
          <w:color w:val="000000" w:themeColor="text1"/>
          <w:sz w:val="30"/>
          <w:szCs w:val="30"/>
          <w14:textFill>
            <w14:solidFill>
              <w14:schemeClr w14:val="tx1"/>
            </w14:solidFill>
          </w14:textFill>
        </w:rPr>
        <w:t>退市可转债回售</w:t>
      </w:r>
      <w:r>
        <w:rPr>
          <w:rFonts w:cs="Times New Roman"/>
          <w:color w:val="000000" w:themeColor="text1"/>
          <w:sz w:val="30"/>
          <w:szCs w:val="30"/>
          <w14:textFill>
            <w14:solidFill>
              <w14:schemeClr w14:val="tx1"/>
            </w14:solidFill>
          </w14:textFill>
        </w:rPr>
        <w:t>申报</w:t>
      </w:r>
      <w:r>
        <w:rPr>
          <w:rFonts w:hint="eastAsia" w:cs="Times New Roman"/>
          <w:color w:val="000000" w:themeColor="text1"/>
          <w:sz w:val="30"/>
          <w:szCs w:val="30"/>
          <w14:textFill>
            <w14:solidFill>
              <w14:schemeClr w14:val="tx1"/>
            </w14:solidFill>
          </w14:textFill>
        </w:rPr>
        <w:t>；验证在退市可转债转股</w:t>
      </w:r>
      <w:r>
        <w:rPr>
          <w:rFonts w:cs="Times New Roman"/>
          <w:color w:val="000000" w:themeColor="text1"/>
          <w:sz w:val="30"/>
          <w:szCs w:val="30"/>
          <w14:textFill>
            <w14:solidFill>
              <w14:schemeClr w14:val="tx1"/>
            </w14:solidFill>
          </w14:textFill>
        </w:rPr>
        <w:t>期内，如</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处于暂停转让期间，</w:t>
      </w:r>
      <w:r>
        <w:rPr>
          <w:rFonts w:hint="eastAsia" w:cs="Times New Roman"/>
          <w:color w:val="000000" w:themeColor="text1"/>
          <w:sz w:val="30"/>
          <w:szCs w:val="30"/>
          <w14:textFill>
            <w14:solidFill>
              <w14:schemeClr w14:val="tx1"/>
            </w14:solidFill>
          </w14:textFill>
        </w:rPr>
        <w:t>交易支持平台仍可以</w:t>
      </w:r>
      <w:r>
        <w:rPr>
          <w:rFonts w:cs="Times New Roman"/>
          <w:color w:val="000000" w:themeColor="text1"/>
          <w:sz w:val="30"/>
          <w:szCs w:val="30"/>
          <w14:textFill>
            <w14:solidFill>
              <w14:schemeClr w14:val="tx1"/>
            </w14:solidFill>
          </w14:textFill>
        </w:rPr>
        <w:t>按照</w:t>
      </w:r>
      <w:r>
        <w:rPr>
          <w:rFonts w:hint="eastAsia" w:cs="Times New Roman"/>
          <w:color w:val="000000" w:themeColor="text1"/>
          <w:sz w:val="30"/>
          <w:szCs w:val="30"/>
          <w14:textFill>
            <w14:solidFill>
              <w14:schemeClr w14:val="tx1"/>
            </w14:solidFill>
          </w14:textFill>
        </w:rPr>
        <w:t>约定</w:t>
      </w:r>
      <w:r>
        <w:rPr>
          <w:rFonts w:cs="Times New Roman"/>
          <w:color w:val="000000" w:themeColor="text1"/>
          <w:sz w:val="30"/>
          <w:szCs w:val="30"/>
          <w14:textFill>
            <w14:solidFill>
              <w14:schemeClr w14:val="tx1"/>
            </w14:solidFill>
          </w14:textFill>
        </w:rPr>
        <w:t>的时间和</w:t>
      </w:r>
      <w:r>
        <w:rPr>
          <w:rFonts w:hint="eastAsia" w:cs="Times New Roman"/>
          <w:color w:val="000000" w:themeColor="text1"/>
          <w:sz w:val="30"/>
          <w:szCs w:val="30"/>
          <w14:textFill>
            <w14:solidFill>
              <w14:schemeClr w14:val="tx1"/>
            </w14:solidFill>
          </w14:textFill>
        </w:rPr>
        <w:t>方式</w:t>
      </w:r>
      <w:r>
        <w:rPr>
          <w:rFonts w:cs="Times New Roman"/>
          <w:color w:val="000000" w:themeColor="text1"/>
          <w:sz w:val="30"/>
          <w:szCs w:val="30"/>
          <w14:textFill>
            <w14:solidFill>
              <w14:schemeClr w14:val="tx1"/>
            </w14:solidFill>
          </w14:textFill>
        </w:rPr>
        <w:t>接收</w:t>
      </w:r>
      <w:r>
        <w:rPr>
          <w:rFonts w:hint="eastAsia" w:cs="Times New Roman"/>
          <w:color w:val="000000" w:themeColor="text1"/>
          <w:sz w:val="30"/>
          <w:szCs w:val="30"/>
          <w14:textFill>
            <w14:solidFill>
              <w14:schemeClr w14:val="tx1"/>
            </w14:solidFill>
          </w14:textFill>
        </w:rPr>
        <w:t>退市可转债转股</w:t>
      </w:r>
      <w:r>
        <w:rPr>
          <w:rFonts w:cs="Times New Roman"/>
          <w:color w:val="000000" w:themeColor="text1"/>
          <w:sz w:val="30"/>
          <w:szCs w:val="30"/>
          <w14:textFill>
            <w14:solidFill>
              <w14:schemeClr w14:val="tx1"/>
            </w14:solidFill>
          </w14:textFill>
        </w:rPr>
        <w:t>申报。</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9.退市公司的普通股暂停、恢复转让的，其退市可转债应当同时暂停、恢复转让并暂停或者恢复转股，但因特殊原因退市可转债需单独暂停、恢复转让的除外。</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10.验证各参测证券公司、信息商、基金公司能够根据交易支持平台下发的证券信息和行情信息正确揭示退市可转债初始化信息和收盘行情</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11</w:t>
      </w:r>
      <w:r>
        <w:rPr>
          <w:rFonts w:cs="Times New Roman"/>
          <w:color w:val="000000" w:themeColor="text1"/>
          <w:sz w:val="30"/>
          <w:szCs w:val="30"/>
          <w14:textFill>
            <w14:solidFill>
              <w14:schemeClr w14:val="tx1"/>
            </w14:solidFill>
          </w14:textFill>
        </w:rPr>
        <w:t>.验证各证券公司改造后的周边系统满足技术文档要求</w:t>
      </w:r>
      <w:r>
        <w:rPr>
          <w:rFonts w:hint="eastAsia" w:cs="Times New Roman"/>
          <w:color w:val="000000" w:themeColor="text1"/>
          <w:sz w:val="30"/>
          <w:szCs w:val="30"/>
          <w14:textFill>
            <w14:solidFill>
              <w14:schemeClr w14:val="tx1"/>
            </w14:solidFill>
          </w14:textFill>
        </w:rPr>
        <w:t>。</w:t>
      </w:r>
    </w:p>
    <w:p>
      <w:pPr>
        <w:spacing w:line="240" w:lineRule="auto"/>
        <w:ind w:left="450" w:firstLine="0" w:firstLineChars="0"/>
        <w:jc w:val="both"/>
        <w:rPr>
          <w:rFonts w:cs="Times New Roman"/>
          <w:color w:val="000000" w:themeColor="text1"/>
          <w:sz w:val="30"/>
          <w:szCs w:val="30"/>
          <w14:textFill>
            <w14:solidFill>
              <w14:schemeClr w14:val="tx1"/>
            </w14:solidFill>
          </w14:textFill>
        </w:rPr>
      </w:pPr>
    </w:p>
    <w:bookmarkEnd w:id="9"/>
    <w:p>
      <w:pPr>
        <w:pStyle w:val="72"/>
        <w:spacing w:before="163" w:after="163"/>
        <w:ind w:firstLine="600"/>
      </w:pPr>
      <w:bookmarkStart w:id="33" w:name="_Toc143003908"/>
      <w:bookmarkStart w:id="34" w:name="_Toc71739133"/>
      <w:r>
        <w:rPr>
          <w:rFonts w:hint="eastAsia"/>
        </w:rPr>
        <w:t>七．仿真</w:t>
      </w:r>
      <w:r>
        <w:t>测试数据准备</w:t>
      </w:r>
      <w:bookmarkEnd w:id="33"/>
      <w:bookmarkEnd w:id="34"/>
    </w:p>
    <w:p>
      <w:pPr>
        <w:pStyle w:val="73"/>
        <w:spacing w:before="163" w:after="163"/>
        <w:ind w:firstLine="602"/>
        <w:rPr>
          <w:sz w:val="30"/>
          <w:szCs w:val="30"/>
        </w:rPr>
      </w:pPr>
      <w:bookmarkStart w:id="35" w:name="_Toc502217616"/>
      <w:bookmarkStart w:id="36" w:name="_Toc502216522"/>
      <w:bookmarkStart w:id="37" w:name="_Toc143003909"/>
      <w:bookmarkStart w:id="38" w:name="_Toc71739134"/>
      <w:r>
        <w:rPr>
          <w:rFonts w:hint="eastAsia"/>
          <w:sz w:val="30"/>
          <w:szCs w:val="30"/>
        </w:rPr>
        <w:t>（一）</w:t>
      </w:r>
      <w:r>
        <w:rPr>
          <w:sz w:val="30"/>
          <w:szCs w:val="30"/>
        </w:rPr>
        <w:t>证券</w:t>
      </w:r>
      <w:r>
        <w:rPr>
          <w:rFonts w:hint="eastAsia"/>
          <w:sz w:val="30"/>
          <w:szCs w:val="30"/>
        </w:rPr>
        <w:t>初始</w:t>
      </w:r>
      <w:r>
        <w:rPr>
          <w:sz w:val="30"/>
          <w:szCs w:val="30"/>
        </w:rPr>
        <w:t>信息</w:t>
      </w:r>
      <w:bookmarkEnd w:id="35"/>
      <w:bookmarkEnd w:id="36"/>
      <w:bookmarkEnd w:id="37"/>
      <w:bookmarkEnd w:id="38"/>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证券初始行情信息和初始信息以202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18</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（第一轮）和</w:t>
      </w:r>
      <w:r>
        <w:rPr>
          <w:rFonts w:cs="Times New Roman"/>
          <w:color w:val="000000" w:themeColor="text1"/>
          <w:sz w:val="30"/>
          <w:szCs w:val="30"/>
          <w14:textFill>
            <w14:solidFill>
              <w14:schemeClr w14:val="tx1"/>
            </w14:solidFill>
          </w14:textFill>
        </w:rPr>
        <w:t>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25</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（第二轮）</w:t>
      </w:r>
      <w:r>
        <w:rPr>
          <w:rFonts w:cs="Times New Roman"/>
          <w:color w:val="000000" w:themeColor="text1"/>
          <w:sz w:val="30"/>
          <w:szCs w:val="30"/>
          <w14:textFill>
            <w14:solidFill>
              <w14:schemeClr w14:val="tx1"/>
            </w14:solidFill>
          </w14:textFill>
        </w:rPr>
        <w:t>仿真测试环境收盘行情（NQHQ.DBF）和证券信息（NQXX.DBF）为准。</w:t>
      </w:r>
    </w:p>
    <w:p>
      <w:pPr>
        <w:pStyle w:val="73"/>
        <w:spacing w:before="163" w:after="163"/>
        <w:ind w:firstLine="602"/>
        <w:rPr>
          <w:sz w:val="30"/>
          <w:szCs w:val="30"/>
        </w:rPr>
      </w:pPr>
      <w:bookmarkStart w:id="39" w:name="_Toc502217617"/>
      <w:bookmarkStart w:id="40" w:name="_Toc502216523"/>
      <w:bookmarkStart w:id="41" w:name="_Toc143003910"/>
      <w:bookmarkStart w:id="42" w:name="_Toc71739135"/>
      <w:r>
        <w:rPr>
          <w:rFonts w:hint="eastAsia"/>
          <w:sz w:val="30"/>
          <w:szCs w:val="30"/>
        </w:rPr>
        <w:t>（二）</w:t>
      </w:r>
      <w:r>
        <w:rPr>
          <w:sz w:val="30"/>
          <w:szCs w:val="30"/>
        </w:rPr>
        <w:t>证券账户、交易单元、托管单元及持仓</w:t>
      </w:r>
      <w:bookmarkEnd w:id="39"/>
      <w:bookmarkEnd w:id="40"/>
      <w:bookmarkEnd w:id="41"/>
      <w:bookmarkEnd w:id="42"/>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本次</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所涉及的</w:t>
      </w:r>
      <w:r>
        <w:rPr>
          <w:rFonts w:cs="Times New Roman"/>
          <w:color w:val="000000" w:themeColor="text1"/>
          <w:sz w:val="30"/>
          <w:szCs w:val="30"/>
          <w14:textFill>
            <w14:solidFill>
              <w14:schemeClr w14:val="tx1"/>
            </w14:solidFill>
          </w14:textFill>
        </w:rPr>
        <w:t>证券账户、</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单元和托管单元以202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18</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（第一轮）和</w:t>
      </w:r>
      <w:r>
        <w:rPr>
          <w:rFonts w:cs="Times New Roman"/>
          <w:color w:val="000000" w:themeColor="text1"/>
          <w:sz w:val="30"/>
          <w:szCs w:val="30"/>
          <w14:textFill>
            <w14:solidFill>
              <w14:schemeClr w14:val="tx1"/>
            </w14:solidFill>
          </w14:textFill>
        </w:rPr>
        <w:t>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25</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（第二轮）仿真</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，各参测市场</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14:textFill>
            <w14:solidFill>
              <w14:schemeClr w14:val="tx1"/>
            </w14:solidFill>
          </w14:textFill>
        </w:rPr>
        <w:t>初始</w:t>
      </w:r>
      <w:r>
        <w:rPr>
          <w:rFonts w:hint="eastAsia" w:cs="Times New Roman"/>
          <w:color w:val="000000" w:themeColor="text1"/>
          <w:sz w:val="30"/>
          <w:szCs w:val="30"/>
          <w14:textFill>
            <w14:solidFill>
              <w14:schemeClr w14:val="tx1"/>
            </w14:solidFill>
          </w14:textFill>
        </w:rPr>
        <w:t>持仓信息见测试QQ群。</w:t>
      </w:r>
    </w:p>
    <w:p>
      <w:pPr>
        <w:pStyle w:val="73"/>
        <w:spacing w:before="163" w:after="163"/>
        <w:ind w:firstLine="602"/>
        <w:rPr>
          <w:sz w:val="30"/>
          <w:szCs w:val="30"/>
        </w:rPr>
      </w:pPr>
      <w:bookmarkStart w:id="43" w:name="_Toc143003911"/>
      <w:bookmarkStart w:id="44" w:name="_Toc502216525"/>
      <w:bookmarkStart w:id="45" w:name="_Toc71739136"/>
      <w:bookmarkStart w:id="46" w:name="_Toc502217619"/>
      <w:r>
        <w:rPr>
          <w:rFonts w:hint="eastAsia"/>
          <w:sz w:val="30"/>
          <w:szCs w:val="30"/>
        </w:rPr>
        <w:t>（三）</w:t>
      </w:r>
      <w:r>
        <w:rPr>
          <w:sz w:val="30"/>
          <w:szCs w:val="30"/>
        </w:rPr>
        <w:t>分层信息</w:t>
      </w:r>
      <w:bookmarkEnd w:id="43"/>
      <w:bookmarkEnd w:id="44"/>
      <w:bookmarkEnd w:id="45"/>
      <w:bookmarkEnd w:id="46"/>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除特殊处理证券外</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其余以202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18</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（第一轮）和</w:t>
      </w:r>
      <w:r>
        <w:rPr>
          <w:rFonts w:cs="Times New Roman"/>
          <w:color w:val="000000" w:themeColor="text1"/>
          <w:sz w:val="30"/>
          <w:szCs w:val="30"/>
          <w14:textFill>
            <w14:solidFill>
              <w14:schemeClr w14:val="tx1"/>
            </w14:solidFill>
          </w14:textFill>
        </w:rPr>
        <w:t>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25</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（第二轮）仿真</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w:t>
      </w:r>
    </w:p>
    <w:p>
      <w:pPr>
        <w:pStyle w:val="73"/>
        <w:spacing w:before="163" w:after="163"/>
        <w:ind w:firstLine="602"/>
        <w:rPr>
          <w:sz w:val="30"/>
          <w:szCs w:val="30"/>
        </w:rPr>
      </w:pPr>
      <w:bookmarkStart w:id="47" w:name="_Toc71739137"/>
      <w:bookmarkStart w:id="48" w:name="_Toc502217622"/>
      <w:bookmarkStart w:id="49" w:name="_Toc502216528"/>
      <w:bookmarkStart w:id="50" w:name="_Toc143003912"/>
      <w:r>
        <w:rPr>
          <w:rFonts w:hint="eastAsia"/>
          <w:sz w:val="30"/>
          <w:szCs w:val="30"/>
        </w:rPr>
        <w:t>（四）</w:t>
      </w:r>
      <w:r>
        <w:rPr>
          <w:sz w:val="30"/>
          <w:szCs w:val="30"/>
        </w:rPr>
        <w:t>交易网关、行情网关和结算网关</w:t>
      </w:r>
      <w:bookmarkEnd w:id="47"/>
      <w:bookmarkEnd w:id="48"/>
      <w:bookmarkEnd w:id="49"/>
      <w:bookmarkEnd w:id="50"/>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18</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（第一轮）和</w:t>
      </w:r>
      <w:r>
        <w:rPr>
          <w:rFonts w:cs="Times New Roman"/>
          <w:color w:val="000000" w:themeColor="text1"/>
          <w:sz w:val="30"/>
          <w:szCs w:val="30"/>
          <w14:textFill>
            <w14:solidFill>
              <w14:schemeClr w14:val="tx1"/>
            </w14:solidFill>
          </w14:textFill>
        </w:rPr>
        <w:t>202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8</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25</w:t>
      </w:r>
      <w:r>
        <w:rPr>
          <w:rFonts w:cs="Times New Roman"/>
          <w:color w:val="000000" w:themeColor="text1"/>
          <w:sz w:val="30"/>
          <w:szCs w:val="30"/>
          <w14:textFill>
            <w14:solidFill>
              <w14:schemeClr w14:val="tx1"/>
            </w14:solidFill>
          </w14:textFill>
        </w:rPr>
        <w:t>日（周</w:t>
      </w:r>
      <w:r>
        <w:rPr>
          <w:rFonts w:hint="eastAsia" w:cs="Times New Roman"/>
          <w:color w:val="000000" w:themeColor="text1"/>
          <w:sz w:val="30"/>
          <w:szCs w:val="30"/>
          <w14:textFill>
            <w14:solidFill>
              <w14:schemeClr w14:val="tx1"/>
            </w14:solidFill>
          </w14:textFill>
        </w:rPr>
        <w:t>五</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（第二轮）仿真</w:t>
      </w:r>
      <w:r>
        <w:rPr>
          <w:rFonts w:cs="Times New Roman"/>
          <w:color w:val="000000" w:themeColor="text1"/>
          <w:sz w:val="30"/>
          <w:szCs w:val="30"/>
          <w14:textFill>
            <w14:solidFill>
              <w14:schemeClr w14:val="tx1"/>
            </w14:solidFill>
          </w14:textFill>
        </w:rPr>
        <w:t>环境闭市时数据为准。</w:t>
      </w:r>
    </w:p>
    <w:p>
      <w:pPr>
        <w:pStyle w:val="73"/>
        <w:spacing w:before="163" w:after="163"/>
        <w:ind w:firstLine="602"/>
        <w:rPr>
          <w:sz w:val="30"/>
          <w:szCs w:val="30"/>
        </w:rPr>
      </w:pPr>
      <w:bookmarkStart w:id="51" w:name="_Toc143003913"/>
      <w:bookmarkStart w:id="52" w:name="_Toc32495981"/>
      <w:bookmarkStart w:id="53" w:name="_Toc422310615"/>
      <w:r>
        <w:rPr>
          <w:rFonts w:hint="eastAsia"/>
          <w:sz w:val="30"/>
          <w:szCs w:val="30"/>
        </w:rPr>
        <w:t>（五）</w:t>
      </w:r>
      <w:r>
        <w:rPr>
          <w:sz w:val="30"/>
          <w:szCs w:val="30"/>
        </w:rPr>
        <w:t>FDEP小站</w:t>
      </w:r>
      <w:bookmarkEnd w:id="51"/>
      <w:bookmarkEnd w:id="52"/>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全国股转公司仿真环境FDEP小站号为k</w:t>
      </w:r>
      <w:r>
        <w:rPr>
          <w:rFonts w:cs="Times New Roman"/>
          <w:color w:val="000000" w:themeColor="text1"/>
          <w:sz w:val="30"/>
          <w:szCs w:val="30"/>
          <w14:textFill>
            <w14:solidFill>
              <w14:schemeClr w14:val="tx1"/>
            </w14:solidFill>
          </w14:textFill>
        </w:rPr>
        <w:t>0903</w:t>
      </w:r>
      <w:r>
        <w:rPr>
          <w:rFonts w:hint="eastAsia" w:cs="Times New Roman"/>
          <w:color w:val="000000" w:themeColor="text1"/>
          <w:sz w:val="30"/>
          <w:szCs w:val="30"/>
          <w14:textFill>
            <w14:solidFill>
              <w14:schemeClr w14:val="tx1"/>
            </w14:solidFill>
          </w14:textFill>
        </w:rPr>
        <w:t>，请各证券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在测试开始前确认FDEP小站传输配置。</w:t>
      </w:r>
    </w:p>
    <w:bookmarkEnd w:id="53"/>
    <w:p>
      <w:pPr>
        <w:pStyle w:val="72"/>
        <w:spacing w:before="163" w:after="163"/>
        <w:ind w:firstLine="600"/>
      </w:pPr>
      <w:bookmarkStart w:id="54" w:name="_Toc143003914"/>
      <w:bookmarkStart w:id="55" w:name="_Toc32495982"/>
      <w:r>
        <w:rPr>
          <w:rFonts w:hint="eastAsia"/>
        </w:rPr>
        <w:t>八．</w:t>
      </w:r>
      <w:r>
        <w:t>仿真测试接入方式</w:t>
      </w:r>
      <w:bookmarkEnd w:id="54"/>
      <w:bookmarkEnd w:id="55"/>
    </w:p>
    <w:p>
      <w:pPr>
        <w:pStyle w:val="73"/>
        <w:spacing w:before="163" w:after="163"/>
        <w:ind w:firstLine="602"/>
        <w:rPr>
          <w:sz w:val="30"/>
          <w:szCs w:val="30"/>
        </w:rPr>
      </w:pPr>
      <w:bookmarkStart w:id="56" w:name="_Toc143003915"/>
      <w:bookmarkStart w:id="57" w:name="_Toc32495983"/>
      <w:r>
        <w:rPr>
          <w:rFonts w:hint="eastAsia"/>
          <w:sz w:val="30"/>
          <w:szCs w:val="30"/>
        </w:rPr>
        <w:t>（一）参测市场机构</w:t>
      </w:r>
      <w:r>
        <w:rPr>
          <w:sz w:val="30"/>
          <w:szCs w:val="30"/>
        </w:rPr>
        <w:t>接入深证通</w:t>
      </w:r>
      <w:bookmarkEnd w:id="56"/>
      <w:bookmarkEnd w:id="57"/>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参测市场</w:t>
      </w:r>
      <w:r>
        <w:rPr>
          <w:rFonts w:cs="Times New Roman"/>
          <w:color w:val="000000" w:themeColor="text1"/>
          <w:sz w:val="30"/>
          <w:szCs w:val="30"/>
          <w14:textFill>
            <w14:solidFill>
              <w14:schemeClr w14:val="tx1"/>
            </w14:solidFill>
          </w14:textFill>
        </w:rPr>
        <w:t>机构通过</w:t>
      </w:r>
      <w:r>
        <w:rPr>
          <w:rFonts w:hint="eastAsia" w:cs="Times New Roman"/>
          <w:color w:val="000000" w:themeColor="text1"/>
          <w:sz w:val="30"/>
          <w:szCs w:val="30"/>
          <w14:textFill>
            <w14:solidFill>
              <w14:schemeClr w14:val="tx1"/>
            </w14:solidFill>
          </w14:textFill>
        </w:rPr>
        <w:t>VPN</w:t>
      </w:r>
      <w:r>
        <w:rPr>
          <w:rFonts w:cs="Times New Roman"/>
          <w:color w:val="000000" w:themeColor="text1"/>
          <w:sz w:val="30"/>
          <w:szCs w:val="30"/>
          <w14:textFill>
            <w14:solidFill>
              <w14:schemeClr w14:val="tx1"/>
            </w14:solidFill>
          </w14:textFill>
        </w:rPr>
        <w:t>或专线接入深证通提供的仿真测试环境，如有问题，及时联系深证通。测试连接相关参数：</w:t>
      </w:r>
    </w:p>
    <w:tbl>
      <w:tblPr>
        <w:tblStyle w:val="36"/>
        <w:tblW w:w="45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0"/>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名称</w:t>
            </w:r>
          </w:p>
        </w:tc>
        <w:tc>
          <w:tcPr>
            <w:tcW w:w="252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szCs w:val="24"/>
              </w:rPr>
            </w:pPr>
            <w:r>
              <w:rPr>
                <w:rFonts w:eastAsia="楷体" w:cs="Times New Roman"/>
                <w:b/>
                <w:szCs w:val="24"/>
              </w:rPr>
              <w:t>地址和端口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深证通SSL VPN接入</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https://test.sscc.com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行情TCP</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172.200.1.97:7044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双向报盘</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172.200.1.98:7043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CCNET</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172.200.1.89:7013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bookmarkStart w:id="58" w:name="_Toc446922359"/>
            <w:bookmarkEnd w:id="58"/>
            <w:r>
              <w:rPr>
                <w:rFonts w:cs="Times New Roman"/>
                <w:sz w:val="21"/>
                <w:szCs w:val="21"/>
              </w:rPr>
              <w:t>FDEP</w:t>
            </w:r>
          </w:p>
        </w:tc>
        <w:tc>
          <w:tcPr>
            <w:tcW w:w="2525"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sz w:val="21"/>
                <w:szCs w:val="21"/>
              </w:rPr>
            </w:pPr>
            <w:r>
              <w:rPr>
                <w:rFonts w:cs="Times New Roman"/>
                <w:sz w:val="21"/>
                <w:szCs w:val="21"/>
              </w:rPr>
              <w:t>172.200.1.182:7015/7016</w:t>
            </w:r>
          </w:p>
        </w:tc>
      </w:tr>
    </w:tbl>
    <w:p>
      <w:pPr>
        <w:pStyle w:val="73"/>
        <w:spacing w:before="163" w:after="163"/>
        <w:ind w:firstLine="602"/>
        <w:rPr>
          <w:sz w:val="30"/>
          <w:szCs w:val="30"/>
        </w:rPr>
      </w:pPr>
      <w:bookmarkStart w:id="59" w:name="_Toc143003916"/>
      <w:bookmarkStart w:id="60" w:name="_Toc32495984"/>
      <w:r>
        <w:rPr>
          <w:rFonts w:hint="eastAsia"/>
          <w:sz w:val="30"/>
          <w:szCs w:val="30"/>
        </w:rPr>
        <w:t>（二）参测市场机构</w:t>
      </w:r>
      <w:r>
        <w:rPr>
          <w:sz w:val="30"/>
          <w:szCs w:val="30"/>
        </w:rPr>
        <w:t>接入</w:t>
      </w:r>
      <w:r>
        <w:rPr>
          <w:rFonts w:hint="eastAsia"/>
          <w:sz w:val="30"/>
          <w:szCs w:val="30"/>
        </w:rPr>
        <w:t>中国结算</w:t>
      </w:r>
      <w:bookmarkEnd w:id="59"/>
      <w:bookmarkEnd w:id="60"/>
    </w:p>
    <w:p>
      <w:pPr>
        <w:spacing w:line="240" w:lineRule="auto"/>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参见中国</w:t>
      </w:r>
      <w:r>
        <w:rPr>
          <w:rFonts w:cs="Times New Roman"/>
          <w:color w:val="000000" w:themeColor="text1"/>
          <w:sz w:val="30"/>
          <w:szCs w:val="30"/>
          <w14:textFill>
            <w14:solidFill>
              <w14:schemeClr w14:val="tx1"/>
            </w14:solidFill>
          </w14:textFill>
        </w:rPr>
        <w:t>结算</w:t>
      </w:r>
      <w:r>
        <w:rPr>
          <w:rFonts w:hint="eastAsia" w:cs="Times New Roman"/>
          <w:color w:val="000000" w:themeColor="text1"/>
          <w:sz w:val="30"/>
          <w:szCs w:val="30"/>
          <w14:textFill>
            <w14:solidFill>
              <w14:schemeClr w14:val="tx1"/>
            </w14:solidFill>
          </w14:textFill>
        </w:rPr>
        <w:t>相关</w:t>
      </w:r>
      <w:r>
        <w:rPr>
          <w:rFonts w:cs="Times New Roman"/>
          <w:color w:val="000000" w:themeColor="text1"/>
          <w:sz w:val="30"/>
          <w:szCs w:val="30"/>
          <w14:textFill>
            <w14:solidFill>
              <w14:schemeClr w14:val="tx1"/>
            </w14:solidFill>
          </w14:textFill>
        </w:rPr>
        <w:t>通知</w:t>
      </w:r>
      <w:r>
        <w:rPr>
          <w:rFonts w:hint="eastAsia" w:cs="Times New Roman"/>
          <w:color w:val="000000" w:themeColor="text1"/>
          <w:sz w:val="30"/>
          <w:szCs w:val="30"/>
          <w14:textFill>
            <w14:solidFill>
              <w14:schemeClr w14:val="tx1"/>
            </w14:solidFill>
          </w14:textFill>
        </w:rPr>
        <w:t>。</w:t>
      </w:r>
    </w:p>
    <w:p>
      <w:pPr>
        <w:pStyle w:val="73"/>
        <w:spacing w:before="163" w:after="163"/>
        <w:ind w:firstLine="602"/>
        <w:rPr>
          <w:sz w:val="30"/>
          <w:szCs w:val="30"/>
        </w:rPr>
      </w:pPr>
      <w:bookmarkStart w:id="61" w:name="_Toc32495985"/>
      <w:bookmarkStart w:id="62" w:name="_Toc143003917"/>
      <w:r>
        <w:rPr>
          <w:rFonts w:hint="eastAsia"/>
          <w:sz w:val="30"/>
          <w:szCs w:val="30"/>
        </w:rPr>
        <w:t>（三）</w:t>
      </w:r>
      <w:r>
        <w:rPr>
          <w:sz w:val="30"/>
          <w:szCs w:val="30"/>
        </w:rPr>
        <w:t>测试相关软件下载</w:t>
      </w:r>
      <w:bookmarkEnd w:id="61"/>
      <w:bookmarkEnd w:id="62"/>
    </w:p>
    <w:p>
      <w:pPr>
        <w:spacing w:line="240" w:lineRule="auto"/>
        <w:ind w:firstLine="600"/>
        <w:jc w:val="both"/>
        <w:rPr>
          <w:rFonts w:cs="Times New Roman"/>
          <w:color w:val="000000" w:themeColor="text1"/>
          <w:sz w:val="30"/>
          <w:szCs w:val="30"/>
          <w14:textFill>
            <w14:solidFill>
              <w14:schemeClr w14:val="tx1"/>
            </w14:solidFill>
          </w14:textFill>
        </w:rPr>
      </w:pPr>
      <w:bookmarkStart w:id="63" w:name="_Toc375070742"/>
      <w:bookmarkStart w:id="64" w:name="_Toc374381932"/>
      <w:bookmarkStart w:id="65" w:name="_Toc375557978"/>
      <w:bookmarkStart w:id="66" w:name="_Toc32495986"/>
      <w:bookmarkStart w:id="67" w:name="_Toc374381866"/>
      <w:bookmarkStart w:id="68" w:name="_Toc374957924"/>
      <w:bookmarkStart w:id="69" w:name="_Toc376597530"/>
      <w:bookmarkStart w:id="70" w:name="_Toc376285237"/>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、行情网关、结算网关均为现有生产</w:t>
      </w:r>
      <w:r>
        <w:rPr>
          <w:rFonts w:cs="Times New Roman"/>
          <w:color w:val="000000" w:themeColor="text1"/>
          <w:sz w:val="30"/>
          <w:szCs w:val="30"/>
          <w14:textFill>
            <w14:solidFill>
              <w14:schemeClr w14:val="tx1"/>
            </w14:solidFill>
          </w14:textFill>
        </w:rPr>
        <w:t>版本，请在</w:t>
      </w:r>
      <w:r>
        <w:rPr>
          <w:rFonts w:hint="eastAsia" w:cs="Times New Roman"/>
          <w:color w:val="000000" w:themeColor="text1"/>
          <w:sz w:val="30"/>
          <w:szCs w:val="30"/>
          <w14:textFill>
            <w14:solidFill>
              <w14:schemeClr w14:val="tx1"/>
            </w14:solidFill>
          </w14:textFill>
        </w:rPr>
        <w:t>深证通官网或测试QQ群下载。</w:t>
      </w:r>
    </w:p>
    <w:p>
      <w:pPr>
        <w:pStyle w:val="72"/>
        <w:spacing w:before="163" w:after="163"/>
        <w:ind w:firstLine="600"/>
      </w:pPr>
      <w:bookmarkStart w:id="71" w:name="_Toc143003918"/>
      <w:r>
        <w:rPr>
          <w:rFonts w:hint="eastAsia"/>
        </w:rPr>
        <w:t>九．</w:t>
      </w:r>
      <w:r>
        <w:t>测试要求及注意事项</w:t>
      </w:r>
      <w:bookmarkEnd w:id="63"/>
      <w:bookmarkEnd w:id="64"/>
      <w:bookmarkEnd w:id="65"/>
      <w:bookmarkEnd w:id="66"/>
      <w:bookmarkEnd w:id="67"/>
      <w:bookmarkEnd w:id="68"/>
      <w:bookmarkEnd w:id="69"/>
      <w:bookmarkEnd w:id="70"/>
      <w:bookmarkEnd w:id="71"/>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1.各</w:t>
      </w:r>
      <w:r>
        <w:rPr>
          <w:rFonts w:hint="eastAsia" w:cs="Times New Roman"/>
          <w:color w:val="000000" w:themeColor="text1"/>
          <w:sz w:val="30"/>
          <w:szCs w:val="30"/>
          <w14:textFill>
            <w14:solidFill>
              <w14:schemeClr w14:val="tx1"/>
            </w14:solidFill>
          </w14:textFill>
        </w:rPr>
        <w:t>参测</w:t>
      </w:r>
      <w:r>
        <w:rPr>
          <w:rFonts w:cs="Times New Roman"/>
          <w:color w:val="000000" w:themeColor="text1"/>
          <w:sz w:val="30"/>
          <w:szCs w:val="30"/>
          <w14:textFill>
            <w14:solidFill>
              <w14:schemeClr w14:val="tx1"/>
            </w14:solidFill>
          </w14:textFill>
        </w:rPr>
        <w:t>机构应根据《交易支持平台数据接口规范(V2.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、《全国中小企业股份转让系统市场参与者技术系统变更指南之退市公司可转换公司债券业务》等</w:t>
      </w:r>
      <w:r>
        <w:rPr>
          <w:rFonts w:cs="Times New Roman"/>
          <w:color w:val="000000" w:themeColor="text1"/>
          <w:sz w:val="30"/>
          <w:szCs w:val="30"/>
          <w14:textFill>
            <w14:solidFill>
              <w14:schemeClr w14:val="tx1"/>
            </w14:solidFill>
          </w14:textFill>
        </w:rPr>
        <w:t>技术</w:t>
      </w:r>
      <w:r>
        <w:rPr>
          <w:rFonts w:hint="eastAsia" w:cs="Times New Roman"/>
          <w:color w:val="000000" w:themeColor="text1"/>
          <w:sz w:val="30"/>
          <w:szCs w:val="30"/>
          <w14:textFill>
            <w14:solidFill>
              <w14:schemeClr w14:val="tx1"/>
            </w14:solidFill>
          </w14:textFill>
        </w:rPr>
        <w:t>规范</w:t>
      </w:r>
      <w:r>
        <w:rPr>
          <w:rFonts w:cs="Times New Roman"/>
          <w:color w:val="000000" w:themeColor="text1"/>
          <w:sz w:val="30"/>
          <w:szCs w:val="30"/>
          <w14:textFill>
            <w14:solidFill>
              <w14:schemeClr w14:val="tx1"/>
            </w14:solidFill>
          </w14:textFill>
        </w:rPr>
        <w:t>和测试方案，认真做好技术准备和测试环境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详尽的测试计划，并指定专人负责本次仿真测试工作。</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lang w:val="en"/>
          <w14:textFill>
            <w14:solidFill>
              <w14:schemeClr w14:val="tx1"/>
            </w14:solidFill>
          </w14:textFill>
        </w:rPr>
        <w:t>2</w:t>
      </w:r>
      <w:r>
        <w:rPr>
          <w:rFonts w:hint="eastAsia" w:cs="Times New Roman"/>
          <w:color w:val="000000" w:themeColor="text1"/>
          <w:sz w:val="30"/>
          <w:szCs w:val="30"/>
          <w:lang w:val="en"/>
          <w14:textFill>
            <w14:solidFill>
              <w14:schemeClr w14:val="tx1"/>
            </w14:solidFill>
          </w14:textFill>
        </w:rPr>
        <w:t>.各证券公司经纪</w:t>
      </w:r>
      <w:r>
        <w:rPr>
          <w:rFonts w:cs="Times New Roman"/>
          <w:color w:val="000000" w:themeColor="text1"/>
          <w:sz w:val="30"/>
          <w:szCs w:val="30"/>
          <w:lang w:val="en"/>
          <w14:textFill>
            <w14:solidFill>
              <w14:schemeClr w14:val="tx1"/>
            </w14:solidFill>
          </w14:textFill>
        </w:rPr>
        <w:t>系统应</w:t>
      </w:r>
      <w:r>
        <w:rPr>
          <w:rFonts w:hint="eastAsia" w:cs="Times New Roman"/>
          <w:color w:val="000000" w:themeColor="text1"/>
          <w:sz w:val="30"/>
          <w:szCs w:val="30"/>
          <w:lang w:val="en"/>
          <w14:textFill>
            <w14:solidFill>
              <w14:schemeClr w14:val="tx1"/>
            </w14:solidFill>
          </w14:textFill>
        </w:rPr>
        <w:t>确保至少有两种交易终端（其中至少一种为非现场方式）和两种行情终端（其中至少一种为非现场方式）满足业务要求。</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开展全国股转系统交易业务</w:t>
      </w:r>
      <w:r>
        <w:rPr>
          <w:rFonts w:cs="Times New Roman"/>
          <w:color w:val="000000" w:themeColor="text1"/>
          <w:sz w:val="30"/>
          <w:szCs w:val="30"/>
          <w14:textFill>
            <w14:solidFill>
              <w14:schemeClr w14:val="tx1"/>
            </w14:solidFill>
          </w14:textFill>
        </w:rPr>
        <w:t>的</w:t>
      </w:r>
      <w:r>
        <w:rPr>
          <w:rFonts w:hint="eastAsia" w:cs="Times New Roman"/>
          <w:color w:val="000000" w:themeColor="text1"/>
          <w:sz w:val="30"/>
          <w:szCs w:val="30"/>
          <w14:textFill>
            <w14:solidFill>
              <w14:schemeClr w14:val="tx1"/>
            </w14:solidFill>
          </w14:textFill>
        </w:rPr>
        <w:t>各证券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、有清理退市可转债需求的基金公司、QFII、RQFII及其托管机构均应参加本次测试；提供全国股转系统行情服务的信息商应参加本次测试。</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.测试过程中，请各市场机构验证现有的定向可转债、两网及退市股票、优先股、要约、融资融券及普通股票等业务正常。</w:t>
      </w:r>
    </w:p>
    <w:p>
      <w:pPr>
        <w:spacing w:line="240" w:lineRule="auto"/>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测试过程中，</w:t>
      </w:r>
      <w:r>
        <w:rPr>
          <w:rFonts w:hint="eastAsia" w:cs="Times New Roman"/>
          <w:color w:val="000000" w:themeColor="text1"/>
          <w:sz w:val="30"/>
          <w:szCs w:val="30"/>
          <w14:textFill>
            <w14:solidFill>
              <w14:schemeClr w14:val="tx1"/>
            </w14:solidFill>
          </w14:textFill>
        </w:rPr>
        <w:t>各参测市场</w:t>
      </w:r>
      <w:r>
        <w:rPr>
          <w:rFonts w:cs="Times New Roman"/>
          <w:color w:val="000000" w:themeColor="text1"/>
          <w:sz w:val="30"/>
          <w:szCs w:val="30"/>
          <w14:textFill>
            <w14:solidFill>
              <w14:schemeClr w14:val="tx1"/>
            </w14:solidFill>
          </w14:textFill>
        </w:rPr>
        <w:t>机构应</w:t>
      </w:r>
      <w:r>
        <w:rPr>
          <w:rFonts w:hint="eastAsia" w:cs="Times New Roman"/>
          <w:color w:val="000000" w:themeColor="text1"/>
          <w:sz w:val="30"/>
          <w:szCs w:val="30"/>
          <w14:textFill>
            <w14:solidFill>
              <w14:schemeClr w14:val="tx1"/>
            </w14:solidFill>
          </w14:textFill>
        </w:rPr>
        <w:t>按要求覆盖相应测试场景，</w:t>
      </w:r>
      <w:r>
        <w:rPr>
          <w:rFonts w:cs="Times New Roman"/>
          <w:color w:val="000000" w:themeColor="text1"/>
          <w:sz w:val="30"/>
          <w:szCs w:val="30"/>
          <w14:textFill>
            <w14:solidFill>
              <w14:schemeClr w14:val="tx1"/>
            </w14:solidFill>
          </w14:textFill>
        </w:rPr>
        <w:t>详细记载测试现象与结果，检查其正确性。如发现异常，请及时通过电话或QQ群</w:t>
      </w:r>
      <w:r>
        <w:rPr>
          <w:rFonts w:hint="eastAsia" w:cs="Times New Roman"/>
          <w:color w:val="000000" w:themeColor="text1"/>
          <w:sz w:val="30"/>
          <w:szCs w:val="30"/>
          <w14:textFill>
            <w14:solidFill>
              <w14:schemeClr w14:val="tx1"/>
            </w14:solidFill>
          </w14:textFill>
        </w:rPr>
        <w:t>联系</w:t>
      </w:r>
      <w:r>
        <w:rPr>
          <w:rFonts w:cs="Times New Roman"/>
          <w:color w:val="000000" w:themeColor="text1"/>
          <w:sz w:val="30"/>
          <w:szCs w:val="30"/>
          <w14:textFill>
            <w14:solidFill>
              <w14:schemeClr w14:val="tx1"/>
            </w14:solidFill>
          </w14:textFill>
        </w:rPr>
        <w:t>全国股转</w:t>
      </w:r>
      <w:r>
        <w:rPr>
          <w:rFonts w:hint="eastAsia" w:cs="Times New Roman"/>
          <w:color w:val="000000" w:themeColor="text1"/>
          <w:sz w:val="30"/>
          <w:szCs w:val="30"/>
          <w14:textFill>
            <w14:solidFill>
              <w14:schemeClr w14:val="tx1"/>
            </w14:solidFill>
          </w14:textFill>
        </w:rPr>
        <w:t>公司</w:t>
      </w:r>
      <w:r>
        <w:rPr>
          <w:rFonts w:cs="Times New Roman"/>
          <w:color w:val="000000" w:themeColor="text1"/>
          <w:sz w:val="30"/>
          <w:szCs w:val="30"/>
          <w14:textFill>
            <w14:solidFill>
              <w14:schemeClr w14:val="tx1"/>
            </w14:solidFill>
          </w14:textFill>
        </w:rPr>
        <w:t>。</w:t>
      </w:r>
    </w:p>
    <w:p>
      <w:pPr>
        <w:spacing w:line="240" w:lineRule="auto"/>
        <w:ind w:firstLine="600"/>
        <w:jc w:val="both"/>
        <w:rPr>
          <w:rFonts w:cs="Times New Roman"/>
          <w:color w:val="000000" w:themeColor="text1"/>
          <w:sz w:val="30"/>
          <w:szCs w:val="30"/>
          <w14:textFill>
            <w14:solidFill>
              <w14:schemeClr w14:val="tx1"/>
            </w14:solidFill>
          </w14:textFill>
        </w:rPr>
      </w:pPr>
      <w:bookmarkStart w:id="72" w:name="_Toc375557981"/>
      <w:bookmarkStart w:id="73" w:name="_Toc375070745"/>
      <w:bookmarkStart w:id="74" w:name="_Toc376597533"/>
      <w:bookmarkStart w:id="75" w:name="_Toc376285240"/>
      <w:bookmarkStart w:id="76" w:name="_Toc71739144"/>
      <w:bookmarkStart w:id="77" w:name="_Toc374381869"/>
      <w:bookmarkStart w:id="78" w:name="_Toc374957927"/>
      <w:bookmarkStart w:id="79" w:name="_Toc374381935"/>
      <w:r>
        <w:rPr>
          <w:rFonts w:cs="Times New Roman"/>
          <w:color w:val="000000" w:themeColor="text1"/>
          <w:sz w:val="30"/>
          <w:szCs w:val="30"/>
          <w14:textFill>
            <w14:solidFill>
              <w14:schemeClr w14:val="tx1"/>
            </w14:solidFill>
          </w14:textFill>
        </w:rPr>
        <w:t>6</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测试结束后，各</w:t>
      </w:r>
      <w:r>
        <w:rPr>
          <w:rFonts w:hint="eastAsia" w:cs="Times New Roman"/>
          <w:color w:val="000000" w:themeColor="text1"/>
          <w:sz w:val="30"/>
          <w:szCs w:val="30"/>
          <w14:textFill>
            <w14:solidFill>
              <w14:schemeClr w14:val="tx1"/>
            </w14:solidFill>
          </w14:textFill>
        </w:rPr>
        <w:t>证券公司应收集各自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并于测试结束当日（第一轮：2023年8月25日，第二轮：2</w:t>
      </w:r>
      <w:r>
        <w:rPr>
          <w:rFonts w:cs="Times New Roman"/>
          <w:color w:val="000000" w:themeColor="text1"/>
          <w:sz w:val="30"/>
          <w:szCs w:val="30"/>
          <w14:textFill>
            <w14:solidFill>
              <w14:schemeClr w14:val="tx1"/>
            </w14:solidFill>
          </w14:textFill>
        </w:rPr>
        <w:t>02</w:t>
      </w: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9</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）17:</w:t>
      </w:r>
      <w:r>
        <w:rPr>
          <w:rFonts w:cs="Times New Roman"/>
          <w:color w:val="000000" w:themeColor="text1"/>
          <w:sz w:val="30"/>
          <w:szCs w:val="30"/>
          <w14:textFill>
            <w14:solidFill>
              <w14:schemeClr w14:val="tx1"/>
            </w14:solidFill>
          </w14:textFill>
        </w:rPr>
        <w:t>00之前通过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各</w:t>
      </w:r>
      <w:r>
        <w:rPr>
          <w:rFonts w:hint="eastAsia" w:cs="Times New Roman"/>
          <w:color w:val="000000" w:themeColor="text1"/>
          <w:sz w:val="30"/>
          <w:szCs w:val="30"/>
          <w14:textFill>
            <w14:solidFill>
              <w14:schemeClr w14:val="tx1"/>
            </w14:solidFill>
          </w14:textFill>
        </w:rPr>
        <w:t>参测信息商、基金公司、QFII、RQFII应按</w:t>
      </w:r>
      <w:r>
        <w:rPr>
          <w:rFonts w:cs="Times New Roman"/>
          <w:color w:val="000000" w:themeColor="text1"/>
          <w:sz w:val="30"/>
          <w:szCs w:val="30"/>
          <w14:textFill>
            <w14:solidFill>
              <w14:schemeClr w14:val="tx1"/>
            </w14:solidFill>
          </w14:textFill>
        </w:rPr>
        <w:t>上述时间要求通过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向全国股转公司提交测试报告（</w:t>
      </w:r>
      <w:r>
        <w:rPr>
          <w:rFonts w:hint="eastAsia" w:cs="Times New Roman"/>
          <w:color w:val="000000" w:themeColor="text1"/>
          <w:sz w:val="30"/>
          <w:szCs w:val="30"/>
          <w14:textFill>
            <w14:solidFill>
              <w14:schemeClr w14:val="tx1"/>
            </w14:solidFill>
          </w14:textFill>
        </w:rPr>
        <w:t>无需盖章</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hint="eastAsia" w:cs="Times New Roman"/>
          <w:color w:val="000000" w:themeColor="text1"/>
          <w:sz w:val="30"/>
          <w:szCs w:val="30"/>
          <w14:textFill>
            <w14:solidFill>
              <w14:schemeClr w14:val="tx1"/>
            </w14:solidFill>
          </w14:textFill>
        </w:rPr>
        <w:t>退市可转债</w:t>
      </w:r>
      <w:r>
        <w:rPr>
          <w:rFonts w:cs="Times New Roman"/>
          <w:color w:val="000000" w:themeColor="text1"/>
          <w:sz w:val="30"/>
          <w:szCs w:val="30"/>
          <w:lang w:val="en"/>
          <w14:textFill>
            <w14:solidFill>
              <w14:schemeClr w14:val="tx1"/>
            </w14:solidFill>
          </w14:textFill>
        </w:rPr>
        <w:t>业务</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N轮仿真</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pStyle w:val="72"/>
        <w:spacing w:before="163" w:after="163"/>
        <w:ind w:firstLine="600"/>
      </w:pPr>
      <w:bookmarkStart w:id="80" w:name="_Toc143003919"/>
      <w:r>
        <w:rPr>
          <w:rFonts w:hint="eastAsia"/>
        </w:rPr>
        <w:t>十．</w:t>
      </w:r>
      <w:r>
        <w:t>联系方式</w:t>
      </w:r>
      <w:bookmarkEnd w:id="72"/>
      <w:bookmarkEnd w:id="73"/>
      <w:bookmarkEnd w:id="74"/>
      <w:bookmarkEnd w:id="75"/>
      <w:bookmarkEnd w:id="76"/>
      <w:bookmarkEnd w:id="77"/>
      <w:bookmarkEnd w:id="78"/>
      <w:bookmarkEnd w:id="79"/>
      <w:bookmarkEnd w:id="80"/>
    </w:p>
    <w:tbl>
      <w:tblPr>
        <w:tblStyle w:val="36"/>
        <w:tblW w:w="52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3"/>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06"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仿真测试联系单位（人）</w:t>
            </w:r>
          </w:p>
        </w:tc>
        <w:tc>
          <w:tcPr>
            <w:tcW w:w="3094"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0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全国股转</w:t>
            </w:r>
            <w:r>
              <w:rPr>
                <w:rFonts w:hint="eastAsia" w:cs="Times New Roman"/>
                <w:color w:val="000000" w:themeColor="text1"/>
                <w:sz w:val="21"/>
                <w:szCs w:val="21"/>
                <w14:textFill>
                  <w14:solidFill>
                    <w14:schemeClr w14:val="tx1"/>
                  </w14:solidFill>
                </w14:textFill>
              </w:rPr>
              <w:t>公司</w:t>
            </w:r>
          </w:p>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运行控制中心</w:t>
            </w:r>
          </w:p>
        </w:tc>
        <w:tc>
          <w:tcPr>
            <w:tcW w:w="309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0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深圳证券通信公司</w:t>
            </w:r>
          </w:p>
        </w:tc>
        <w:tc>
          <w:tcPr>
            <w:tcW w:w="3094"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0755-83182222（运行咨询）</w:t>
            </w:r>
          </w:p>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0755-88666462（专线、VPN接入）</w:t>
            </w:r>
          </w:p>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0755-88666464（交易、行情）</w:t>
            </w:r>
          </w:p>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06"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测试QQ群</w:t>
            </w:r>
          </w:p>
        </w:tc>
        <w:tc>
          <w:tcPr>
            <w:tcW w:w="3094" w:type="pct"/>
            <w:tcBorders>
              <w:top w:val="single" w:color="auto" w:sz="4" w:space="0"/>
              <w:left w:val="single" w:color="auto" w:sz="4" w:space="0"/>
              <w:bottom w:val="single" w:color="auto" w:sz="4" w:space="0"/>
              <w:right w:val="single" w:color="auto" w:sz="4" w:space="0"/>
            </w:tcBorders>
            <w:vAlign w:val="center"/>
          </w:tcPr>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全国股转公司交易运行维护群：</w:t>
            </w:r>
            <w:r>
              <w:rPr>
                <w:rFonts w:cs="Times New Roman"/>
                <w:color w:val="000000" w:themeColor="text1"/>
                <w:sz w:val="21"/>
                <w:szCs w:val="21"/>
                <w14:textFill>
                  <w14:solidFill>
                    <w14:schemeClr w14:val="tx1"/>
                  </w14:solidFill>
                </w14:textFill>
              </w:rPr>
              <w:t>338167838</w:t>
            </w:r>
          </w:p>
          <w:p>
            <w:pPr>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全国股转北交所交易运行维护一群：6</w:t>
            </w:r>
            <w:r>
              <w:rPr>
                <w:rFonts w:cs="Times New Roman"/>
                <w:color w:val="000000" w:themeColor="text1"/>
                <w:sz w:val="21"/>
                <w:szCs w:val="21"/>
                <w14:textFill>
                  <w14:solidFill>
                    <w14:schemeClr w14:val="tx1"/>
                  </w14:solidFill>
                </w14:textFill>
              </w:rPr>
              <w:t>82283623</w:t>
            </w:r>
          </w:p>
          <w:p>
            <w:pPr>
              <w:ind w:firstLine="0" w:firstLineChars="0"/>
              <w:rPr>
                <w:rFonts w:cs="Times New Roman"/>
                <w:color w:val="000000" w:themeColor="text1"/>
                <w:sz w:val="21"/>
                <w:szCs w:val="21"/>
                <w:lang w:val="en"/>
                <w14:textFill>
                  <w14:solidFill>
                    <w14:schemeClr w14:val="tx1"/>
                  </w14:solidFill>
                </w14:textFill>
              </w:rPr>
            </w:pPr>
            <w:r>
              <w:rPr>
                <w:rFonts w:hint="eastAsia" w:cs="Times New Roman"/>
                <w:color w:val="000000" w:themeColor="text1"/>
                <w:sz w:val="21"/>
                <w:szCs w:val="21"/>
                <w14:textFill>
                  <w14:solidFill>
                    <w14:schemeClr w14:val="tx1"/>
                  </w14:solidFill>
                </w14:textFill>
              </w:rPr>
              <w:t>全国股转北交所交易运行维护二群：362089063</w:t>
            </w:r>
          </w:p>
        </w:tc>
      </w:tr>
    </w:tbl>
    <w:p>
      <w:pPr>
        <w:spacing w:line="240" w:lineRule="auto"/>
        <w:ind w:firstLine="600"/>
        <w:jc w:val="right"/>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全国中小企业股份转让系统有限责任公司</w:t>
      </w:r>
    </w:p>
    <w:p>
      <w:pPr>
        <w:spacing w:line="240" w:lineRule="auto"/>
        <w:ind w:firstLine="600"/>
        <w:jc w:val="right"/>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深圳证券通信有限公司</w:t>
      </w:r>
    </w:p>
    <w:p>
      <w:pPr>
        <w:spacing w:line="240" w:lineRule="auto"/>
        <w:ind w:firstLine="600"/>
        <w:jc w:val="right"/>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二</w:t>
      </w:r>
      <w:r>
        <w:rPr>
          <w:rFonts w:ascii="仿宋" w:hAnsi="仿宋"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二</w:t>
      </w:r>
      <w:r>
        <w:rPr>
          <w:rFonts w:hint="eastAsia" w:cs="Times New Roman"/>
          <w:color w:val="000000" w:themeColor="text1"/>
          <w:sz w:val="30"/>
          <w:szCs w:val="30"/>
          <w14:textFill>
            <w14:solidFill>
              <w14:schemeClr w14:val="tx1"/>
            </w14:solidFill>
          </w14:textFill>
        </w:rPr>
        <w:t>三</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八</w:t>
      </w:r>
      <w:r>
        <w:rPr>
          <w:rFonts w:cs="Times New Roman"/>
          <w:color w:val="000000" w:themeColor="text1"/>
          <w:sz w:val="30"/>
          <w:szCs w:val="30"/>
          <w14:textFill>
            <w14:solidFill>
              <w14:schemeClr w14:val="tx1"/>
            </w14:solidFill>
          </w14:textFill>
        </w:rPr>
        <w:t>月</w:t>
      </w:r>
    </w:p>
    <w:sectPr>
      <w:pgSz w:w="11906" w:h="16838"/>
      <w:pgMar w:top="1588" w:right="1701" w:bottom="1588" w:left="1701" w:header="907" w:footer="907"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2000000" w:usb3="00000000" w:csb0="0000019F" w:csb1="00000000"/>
  </w:font>
  <w:font w:name="CG Times">
    <w:altName w:val="DejaVu Sans"/>
    <w:panose1 w:val="00000000000000000000"/>
    <w:charset w:val="00"/>
    <w:family w:val="roman"/>
    <w:pitch w:val="default"/>
    <w:sig w:usb0="00000000" w:usb1="00000000" w:usb2="00000000" w:usb3="00000000" w:csb0="00000001" w:csb1="00000000"/>
  </w:font>
  <w:font w:name="楷体_GB2312">
    <w:altName w:val="方正楷体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Calibri Light">
    <w:altName w:val="DejaVu Sans"/>
    <w:panose1 w:val="020F0302020204030204"/>
    <w:charset w:val="00"/>
    <w:family w:val="swiss"/>
    <w:pitch w:val="default"/>
    <w:sig w:usb0="00000000" w:usb1="00000000" w:usb2="00000009" w:usb3="00000000" w:csb0="000001FF" w:csb1="00000000"/>
  </w:font>
  <w:font w:name="方正大标宋简体">
    <w:altName w:val="方正书宋_GBK"/>
    <w:panose1 w:val="02010601030101010101"/>
    <w:charset w:val="86"/>
    <w:family w:val="auto"/>
    <w:pitch w:val="default"/>
    <w:sig w:usb0="00000000" w:usb1="00000000" w:usb2="0000001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6638083"/>
    </w:sdtPr>
    <w:sdtContent>
      <w:p>
        <w:pPr>
          <w:pStyle w:val="24"/>
          <w:ind w:left="2400" w:right="360" w:firstLine="360"/>
          <w:jc w:val="right"/>
        </w:pPr>
      </w:p>
    </w:sdtContent>
  </w:sdt>
  <w:p>
    <w:pPr>
      <w:pStyle w:val="2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9225559"/>
      <w:docPartObj>
        <w:docPartGallery w:val="autotext"/>
      </w:docPartObj>
    </w:sdtPr>
    <w:sdtContent>
      <w:p>
        <w:pPr>
          <w:pStyle w:val="24"/>
          <w:ind w:firstLine="360"/>
          <w:jc w:val="center"/>
        </w:pPr>
        <w:r>
          <w:fldChar w:fldCharType="begin"/>
        </w:r>
        <w:r>
          <w:instrText xml:space="preserve">PAGE   \* MERGEFORMAT</w:instrText>
        </w:r>
        <w:r>
          <w:fldChar w:fldCharType="separate"/>
        </w:r>
        <w:r>
          <w:rPr>
            <w:lang w:val="zh-CN"/>
          </w:rPr>
          <w:t>18</w:t>
        </w:r>
        <w:r>
          <w:fldChar w:fldCharType="end"/>
        </w:r>
      </w:p>
    </w:sdtContent>
  </w:sdt>
  <w:p>
    <w:pPr>
      <w:pStyle w:val="2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thickThinSmallGap" w:color="622423" w:sz="24" w:space="1"/>
      </w:pBdr>
      <w:spacing w:before="144"/>
      <w:ind w:firstLine="3533" w:firstLineChars="1100"/>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C42D9"/>
    <w:multiLevelType w:val="singleLevel"/>
    <w:tmpl w:val="BFDC42D9"/>
    <w:lvl w:ilvl="0" w:tentative="0">
      <w:start w:val="1"/>
      <w:numFmt w:val="chineseCounting"/>
      <w:suff w:val="nothing"/>
      <w:lvlText w:val="（%1）"/>
      <w:lvlJc w:val="left"/>
      <w:rPr>
        <w:rFonts w:hint="eastAsia"/>
      </w:rPr>
    </w:lvl>
  </w:abstractNum>
  <w:abstractNum w:abstractNumId="1">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8"/>
      <w:lvlText w:val="（%3）"/>
      <w:lvlJc w:val="left"/>
      <w:pPr>
        <w:ind w:left="1200" w:hanging="1200"/>
      </w:pPr>
      <w:rPr>
        <w:rFonts w:hint="default"/>
      </w:rPr>
    </w:lvl>
    <w:lvl w:ilvl="3" w:tentative="0">
      <w:start w:val="1"/>
      <w:numFmt w:val="decimal"/>
      <w:pStyle w:val="69"/>
      <w:lvlText w:val="%1.%2.%3.%4"/>
      <w:lvlJc w:val="left"/>
      <w:pPr>
        <w:ind w:left="0" w:firstLine="0"/>
      </w:pPr>
      <w:rPr>
        <w:rFonts w:hint="eastAsia"/>
      </w:rPr>
    </w:lvl>
    <w:lvl w:ilvl="4" w:tentative="0">
      <w:start w:val="1"/>
      <w:numFmt w:val="decimal"/>
      <w:pStyle w:val="6"/>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8184730"/>
    <w:multiLevelType w:val="multilevel"/>
    <w:tmpl w:val="58184730"/>
    <w:lvl w:ilvl="0" w:tentative="0">
      <w:start w:val="1"/>
      <w:numFmt w:val="chineseCountingThousand"/>
      <w:pStyle w:val="76"/>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7BC86D68"/>
    <w:multiLevelType w:val="multilevel"/>
    <w:tmpl w:val="7BC86D68"/>
    <w:lvl w:ilvl="0" w:tentative="0">
      <w:start w:val="1"/>
      <w:numFmt w:val="chineseCountingThousand"/>
      <w:pStyle w:val="87"/>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3E72"/>
    <w:rsid w:val="00006E90"/>
    <w:rsid w:val="00010028"/>
    <w:rsid w:val="00012061"/>
    <w:rsid w:val="00012AA9"/>
    <w:rsid w:val="0001604C"/>
    <w:rsid w:val="00021AAA"/>
    <w:rsid w:val="00025609"/>
    <w:rsid w:val="000272C8"/>
    <w:rsid w:val="00031008"/>
    <w:rsid w:val="0003224B"/>
    <w:rsid w:val="000350C8"/>
    <w:rsid w:val="000356E8"/>
    <w:rsid w:val="0004235A"/>
    <w:rsid w:val="00044E9E"/>
    <w:rsid w:val="00044FC0"/>
    <w:rsid w:val="0004661C"/>
    <w:rsid w:val="00046C0A"/>
    <w:rsid w:val="00050817"/>
    <w:rsid w:val="00050B9F"/>
    <w:rsid w:val="00052298"/>
    <w:rsid w:val="00052B8C"/>
    <w:rsid w:val="00052D6A"/>
    <w:rsid w:val="00053350"/>
    <w:rsid w:val="00053C19"/>
    <w:rsid w:val="00054219"/>
    <w:rsid w:val="00054554"/>
    <w:rsid w:val="00054923"/>
    <w:rsid w:val="0006158B"/>
    <w:rsid w:val="00063583"/>
    <w:rsid w:val="0006418A"/>
    <w:rsid w:val="0006507A"/>
    <w:rsid w:val="000675AA"/>
    <w:rsid w:val="00071169"/>
    <w:rsid w:val="000748A0"/>
    <w:rsid w:val="000749F2"/>
    <w:rsid w:val="00074A7E"/>
    <w:rsid w:val="000801E8"/>
    <w:rsid w:val="000804B5"/>
    <w:rsid w:val="000805C2"/>
    <w:rsid w:val="00080B96"/>
    <w:rsid w:val="00081010"/>
    <w:rsid w:val="00084D29"/>
    <w:rsid w:val="00085F0A"/>
    <w:rsid w:val="00087DA8"/>
    <w:rsid w:val="00091C90"/>
    <w:rsid w:val="00093D40"/>
    <w:rsid w:val="00097C80"/>
    <w:rsid w:val="000A14E3"/>
    <w:rsid w:val="000A2740"/>
    <w:rsid w:val="000A2B20"/>
    <w:rsid w:val="000A394D"/>
    <w:rsid w:val="000A4D6D"/>
    <w:rsid w:val="000A64B1"/>
    <w:rsid w:val="000A666E"/>
    <w:rsid w:val="000A7175"/>
    <w:rsid w:val="000A7DD8"/>
    <w:rsid w:val="000B0C3E"/>
    <w:rsid w:val="000B1F6B"/>
    <w:rsid w:val="000B32E9"/>
    <w:rsid w:val="000B5EBC"/>
    <w:rsid w:val="000B72FC"/>
    <w:rsid w:val="000B7ED7"/>
    <w:rsid w:val="000C2C09"/>
    <w:rsid w:val="000C2D2C"/>
    <w:rsid w:val="000C4971"/>
    <w:rsid w:val="000C796F"/>
    <w:rsid w:val="000D0227"/>
    <w:rsid w:val="000D1FCF"/>
    <w:rsid w:val="000D6685"/>
    <w:rsid w:val="000D69AA"/>
    <w:rsid w:val="000D75C2"/>
    <w:rsid w:val="000D7C57"/>
    <w:rsid w:val="000E2A65"/>
    <w:rsid w:val="000E2DDD"/>
    <w:rsid w:val="000E3E52"/>
    <w:rsid w:val="000E5908"/>
    <w:rsid w:val="000E5CD1"/>
    <w:rsid w:val="000E6FF3"/>
    <w:rsid w:val="000F57FC"/>
    <w:rsid w:val="000F5DF8"/>
    <w:rsid w:val="000F6857"/>
    <w:rsid w:val="00100FBF"/>
    <w:rsid w:val="00101373"/>
    <w:rsid w:val="00101DD5"/>
    <w:rsid w:val="00104215"/>
    <w:rsid w:val="00106BFE"/>
    <w:rsid w:val="00106CD2"/>
    <w:rsid w:val="00107BA4"/>
    <w:rsid w:val="00110850"/>
    <w:rsid w:val="00111CD8"/>
    <w:rsid w:val="00112578"/>
    <w:rsid w:val="0011302D"/>
    <w:rsid w:val="00114CA0"/>
    <w:rsid w:val="00116012"/>
    <w:rsid w:val="00116095"/>
    <w:rsid w:val="001172CB"/>
    <w:rsid w:val="0012009F"/>
    <w:rsid w:val="00124D51"/>
    <w:rsid w:val="0012670E"/>
    <w:rsid w:val="001273EE"/>
    <w:rsid w:val="0013109F"/>
    <w:rsid w:val="0013179F"/>
    <w:rsid w:val="00134205"/>
    <w:rsid w:val="00135C62"/>
    <w:rsid w:val="00135EEF"/>
    <w:rsid w:val="001375BC"/>
    <w:rsid w:val="00141196"/>
    <w:rsid w:val="00141FD3"/>
    <w:rsid w:val="001450C4"/>
    <w:rsid w:val="0014549F"/>
    <w:rsid w:val="0014719A"/>
    <w:rsid w:val="00150173"/>
    <w:rsid w:val="00152351"/>
    <w:rsid w:val="00152999"/>
    <w:rsid w:val="00153105"/>
    <w:rsid w:val="00153587"/>
    <w:rsid w:val="001538F9"/>
    <w:rsid w:val="00163292"/>
    <w:rsid w:val="001634A3"/>
    <w:rsid w:val="001648E1"/>
    <w:rsid w:val="00165862"/>
    <w:rsid w:val="00167540"/>
    <w:rsid w:val="001703D1"/>
    <w:rsid w:val="001705BA"/>
    <w:rsid w:val="001774A2"/>
    <w:rsid w:val="00177793"/>
    <w:rsid w:val="00177E51"/>
    <w:rsid w:val="001801FC"/>
    <w:rsid w:val="001816AB"/>
    <w:rsid w:val="00185284"/>
    <w:rsid w:val="00185E86"/>
    <w:rsid w:val="00187095"/>
    <w:rsid w:val="00190000"/>
    <w:rsid w:val="00190295"/>
    <w:rsid w:val="00190447"/>
    <w:rsid w:val="00191241"/>
    <w:rsid w:val="001935C2"/>
    <w:rsid w:val="00193ACF"/>
    <w:rsid w:val="00193B89"/>
    <w:rsid w:val="00193EB0"/>
    <w:rsid w:val="00193ECC"/>
    <w:rsid w:val="001949B0"/>
    <w:rsid w:val="00194A89"/>
    <w:rsid w:val="00196362"/>
    <w:rsid w:val="0019725F"/>
    <w:rsid w:val="001978C8"/>
    <w:rsid w:val="001A00EA"/>
    <w:rsid w:val="001A0618"/>
    <w:rsid w:val="001A1663"/>
    <w:rsid w:val="001A5201"/>
    <w:rsid w:val="001A5766"/>
    <w:rsid w:val="001A5DDF"/>
    <w:rsid w:val="001A7EE0"/>
    <w:rsid w:val="001B0765"/>
    <w:rsid w:val="001B08E9"/>
    <w:rsid w:val="001B0AF6"/>
    <w:rsid w:val="001B173B"/>
    <w:rsid w:val="001B1FB5"/>
    <w:rsid w:val="001B23EC"/>
    <w:rsid w:val="001B67FD"/>
    <w:rsid w:val="001B7F01"/>
    <w:rsid w:val="001C1B0A"/>
    <w:rsid w:val="001C2F28"/>
    <w:rsid w:val="001C3443"/>
    <w:rsid w:val="001C49D6"/>
    <w:rsid w:val="001D0A01"/>
    <w:rsid w:val="001D2164"/>
    <w:rsid w:val="001D2739"/>
    <w:rsid w:val="001D46B3"/>
    <w:rsid w:val="001D5C51"/>
    <w:rsid w:val="001D6AFB"/>
    <w:rsid w:val="001D7798"/>
    <w:rsid w:val="001E1682"/>
    <w:rsid w:val="001E19AD"/>
    <w:rsid w:val="001E3348"/>
    <w:rsid w:val="001E4E1E"/>
    <w:rsid w:val="001E515C"/>
    <w:rsid w:val="001E5E03"/>
    <w:rsid w:val="001F1339"/>
    <w:rsid w:val="001F21C2"/>
    <w:rsid w:val="001F4510"/>
    <w:rsid w:val="001F77A6"/>
    <w:rsid w:val="001F789C"/>
    <w:rsid w:val="002035ED"/>
    <w:rsid w:val="00203697"/>
    <w:rsid w:val="00204674"/>
    <w:rsid w:val="0020594A"/>
    <w:rsid w:val="00206259"/>
    <w:rsid w:val="00210946"/>
    <w:rsid w:val="00213C59"/>
    <w:rsid w:val="00215B9C"/>
    <w:rsid w:val="002201EA"/>
    <w:rsid w:val="00221E9F"/>
    <w:rsid w:val="0022253D"/>
    <w:rsid w:val="00227877"/>
    <w:rsid w:val="00227E5E"/>
    <w:rsid w:val="00231B91"/>
    <w:rsid w:val="00233CD6"/>
    <w:rsid w:val="0023472A"/>
    <w:rsid w:val="00235BB6"/>
    <w:rsid w:val="002404EF"/>
    <w:rsid w:val="002406AF"/>
    <w:rsid w:val="00240BAB"/>
    <w:rsid w:val="00241718"/>
    <w:rsid w:val="00244198"/>
    <w:rsid w:val="00245802"/>
    <w:rsid w:val="00247AC2"/>
    <w:rsid w:val="00250408"/>
    <w:rsid w:val="00250ABA"/>
    <w:rsid w:val="00253C9D"/>
    <w:rsid w:val="00254B42"/>
    <w:rsid w:val="00255770"/>
    <w:rsid w:val="00255C43"/>
    <w:rsid w:val="002579A2"/>
    <w:rsid w:val="00257DBF"/>
    <w:rsid w:val="0026073D"/>
    <w:rsid w:val="00260B8F"/>
    <w:rsid w:val="00261274"/>
    <w:rsid w:val="002617BC"/>
    <w:rsid w:val="002619D6"/>
    <w:rsid w:val="002653E9"/>
    <w:rsid w:val="002659FE"/>
    <w:rsid w:val="0026626B"/>
    <w:rsid w:val="00266E71"/>
    <w:rsid w:val="002709AA"/>
    <w:rsid w:val="00271598"/>
    <w:rsid w:val="002717BF"/>
    <w:rsid w:val="00273CD5"/>
    <w:rsid w:val="0027405D"/>
    <w:rsid w:val="00275424"/>
    <w:rsid w:val="00276C90"/>
    <w:rsid w:val="002822E1"/>
    <w:rsid w:val="00282D4A"/>
    <w:rsid w:val="00282E3C"/>
    <w:rsid w:val="00283DB2"/>
    <w:rsid w:val="00284BE3"/>
    <w:rsid w:val="00284DB4"/>
    <w:rsid w:val="0029082B"/>
    <w:rsid w:val="00293825"/>
    <w:rsid w:val="00295ABF"/>
    <w:rsid w:val="00295BC2"/>
    <w:rsid w:val="00297B1D"/>
    <w:rsid w:val="00297D4A"/>
    <w:rsid w:val="002A1772"/>
    <w:rsid w:val="002B227F"/>
    <w:rsid w:val="002B27F9"/>
    <w:rsid w:val="002B4322"/>
    <w:rsid w:val="002C1A35"/>
    <w:rsid w:val="002C1D49"/>
    <w:rsid w:val="002C1DF0"/>
    <w:rsid w:val="002C261F"/>
    <w:rsid w:val="002C40BB"/>
    <w:rsid w:val="002C7089"/>
    <w:rsid w:val="002C76CA"/>
    <w:rsid w:val="002D15AF"/>
    <w:rsid w:val="002D41A0"/>
    <w:rsid w:val="002D54C9"/>
    <w:rsid w:val="002D5A96"/>
    <w:rsid w:val="002D6484"/>
    <w:rsid w:val="002D797A"/>
    <w:rsid w:val="002E33C4"/>
    <w:rsid w:val="002E39F3"/>
    <w:rsid w:val="002F0A5F"/>
    <w:rsid w:val="002F21A9"/>
    <w:rsid w:val="002F2E7D"/>
    <w:rsid w:val="002F3286"/>
    <w:rsid w:val="002F33F5"/>
    <w:rsid w:val="002F6175"/>
    <w:rsid w:val="00300C20"/>
    <w:rsid w:val="00300CE1"/>
    <w:rsid w:val="00303B45"/>
    <w:rsid w:val="00306BDB"/>
    <w:rsid w:val="00307D42"/>
    <w:rsid w:val="003116A5"/>
    <w:rsid w:val="003116C0"/>
    <w:rsid w:val="00311CE6"/>
    <w:rsid w:val="00311D01"/>
    <w:rsid w:val="0031230C"/>
    <w:rsid w:val="003138C1"/>
    <w:rsid w:val="00320EEE"/>
    <w:rsid w:val="00322438"/>
    <w:rsid w:val="003253E2"/>
    <w:rsid w:val="00325E76"/>
    <w:rsid w:val="00326901"/>
    <w:rsid w:val="00327DAE"/>
    <w:rsid w:val="00330FE2"/>
    <w:rsid w:val="00331BA8"/>
    <w:rsid w:val="003333EB"/>
    <w:rsid w:val="00335E68"/>
    <w:rsid w:val="0033640B"/>
    <w:rsid w:val="0033687C"/>
    <w:rsid w:val="00341FFC"/>
    <w:rsid w:val="003430C6"/>
    <w:rsid w:val="003430C9"/>
    <w:rsid w:val="003435C8"/>
    <w:rsid w:val="00344002"/>
    <w:rsid w:val="00344120"/>
    <w:rsid w:val="00344299"/>
    <w:rsid w:val="0034490A"/>
    <w:rsid w:val="003451C0"/>
    <w:rsid w:val="00345A5A"/>
    <w:rsid w:val="0034606A"/>
    <w:rsid w:val="00346B3E"/>
    <w:rsid w:val="003475B1"/>
    <w:rsid w:val="00352389"/>
    <w:rsid w:val="00354905"/>
    <w:rsid w:val="00355F44"/>
    <w:rsid w:val="00356611"/>
    <w:rsid w:val="0036290A"/>
    <w:rsid w:val="00362F19"/>
    <w:rsid w:val="003642E5"/>
    <w:rsid w:val="00370177"/>
    <w:rsid w:val="00370795"/>
    <w:rsid w:val="00371BDA"/>
    <w:rsid w:val="00374DAD"/>
    <w:rsid w:val="00376790"/>
    <w:rsid w:val="00376C12"/>
    <w:rsid w:val="00376E1A"/>
    <w:rsid w:val="00377B8B"/>
    <w:rsid w:val="0038466A"/>
    <w:rsid w:val="00385178"/>
    <w:rsid w:val="00385D36"/>
    <w:rsid w:val="00387E17"/>
    <w:rsid w:val="003912AC"/>
    <w:rsid w:val="003914C2"/>
    <w:rsid w:val="003923EE"/>
    <w:rsid w:val="0039512E"/>
    <w:rsid w:val="00395E84"/>
    <w:rsid w:val="00397C87"/>
    <w:rsid w:val="003A18ED"/>
    <w:rsid w:val="003A1991"/>
    <w:rsid w:val="003A31F0"/>
    <w:rsid w:val="003A39E2"/>
    <w:rsid w:val="003A3C96"/>
    <w:rsid w:val="003A3D7E"/>
    <w:rsid w:val="003A43D7"/>
    <w:rsid w:val="003B042F"/>
    <w:rsid w:val="003C226F"/>
    <w:rsid w:val="003C23AB"/>
    <w:rsid w:val="003C3FEE"/>
    <w:rsid w:val="003C5F2F"/>
    <w:rsid w:val="003D2F52"/>
    <w:rsid w:val="003D5D03"/>
    <w:rsid w:val="003E043F"/>
    <w:rsid w:val="003E26D9"/>
    <w:rsid w:val="003E3D5F"/>
    <w:rsid w:val="003E4A8B"/>
    <w:rsid w:val="003E6088"/>
    <w:rsid w:val="003E6AFF"/>
    <w:rsid w:val="003E7E85"/>
    <w:rsid w:val="003F2AA4"/>
    <w:rsid w:val="003F38F3"/>
    <w:rsid w:val="003F4C7A"/>
    <w:rsid w:val="00401621"/>
    <w:rsid w:val="00406041"/>
    <w:rsid w:val="00407F3D"/>
    <w:rsid w:val="00407FF3"/>
    <w:rsid w:val="00410D34"/>
    <w:rsid w:val="0041171E"/>
    <w:rsid w:val="00411906"/>
    <w:rsid w:val="004139E0"/>
    <w:rsid w:val="00413F7B"/>
    <w:rsid w:val="00414FCE"/>
    <w:rsid w:val="00415AD7"/>
    <w:rsid w:val="00416008"/>
    <w:rsid w:val="004229C6"/>
    <w:rsid w:val="004243EC"/>
    <w:rsid w:val="00425E28"/>
    <w:rsid w:val="00425FEF"/>
    <w:rsid w:val="00427365"/>
    <w:rsid w:val="004277B1"/>
    <w:rsid w:val="00436F29"/>
    <w:rsid w:val="00441CA0"/>
    <w:rsid w:val="00442C00"/>
    <w:rsid w:val="0044344D"/>
    <w:rsid w:val="00443640"/>
    <w:rsid w:val="00443EA8"/>
    <w:rsid w:val="004452BF"/>
    <w:rsid w:val="00451E32"/>
    <w:rsid w:val="004522B0"/>
    <w:rsid w:val="004522D3"/>
    <w:rsid w:val="00452F57"/>
    <w:rsid w:val="00455843"/>
    <w:rsid w:val="004568C9"/>
    <w:rsid w:val="00456985"/>
    <w:rsid w:val="004576A1"/>
    <w:rsid w:val="00457A73"/>
    <w:rsid w:val="0046148D"/>
    <w:rsid w:val="0046387B"/>
    <w:rsid w:val="0046391E"/>
    <w:rsid w:val="00463E9C"/>
    <w:rsid w:val="00466386"/>
    <w:rsid w:val="0047069A"/>
    <w:rsid w:val="0047174F"/>
    <w:rsid w:val="00471E50"/>
    <w:rsid w:val="00472FA7"/>
    <w:rsid w:val="00473BF6"/>
    <w:rsid w:val="00475D95"/>
    <w:rsid w:val="00476D3A"/>
    <w:rsid w:val="00481524"/>
    <w:rsid w:val="00481BFF"/>
    <w:rsid w:val="004823F3"/>
    <w:rsid w:val="00484635"/>
    <w:rsid w:val="00485701"/>
    <w:rsid w:val="00487504"/>
    <w:rsid w:val="00490013"/>
    <w:rsid w:val="00490CEF"/>
    <w:rsid w:val="0049165A"/>
    <w:rsid w:val="004916C6"/>
    <w:rsid w:val="004921BC"/>
    <w:rsid w:val="00494479"/>
    <w:rsid w:val="004945FA"/>
    <w:rsid w:val="004948D3"/>
    <w:rsid w:val="00494EBB"/>
    <w:rsid w:val="00495945"/>
    <w:rsid w:val="00495D2C"/>
    <w:rsid w:val="0049654A"/>
    <w:rsid w:val="004967B2"/>
    <w:rsid w:val="00496D8F"/>
    <w:rsid w:val="00497844"/>
    <w:rsid w:val="00497CFB"/>
    <w:rsid w:val="00497D1B"/>
    <w:rsid w:val="004A0303"/>
    <w:rsid w:val="004A29AD"/>
    <w:rsid w:val="004A3942"/>
    <w:rsid w:val="004A4F42"/>
    <w:rsid w:val="004A5936"/>
    <w:rsid w:val="004A59D1"/>
    <w:rsid w:val="004A5E04"/>
    <w:rsid w:val="004B07C1"/>
    <w:rsid w:val="004B18E9"/>
    <w:rsid w:val="004B2151"/>
    <w:rsid w:val="004B25DA"/>
    <w:rsid w:val="004B55CC"/>
    <w:rsid w:val="004B631F"/>
    <w:rsid w:val="004C3A68"/>
    <w:rsid w:val="004C3E24"/>
    <w:rsid w:val="004C64A5"/>
    <w:rsid w:val="004C67BD"/>
    <w:rsid w:val="004C7633"/>
    <w:rsid w:val="004C799B"/>
    <w:rsid w:val="004D1909"/>
    <w:rsid w:val="004D1A39"/>
    <w:rsid w:val="004D2724"/>
    <w:rsid w:val="004D452D"/>
    <w:rsid w:val="004D583B"/>
    <w:rsid w:val="004E1B13"/>
    <w:rsid w:val="004E3D4D"/>
    <w:rsid w:val="004E4747"/>
    <w:rsid w:val="004F1807"/>
    <w:rsid w:val="004F2621"/>
    <w:rsid w:val="004F4672"/>
    <w:rsid w:val="004F654F"/>
    <w:rsid w:val="00500690"/>
    <w:rsid w:val="005006A8"/>
    <w:rsid w:val="0050087D"/>
    <w:rsid w:val="00503387"/>
    <w:rsid w:val="00503683"/>
    <w:rsid w:val="00503E2C"/>
    <w:rsid w:val="005046CF"/>
    <w:rsid w:val="005052FA"/>
    <w:rsid w:val="00512808"/>
    <w:rsid w:val="0052153F"/>
    <w:rsid w:val="005220E9"/>
    <w:rsid w:val="00523205"/>
    <w:rsid w:val="00526307"/>
    <w:rsid w:val="00526866"/>
    <w:rsid w:val="005268CB"/>
    <w:rsid w:val="00530549"/>
    <w:rsid w:val="005330A9"/>
    <w:rsid w:val="00534172"/>
    <w:rsid w:val="00534793"/>
    <w:rsid w:val="00543365"/>
    <w:rsid w:val="00543821"/>
    <w:rsid w:val="00544372"/>
    <w:rsid w:val="00544ECD"/>
    <w:rsid w:val="00545001"/>
    <w:rsid w:val="005455F9"/>
    <w:rsid w:val="00545B93"/>
    <w:rsid w:val="00546BDA"/>
    <w:rsid w:val="00546C83"/>
    <w:rsid w:val="005474ED"/>
    <w:rsid w:val="00547616"/>
    <w:rsid w:val="00550831"/>
    <w:rsid w:val="00550DE4"/>
    <w:rsid w:val="00551C3E"/>
    <w:rsid w:val="00552130"/>
    <w:rsid w:val="00560D92"/>
    <w:rsid w:val="00564290"/>
    <w:rsid w:val="00564776"/>
    <w:rsid w:val="00564FEE"/>
    <w:rsid w:val="00565F33"/>
    <w:rsid w:val="00566302"/>
    <w:rsid w:val="005670D6"/>
    <w:rsid w:val="00576C9E"/>
    <w:rsid w:val="00577224"/>
    <w:rsid w:val="00580C9D"/>
    <w:rsid w:val="00581FF8"/>
    <w:rsid w:val="00583AEB"/>
    <w:rsid w:val="00584AD4"/>
    <w:rsid w:val="00584F6F"/>
    <w:rsid w:val="005912B6"/>
    <w:rsid w:val="00591A9F"/>
    <w:rsid w:val="005958B3"/>
    <w:rsid w:val="005A0D54"/>
    <w:rsid w:val="005A2D85"/>
    <w:rsid w:val="005A351C"/>
    <w:rsid w:val="005A3F2A"/>
    <w:rsid w:val="005A7B87"/>
    <w:rsid w:val="005B026D"/>
    <w:rsid w:val="005B076F"/>
    <w:rsid w:val="005B1BE9"/>
    <w:rsid w:val="005B1C09"/>
    <w:rsid w:val="005B27C5"/>
    <w:rsid w:val="005B4C3F"/>
    <w:rsid w:val="005B5AFD"/>
    <w:rsid w:val="005B5E91"/>
    <w:rsid w:val="005B67B0"/>
    <w:rsid w:val="005B70C8"/>
    <w:rsid w:val="005C0D5D"/>
    <w:rsid w:val="005C4829"/>
    <w:rsid w:val="005C6073"/>
    <w:rsid w:val="005D0387"/>
    <w:rsid w:val="005D2C79"/>
    <w:rsid w:val="005D2DAD"/>
    <w:rsid w:val="005D3669"/>
    <w:rsid w:val="005D4749"/>
    <w:rsid w:val="005D7CC0"/>
    <w:rsid w:val="005D7FFC"/>
    <w:rsid w:val="005E1F19"/>
    <w:rsid w:val="005E2335"/>
    <w:rsid w:val="005E468A"/>
    <w:rsid w:val="005E4841"/>
    <w:rsid w:val="005E58B9"/>
    <w:rsid w:val="005E628B"/>
    <w:rsid w:val="005E6751"/>
    <w:rsid w:val="005F1694"/>
    <w:rsid w:val="005F19D5"/>
    <w:rsid w:val="005F2D5D"/>
    <w:rsid w:val="005F31F1"/>
    <w:rsid w:val="005F3660"/>
    <w:rsid w:val="005F3A3C"/>
    <w:rsid w:val="005F59C6"/>
    <w:rsid w:val="005F5F7D"/>
    <w:rsid w:val="005F5FE6"/>
    <w:rsid w:val="005F6332"/>
    <w:rsid w:val="005F760C"/>
    <w:rsid w:val="00600CA6"/>
    <w:rsid w:val="00603910"/>
    <w:rsid w:val="00604B7C"/>
    <w:rsid w:val="00605FEB"/>
    <w:rsid w:val="006063DD"/>
    <w:rsid w:val="0060733C"/>
    <w:rsid w:val="00607D03"/>
    <w:rsid w:val="00611F6E"/>
    <w:rsid w:val="00613DF3"/>
    <w:rsid w:val="006157E1"/>
    <w:rsid w:val="00616628"/>
    <w:rsid w:val="00616E78"/>
    <w:rsid w:val="00616F53"/>
    <w:rsid w:val="00620318"/>
    <w:rsid w:val="006216FC"/>
    <w:rsid w:val="00624699"/>
    <w:rsid w:val="006263CC"/>
    <w:rsid w:val="00627371"/>
    <w:rsid w:val="006304E5"/>
    <w:rsid w:val="006311B5"/>
    <w:rsid w:val="00633214"/>
    <w:rsid w:val="006338D2"/>
    <w:rsid w:val="00633F63"/>
    <w:rsid w:val="00635EBC"/>
    <w:rsid w:val="00636B7B"/>
    <w:rsid w:val="006436BE"/>
    <w:rsid w:val="00644998"/>
    <w:rsid w:val="00644C7A"/>
    <w:rsid w:val="00647054"/>
    <w:rsid w:val="00650B67"/>
    <w:rsid w:val="00650EA0"/>
    <w:rsid w:val="00653090"/>
    <w:rsid w:val="00655003"/>
    <w:rsid w:val="0065729B"/>
    <w:rsid w:val="00660B69"/>
    <w:rsid w:val="00661660"/>
    <w:rsid w:val="00662478"/>
    <w:rsid w:val="006628D7"/>
    <w:rsid w:val="006628D8"/>
    <w:rsid w:val="006638EE"/>
    <w:rsid w:val="006647AE"/>
    <w:rsid w:val="00665E3C"/>
    <w:rsid w:val="006707CB"/>
    <w:rsid w:val="00672DE0"/>
    <w:rsid w:val="0067386F"/>
    <w:rsid w:val="00675C3D"/>
    <w:rsid w:val="00676BF5"/>
    <w:rsid w:val="00680B77"/>
    <w:rsid w:val="00681A8C"/>
    <w:rsid w:val="00681B86"/>
    <w:rsid w:val="006824C9"/>
    <w:rsid w:val="00684C30"/>
    <w:rsid w:val="00686002"/>
    <w:rsid w:val="00687DB4"/>
    <w:rsid w:val="00692CE3"/>
    <w:rsid w:val="00694B1E"/>
    <w:rsid w:val="00695471"/>
    <w:rsid w:val="00695F5C"/>
    <w:rsid w:val="006A0848"/>
    <w:rsid w:val="006A0B85"/>
    <w:rsid w:val="006A0E95"/>
    <w:rsid w:val="006A391D"/>
    <w:rsid w:val="006A6E85"/>
    <w:rsid w:val="006B0241"/>
    <w:rsid w:val="006B02D6"/>
    <w:rsid w:val="006B1DE5"/>
    <w:rsid w:val="006B241C"/>
    <w:rsid w:val="006B36A2"/>
    <w:rsid w:val="006B706E"/>
    <w:rsid w:val="006C0B8B"/>
    <w:rsid w:val="006C3567"/>
    <w:rsid w:val="006C3E6B"/>
    <w:rsid w:val="006C43F3"/>
    <w:rsid w:val="006C498A"/>
    <w:rsid w:val="006C5775"/>
    <w:rsid w:val="006C74BF"/>
    <w:rsid w:val="006D1227"/>
    <w:rsid w:val="006D2DA9"/>
    <w:rsid w:val="006D4009"/>
    <w:rsid w:val="006D5ACF"/>
    <w:rsid w:val="006D5F8C"/>
    <w:rsid w:val="006D6222"/>
    <w:rsid w:val="006D6254"/>
    <w:rsid w:val="006D77B5"/>
    <w:rsid w:val="006E2D38"/>
    <w:rsid w:val="006E48B2"/>
    <w:rsid w:val="006E61BE"/>
    <w:rsid w:val="006E6D42"/>
    <w:rsid w:val="006E7BA5"/>
    <w:rsid w:val="006E7DCA"/>
    <w:rsid w:val="006F05A8"/>
    <w:rsid w:val="006F34CB"/>
    <w:rsid w:val="006F4E09"/>
    <w:rsid w:val="006F5659"/>
    <w:rsid w:val="006F59DC"/>
    <w:rsid w:val="006F5F81"/>
    <w:rsid w:val="006F7516"/>
    <w:rsid w:val="006F77B4"/>
    <w:rsid w:val="00701F1B"/>
    <w:rsid w:val="00702BDA"/>
    <w:rsid w:val="00703C11"/>
    <w:rsid w:val="00706008"/>
    <w:rsid w:val="00706EC2"/>
    <w:rsid w:val="00706ECF"/>
    <w:rsid w:val="0070783B"/>
    <w:rsid w:val="00710392"/>
    <w:rsid w:val="00710D1D"/>
    <w:rsid w:val="00711873"/>
    <w:rsid w:val="00711EC8"/>
    <w:rsid w:val="00715EBB"/>
    <w:rsid w:val="00717D93"/>
    <w:rsid w:val="00720629"/>
    <w:rsid w:val="007211EC"/>
    <w:rsid w:val="00721CCB"/>
    <w:rsid w:val="00723076"/>
    <w:rsid w:val="00723B8C"/>
    <w:rsid w:val="007243AE"/>
    <w:rsid w:val="00727B76"/>
    <w:rsid w:val="007306AE"/>
    <w:rsid w:val="00733FCF"/>
    <w:rsid w:val="00734087"/>
    <w:rsid w:val="007400F7"/>
    <w:rsid w:val="00744182"/>
    <w:rsid w:val="00744D5F"/>
    <w:rsid w:val="00750A80"/>
    <w:rsid w:val="00752983"/>
    <w:rsid w:val="00753120"/>
    <w:rsid w:val="00753A51"/>
    <w:rsid w:val="007544C5"/>
    <w:rsid w:val="00755507"/>
    <w:rsid w:val="00755F4B"/>
    <w:rsid w:val="007602D9"/>
    <w:rsid w:val="00763098"/>
    <w:rsid w:val="00764634"/>
    <w:rsid w:val="0076546F"/>
    <w:rsid w:val="00767F1F"/>
    <w:rsid w:val="007700B8"/>
    <w:rsid w:val="007704B9"/>
    <w:rsid w:val="00772318"/>
    <w:rsid w:val="007737A4"/>
    <w:rsid w:val="00774158"/>
    <w:rsid w:val="007750CC"/>
    <w:rsid w:val="00775AC8"/>
    <w:rsid w:val="00775D44"/>
    <w:rsid w:val="00777ECE"/>
    <w:rsid w:val="00785FE5"/>
    <w:rsid w:val="007865FD"/>
    <w:rsid w:val="00786A27"/>
    <w:rsid w:val="00786C0E"/>
    <w:rsid w:val="00786D46"/>
    <w:rsid w:val="00792628"/>
    <w:rsid w:val="00792C28"/>
    <w:rsid w:val="007930CA"/>
    <w:rsid w:val="00793331"/>
    <w:rsid w:val="00794AE8"/>
    <w:rsid w:val="00794E83"/>
    <w:rsid w:val="007952A7"/>
    <w:rsid w:val="007957A8"/>
    <w:rsid w:val="00795E74"/>
    <w:rsid w:val="0079718C"/>
    <w:rsid w:val="007A03A2"/>
    <w:rsid w:val="007A083E"/>
    <w:rsid w:val="007A0C2C"/>
    <w:rsid w:val="007A2B08"/>
    <w:rsid w:val="007A6CA5"/>
    <w:rsid w:val="007A7131"/>
    <w:rsid w:val="007B08A5"/>
    <w:rsid w:val="007B120B"/>
    <w:rsid w:val="007B1F3F"/>
    <w:rsid w:val="007B1F6D"/>
    <w:rsid w:val="007B4F28"/>
    <w:rsid w:val="007B5DD7"/>
    <w:rsid w:val="007C0052"/>
    <w:rsid w:val="007C007D"/>
    <w:rsid w:val="007C2325"/>
    <w:rsid w:val="007C2A71"/>
    <w:rsid w:val="007C354C"/>
    <w:rsid w:val="007C487F"/>
    <w:rsid w:val="007C67E6"/>
    <w:rsid w:val="007C6899"/>
    <w:rsid w:val="007C6B39"/>
    <w:rsid w:val="007C7915"/>
    <w:rsid w:val="007D2076"/>
    <w:rsid w:val="007D55B7"/>
    <w:rsid w:val="007D5E12"/>
    <w:rsid w:val="007D6CBD"/>
    <w:rsid w:val="007E3C94"/>
    <w:rsid w:val="007E54C1"/>
    <w:rsid w:val="007E783B"/>
    <w:rsid w:val="007F1BD1"/>
    <w:rsid w:val="007F268F"/>
    <w:rsid w:val="007F26C9"/>
    <w:rsid w:val="007F3881"/>
    <w:rsid w:val="007F3CF9"/>
    <w:rsid w:val="007F4D66"/>
    <w:rsid w:val="007F5941"/>
    <w:rsid w:val="007F59B7"/>
    <w:rsid w:val="007F6D47"/>
    <w:rsid w:val="00803EB2"/>
    <w:rsid w:val="00804976"/>
    <w:rsid w:val="00806AD8"/>
    <w:rsid w:val="008101B1"/>
    <w:rsid w:val="00810C54"/>
    <w:rsid w:val="008129A2"/>
    <w:rsid w:val="008143B9"/>
    <w:rsid w:val="0081572E"/>
    <w:rsid w:val="00816397"/>
    <w:rsid w:val="008166B5"/>
    <w:rsid w:val="0082095E"/>
    <w:rsid w:val="00820C3B"/>
    <w:rsid w:val="00821431"/>
    <w:rsid w:val="00821B29"/>
    <w:rsid w:val="008222BD"/>
    <w:rsid w:val="00824263"/>
    <w:rsid w:val="008244B7"/>
    <w:rsid w:val="0082472D"/>
    <w:rsid w:val="00824760"/>
    <w:rsid w:val="00824B85"/>
    <w:rsid w:val="00824F21"/>
    <w:rsid w:val="008270C1"/>
    <w:rsid w:val="00832685"/>
    <w:rsid w:val="00833BFF"/>
    <w:rsid w:val="00834AFC"/>
    <w:rsid w:val="008371EA"/>
    <w:rsid w:val="00840562"/>
    <w:rsid w:val="008406CF"/>
    <w:rsid w:val="00841245"/>
    <w:rsid w:val="00841A34"/>
    <w:rsid w:val="00841B8B"/>
    <w:rsid w:val="00846D2E"/>
    <w:rsid w:val="008470E9"/>
    <w:rsid w:val="00852BB8"/>
    <w:rsid w:val="00852DD5"/>
    <w:rsid w:val="0085463C"/>
    <w:rsid w:val="008558DA"/>
    <w:rsid w:val="00855A28"/>
    <w:rsid w:val="00856F9D"/>
    <w:rsid w:val="0085707F"/>
    <w:rsid w:val="00860ABB"/>
    <w:rsid w:val="0086111C"/>
    <w:rsid w:val="008614C2"/>
    <w:rsid w:val="008616DC"/>
    <w:rsid w:val="00862D9C"/>
    <w:rsid w:val="0086442D"/>
    <w:rsid w:val="008703C8"/>
    <w:rsid w:val="0087185D"/>
    <w:rsid w:val="00875624"/>
    <w:rsid w:val="00876142"/>
    <w:rsid w:val="00876F64"/>
    <w:rsid w:val="0087780E"/>
    <w:rsid w:val="008837A5"/>
    <w:rsid w:val="0088460E"/>
    <w:rsid w:val="00884977"/>
    <w:rsid w:val="00885D05"/>
    <w:rsid w:val="00887BBA"/>
    <w:rsid w:val="008908FD"/>
    <w:rsid w:val="00890FE3"/>
    <w:rsid w:val="00892181"/>
    <w:rsid w:val="00892508"/>
    <w:rsid w:val="00892FA4"/>
    <w:rsid w:val="008A0D13"/>
    <w:rsid w:val="008A2C4D"/>
    <w:rsid w:val="008B0839"/>
    <w:rsid w:val="008B0C29"/>
    <w:rsid w:val="008B14A9"/>
    <w:rsid w:val="008B4B2F"/>
    <w:rsid w:val="008B4FB2"/>
    <w:rsid w:val="008B569B"/>
    <w:rsid w:val="008C0048"/>
    <w:rsid w:val="008C02F4"/>
    <w:rsid w:val="008C098C"/>
    <w:rsid w:val="008C10B5"/>
    <w:rsid w:val="008C2722"/>
    <w:rsid w:val="008C28DF"/>
    <w:rsid w:val="008C3303"/>
    <w:rsid w:val="008C5EEE"/>
    <w:rsid w:val="008C7866"/>
    <w:rsid w:val="008D1EBB"/>
    <w:rsid w:val="008D38EC"/>
    <w:rsid w:val="008D4CF0"/>
    <w:rsid w:val="008D56DF"/>
    <w:rsid w:val="008E0050"/>
    <w:rsid w:val="008E156F"/>
    <w:rsid w:val="008E301B"/>
    <w:rsid w:val="008E4048"/>
    <w:rsid w:val="008E43DC"/>
    <w:rsid w:val="008E47D5"/>
    <w:rsid w:val="008E4E1D"/>
    <w:rsid w:val="008F41B1"/>
    <w:rsid w:val="008F4EC8"/>
    <w:rsid w:val="008F6516"/>
    <w:rsid w:val="008F75BC"/>
    <w:rsid w:val="009003E1"/>
    <w:rsid w:val="00902608"/>
    <w:rsid w:val="0090275D"/>
    <w:rsid w:val="00902A1E"/>
    <w:rsid w:val="00903270"/>
    <w:rsid w:val="009049B3"/>
    <w:rsid w:val="00904DC0"/>
    <w:rsid w:val="00905752"/>
    <w:rsid w:val="00906DBF"/>
    <w:rsid w:val="009106BF"/>
    <w:rsid w:val="009110A7"/>
    <w:rsid w:val="00912987"/>
    <w:rsid w:val="00912AA4"/>
    <w:rsid w:val="00913CCA"/>
    <w:rsid w:val="00914A93"/>
    <w:rsid w:val="00914F0D"/>
    <w:rsid w:val="009165C7"/>
    <w:rsid w:val="00917499"/>
    <w:rsid w:val="00917D3D"/>
    <w:rsid w:val="00922895"/>
    <w:rsid w:val="00922CDC"/>
    <w:rsid w:val="00922DE6"/>
    <w:rsid w:val="00927CA2"/>
    <w:rsid w:val="00927CA3"/>
    <w:rsid w:val="009311B5"/>
    <w:rsid w:val="00933037"/>
    <w:rsid w:val="0093438C"/>
    <w:rsid w:val="00935C9F"/>
    <w:rsid w:val="009366E1"/>
    <w:rsid w:val="0094370A"/>
    <w:rsid w:val="00944569"/>
    <w:rsid w:val="009500D1"/>
    <w:rsid w:val="009504F6"/>
    <w:rsid w:val="00951342"/>
    <w:rsid w:val="00952067"/>
    <w:rsid w:val="00952634"/>
    <w:rsid w:val="009541FF"/>
    <w:rsid w:val="009546DB"/>
    <w:rsid w:val="00955A16"/>
    <w:rsid w:val="00956537"/>
    <w:rsid w:val="00956704"/>
    <w:rsid w:val="00956A92"/>
    <w:rsid w:val="00957B11"/>
    <w:rsid w:val="0096181E"/>
    <w:rsid w:val="00964BF6"/>
    <w:rsid w:val="0096548D"/>
    <w:rsid w:val="00966CC2"/>
    <w:rsid w:val="00970C2F"/>
    <w:rsid w:val="0097204A"/>
    <w:rsid w:val="00972A4B"/>
    <w:rsid w:val="009740F8"/>
    <w:rsid w:val="00974F46"/>
    <w:rsid w:val="00981237"/>
    <w:rsid w:val="0098477A"/>
    <w:rsid w:val="00985B36"/>
    <w:rsid w:val="00985F2F"/>
    <w:rsid w:val="00986D1E"/>
    <w:rsid w:val="00986D75"/>
    <w:rsid w:val="009874A5"/>
    <w:rsid w:val="00987D09"/>
    <w:rsid w:val="00987F1C"/>
    <w:rsid w:val="00990E3B"/>
    <w:rsid w:val="00992D72"/>
    <w:rsid w:val="009936E8"/>
    <w:rsid w:val="00995622"/>
    <w:rsid w:val="00997599"/>
    <w:rsid w:val="00997873"/>
    <w:rsid w:val="009A142A"/>
    <w:rsid w:val="009A1997"/>
    <w:rsid w:val="009A20F1"/>
    <w:rsid w:val="009A3CA1"/>
    <w:rsid w:val="009A3CFE"/>
    <w:rsid w:val="009A3FF0"/>
    <w:rsid w:val="009A4957"/>
    <w:rsid w:val="009B1822"/>
    <w:rsid w:val="009B239A"/>
    <w:rsid w:val="009B44F1"/>
    <w:rsid w:val="009B50A8"/>
    <w:rsid w:val="009B63CD"/>
    <w:rsid w:val="009B6A82"/>
    <w:rsid w:val="009C1FBD"/>
    <w:rsid w:val="009C23FA"/>
    <w:rsid w:val="009C5898"/>
    <w:rsid w:val="009C7E22"/>
    <w:rsid w:val="009D0A20"/>
    <w:rsid w:val="009D0C8F"/>
    <w:rsid w:val="009D0E44"/>
    <w:rsid w:val="009D1606"/>
    <w:rsid w:val="009D20B5"/>
    <w:rsid w:val="009D55D5"/>
    <w:rsid w:val="009D7358"/>
    <w:rsid w:val="009E24FA"/>
    <w:rsid w:val="009E48D1"/>
    <w:rsid w:val="009E586F"/>
    <w:rsid w:val="009E5A45"/>
    <w:rsid w:val="009E69F7"/>
    <w:rsid w:val="009F0EF2"/>
    <w:rsid w:val="009F26BC"/>
    <w:rsid w:val="009F29C6"/>
    <w:rsid w:val="009F42A0"/>
    <w:rsid w:val="009F62BF"/>
    <w:rsid w:val="009F6F46"/>
    <w:rsid w:val="00A001E6"/>
    <w:rsid w:val="00A009F7"/>
    <w:rsid w:val="00A01960"/>
    <w:rsid w:val="00A01DEB"/>
    <w:rsid w:val="00A02141"/>
    <w:rsid w:val="00A03196"/>
    <w:rsid w:val="00A044F5"/>
    <w:rsid w:val="00A0767D"/>
    <w:rsid w:val="00A1014E"/>
    <w:rsid w:val="00A115BA"/>
    <w:rsid w:val="00A12A97"/>
    <w:rsid w:val="00A1401F"/>
    <w:rsid w:val="00A14205"/>
    <w:rsid w:val="00A155D1"/>
    <w:rsid w:val="00A164E1"/>
    <w:rsid w:val="00A16AC4"/>
    <w:rsid w:val="00A17B3E"/>
    <w:rsid w:val="00A2074E"/>
    <w:rsid w:val="00A219D5"/>
    <w:rsid w:val="00A220AF"/>
    <w:rsid w:val="00A24C70"/>
    <w:rsid w:val="00A2501B"/>
    <w:rsid w:val="00A25F04"/>
    <w:rsid w:val="00A26646"/>
    <w:rsid w:val="00A27557"/>
    <w:rsid w:val="00A32480"/>
    <w:rsid w:val="00A35AB7"/>
    <w:rsid w:val="00A378F2"/>
    <w:rsid w:val="00A400F2"/>
    <w:rsid w:val="00A4126F"/>
    <w:rsid w:val="00A41BAD"/>
    <w:rsid w:val="00A41F2B"/>
    <w:rsid w:val="00A448E7"/>
    <w:rsid w:val="00A51B86"/>
    <w:rsid w:val="00A51FA6"/>
    <w:rsid w:val="00A60F86"/>
    <w:rsid w:val="00A61174"/>
    <w:rsid w:val="00A612BA"/>
    <w:rsid w:val="00A61FBC"/>
    <w:rsid w:val="00A6368D"/>
    <w:rsid w:val="00A651C7"/>
    <w:rsid w:val="00A70EAF"/>
    <w:rsid w:val="00A74651"/>
    <w:rsid w:val="00A74B57"/>
    <w:rsid w:val="00A7532A"/>
    <w:rsid w:val="00A75B7F"/>
    <w:rsid w:val="00A760AA"/>
    <w:rsid w:val="00A80A16"/>
    <w:rsid w:val="00A81A10"/>
    <w:rsid w:val="00A826A8"/>
    <w:rsid w:val="00A8290B"/>
    <w:rsid w:val="00A82FEC"/>
    <w:rsid w:val="00A84F7A"/>
    <w:rsid w:val="00A85FCC"/>
    <w:rsid w:val="00A86758"/>
    <w:rsid w:val="00A928A8"/>
    <w:rsid w:val="00A93B91"/>
    <w:rsid w:val="00A94575"/>
    <w:rsid w:val="00A9460F"/>
    <w:rsid w:val="00A97679"/>
    <w:rsid w:val="00AA0532"/>
    <w:rsid w:val="00AA2208"/>
    <w:rsid w:val="00AA49A7"/>
    <w:rsid w:val="00AA4F91"/>
    <w:rsid w:val="00AA571A"/>
    <w:rsid w:val="00AB1922"/>
    <w:rsid w:val="00AB1957"/>
    <w:rsid w:val="00AB2102"/>
    <w:rsid w:val="00AB5AB9"/>
    <w:rsid w:val="00AB6460"/>
    <w:rsid w:val="00AB6A2F"/>
    <w:rsid w:val="00AB71D0"/>
    <w:rsid w:val="00AC0272"/>
    <w:rsid w:val="00AC0DA8"/>
    <w:rsid w:val="00AC1B37"/>
    <w:rsid w:val="00AC426E"/>
    <w:rsid w:val="00AC575E"/>
    <w:rsid w:val="00AC630E"/>
    <w:rsid w:val="00AC70DC"/>
    <w:rsid w:val="00AD0495"/>
    <w:rsid w:val="00AD16F8"/>
    <w:rsid w:val="00AD21F6"/>
    <w:rsid w:val="00AD2A5F"/>
    <w:rsid w:val="00AD2E11"/>
    <w:rsid w:val="00AD544B"/>
    <w:rsid w:val="00AD5ED0"/>
    <w:rsid w:val="00AD6D7E"/>
    <w:rsid w:val="00AD7FCE"/>
    <w:rsid w:val="00AE0BBD"/>
    <w:rsid w:val="00AE10F9"/>
    <w:rsid w:val="00AE4E81"/>
    <w:rsid w:val="00AE5D76"/>
    <w:rsid w:val="00AE6851"/>
    <w:rsid w:val="00AF01DE"/>
    <w:rsid w:val="00AF12CE"/>
    <w:rsid w:val="00AF1E0A"/>
    <w:rsid w:val="00AF2B94"/>
    <w:rsid w:val="00AF37CC"/>
    <w:rsid w:val="00AF4933"/>
    <w:rsid w:val="00AF55A2"/>
    <w:rsid w:val="00AF7D4C"/>
    <w:rsid w:val="00B0040D"/>
    <w:rsid w:val="00B00C50"/>
    <w:rsid w:val="00B011E1"/>
    <w:rsid w:val="00B018EC"/>
    <w:rsid w:val="00B0208D"/>
    <w:rsid w:val="00B02D54"/>
    <w:rsid w:val="00B031D4"/>
    <w:rsid w:val="00B03D5C"/>
    <w:rsid w:val="00B04645"/>
    <w:rsid w:val="00B06721"/>
    <w:rsid w:val="00B10186"/>
    <w:rsid w:val="00B102DC"/>
    <w:rsid w:val="00B10EA6"/>
    <w:rsid w:val="00B1162B"/>
    <w:rsid w:val="00B12515"/>
    <w:rsid w:val="00B1277F"/>
    <w:rsid w:val="00B1411F"/>
    <w:rsid w:val="00B143FA"/>
    <w:rsid w:val="00B1606B"/>
    <w:rsid w:val="00B17032"/>
    <w:rsid w:val="00B17276"/>
    <w:rsid w:val="00B17F06"/>
    <w:rsid w:val="00B23131"/>
    <w:rsid w:val="00B232C4"/>
    <w:rsid w:val="00B24C0C"/>
    <w:rsid w:val="00B24D7B"/>
    <w:rsid w:val="00B253E5"/>
    <w:rsid w:val="00B254FB"/>
    <w:rsid w:val="00B30CC0"/>
    <w:rsid w:val="00B31BD0"/>
    <w:rsid w:val="00B3344A"/>
    <w:rsid w:val="00B342FA"/>
    <w:rsid w:val="00B34D2C"/>
    <w:rsid w:val="00B357A5"/>
    <w:rsid w:val="00B363CD"/>
    <w:rsid w:val="00B364D8"/>
    <w:rsid w:val="00B37E3D"/>
    <w:rsid w:val="00B40738"/>
    <w:rsid w:val="00B40CA1"/>
    <w:rsid w:val="00B44970"/>
    <w:rsid w:val="00B47548"/>
    <w:rsid w:val="00B51370"/>
    <w:rsid w:val="00B542C3"/>
    <w:rsid w:val="00B54F2F"/>
    <w:rsid w:val="00B54F3D"/>
    <w:rsid w:val="00B57D40"/>
    <w:rsid w:val="00B6069E"/>
    <w:rsid w:val="00B62784"/>
    <w:rsid w:val="00B62B0E"/>
    <w:rsid w:val="00B6581D"/>
    <w:rsid w:val="00B65F75"/>
    <w:rsid w:val="00B66359"/>
    <w:rsid w:val="00B6637C"/>
    <w:rsid w:val="00B73E7B"/>
    <w:rsid w:val="00B83FB2"/>
    <w:rsid w:val="00B8439B"/>
    <w:rsid w:val="00B85945"/>
    <w:rsid w:val="00B86536"/>
    <w:rsid w:val="00B87621"/>
    <w:rsid w:val="00B95452"/>
    <w:rsid w:val="00B97958"/>
    <w:rsid w:val="00BA01EB"/>
    <w:rsid w:val="00BA11BC"/>
    <w:rsid w:val="00BA1E0B"/>
    <w:rsid w:val="00BA268A"/>
    <w:rsid w:val="00BA583A"/>
    <w:rsid w:val="00BA59C2"/>
    <w:rsid w:val="00BA6063"/>
    <w:rsid w:val="00BA72A7"/>
    <w:rsid w:val="00BB02AE"/>
    <w:rsid w:val="00BB11ED"/>
    <w:rsid w:val="00BB2C69"/>
    <w:rsid w:val="00BB416E"/>
    <w:rsid w:val="00BB437F"/>
    <w:rsid w:val="00BB5D25"/>
    <w:rsid w:val="00BC003E"/>
    <w:rsid w:val="00BC0BD6"/>
    <w:rsid w:val="00BC1023"/>
    <w:rsid w:val="00BC21BC"/>
    <w:rsid w:val="00BC2E4D"/>
    <w:rsid w:val="00BC4649"/>
    <w:rsid w:val="00BC5DAD"/>
    <w:rsid w:val="00BC7018"/>
    <w:rsid w:val="00BD06A9"/>
    <w:rsid w:val="00BD128D"/>
    <w:rsid w:val="00BD2D78"/>
    <w:rsid w:val="00BD33F1"/>
    <w:rsid w:val="00BD4E0B"/>
    <w:rsid w:val="00BD7578"/>
    <w:rsid w:val="00BD7E19"/>
    <w:rsid w:val="00BE1719"/>
    <w:rsid w:val="00BE2769"/>
    <w:rsid w:val="00BE34D8"/>
    <w:rsid w:val="00BE3B92"/>
    <w:rsid w:val="00BE42E7"/>
    <w:rsid w:val="00BE522E"/>
    <w:rsid w:val="00BE69E3"/>
    <w:rsid w:val="00BE7474"/>
    <w:rsid w:val="00BE76F7"/>
    <w:rsid w:val="00BF2739"/>
    <w:rsid w:val="00BF3C41"/>
    <w:rsid w:val="00BF47AC"/>
    <w:rsid w:val="00BF7E1C"/>
    <w:rsid w:val="00C00622"/>
    <w:rsid w:val="00C00AD4"/>
    <w:rsid w:val="00C01904"/>
    <w:rsid w:val="00C05C47"/>
    <w:rsid w:val="00C10A84"/>
    <w:rsid w:val="00C11427"/>
    <w:rsid w:val="00C11B2E"/>
    <w:rsid w:val="00C12207"/>
    <w:rsid w:val="00C13994"/>
    <w:rsid w:val="00C17F60"/>
    <w:rsid w:val="00C236DC"/>
    <w:rsid w:val="00C2520E"/>
    <w:rsid w:val="00C26F7E"/>
    <w:rsid w:val="00C3027A"/>
    <w:rsid w:val="00C30EB6"/>
    <w:rsid w:val="00C32213"/>
    <w:rsid w:val="00C33DC7"/>
    <w:rsid w:val="00C37F41"/>
    <w:rsid w:val="00C41607"/>
    <w:rsid w:val="00C41DEA"/>
    <w:rsid w:val="00C449A7"/>
    <w:rsid w:val="00C46F4D"/>
    <w:rsid w:val="00C470B6"/>
    <w:rsid w:val="00C47A8A"/>
    <w:rsid w:val="00C5125A"/>
    <w:rsid w:val="00C512CD"/>
    <w:rsid w:val="00C51B22"/>
    <w:rsid w:val="00C51F4C"/>
    <w:rsid w:val="00C53A2D"/>
    <w:rsid w:val="00C54908"/>
    <w:rsid w:val="00C5591D"/>
    <w:rsid w:val="00C560EA"/>
    <w:rsid w:val="00C57593"/>
    <w:rsid w:val="00C578AE"/>
    <w:rsid w:val="00C57CB7"/>
    <w:rsid w:val="00C62CF7"/>
    <w:rsid w:val="00C64131"/>
    <w:rsid w:val="00C6502A"/>
    <w:rsid w:val="00C656F8"/>
    <w:rsid w:val="00C65EAE"/>
    <w:rsid w:val="00C6693A"/>
    <w:rsid w:val="00C7138C"/>
    <w:rsid w:val="00C71EE3"/>
    <w:rsid w:val="00C73D05"/>
    <w:rsid w:val="00C73F0B"/>
    <w:rsid w:val="00C74214"/>
    <w:rsid w:val="00C7645B"/>
    <w:rsid w:val="00C80CBE"/>
    <w:rsid w:val="00C81961"/>
    <w:rsid w:val="00C83B40"/>
    <w:rsid w:val="00C8479F"/>
    <w:rsid w:val="00C87C52"/>
    <w:rsid w:val="00C90D4E"/>
    <w:rsid w:val="00C9188A"/>
    <w:rsid w:val="00C92FA0"/>
    <w:rsid w:val="00C94473"/>
    <w:rsid w:val="00C94C3D"/>
    <w:rsid w:val="00C961A7"/>
    <w:rsid w:val="00CA3BE1"/>
    <w:rsid w:val="00CB1A26"/>
    <w:rsid w:val="00CB1DDA"/>
    <w:rsid w:val="00CB49C8"/>
    <w:rsid w:val="00CB7BA3"/>
    <w:rsid w:val="00CC071B"/>
    <w:rsid w:val="00CC14A0"/>
    <w:rsid w:val="00CC162C"/>
    <w:rsid w:val="00CC1670"/>
    <w:rsid w:val="00CC1FAE"/>
    <w:rsid w:val="00CC336F"/>
    <w:rsid w:val="00CC390F"/>
    <w:rsid w:val="00CD0DC9"/>
    <w:rsid w:val="00CD1448"/>
    <w:rsid w:val="00CD1E75"/>
    <w:rsid w:val="00CD3ADA"/>
    <w:rsid w:val="00CD3B46"/>
    <w:rsid w:val="00CD40BA"/>
    <w:rsid w:val="00CD4258"/>
    <w:rsid w:val="00CD52C1"/>
    <w:rsid w:val="00CD56F4"/>
    <w:rsid w:val="00CD729B"/>
    <w:rsid w:val="00CD7D52"/>
    <w:rsid w:val="00CE05BB"/>
    <w:rsid w:val="00CE1274"/>
    <w:rsid w:val="00CE58BF"/>
    <w:rsid w:val="00CE621D"/>
    <w:rsid w:val="00CE691B"/>
    <w:rsid w:val="00CE7A05"/>
    <w:rsid w:val="00CF2C82"/>
    <w:rsid w:val="00CF46B7"/>
    <w:rsid w:val="00CF54E4"/>
    <w:rsid w:val="00CF56B2"/>
    <w:rsid w:val="00CF59F2"/>
    <w:rsid w:val="00CF6971"/>
    <w:rsid w:val="00D00246"/>
    <w:rsid w:val="00D00542"/>
    <w:rsid w:val="00D01ADA"/>
    <w:rsid w:val="00D0254E"/>
    <w:rsid w:val="00D02699"/>
    <w:rsid w:val="00D02FE3"/>
    <w:rsid w:val="00D03EBE"/>
    <w:rsid w:val="00D050DC"/>
    <w:rsid w:val="00D05B58"/>
    <w:rsid w:val="00D12B18"/>
    <w:rsid w:val="00D14351"/>
    <w:rsid w:val="00D15B70"/>
    <w:rsid w:val="00D23302"/>
    <w:rsid w:val="00D24774"/>
    <w:rsid w:val="00D260E5"/>
    <w:rsid w:val="00D27CA5"/>
    <w:rsid w:val="00D31633"/>
    <w:rsid w:val="00D33AE8"/>
    <w:rsid w:val="00D35EC3"/>
    <w:rsid w:val="00D36B25"/>
    <w:rsid w:val="00D37375"/>
    <w:rsid w:val="00D37A4D"/>
    <w:rsid w:val="00D41F50"/>
    <w:rsid w:val="00D434E7"/>
    <w:rsid w:val="00D43B20"/>
    <w:rsid w:val="00D50B84"/>
    <w:rsid w:val="00D5321E"/>
    <w:rsid w:val="00D549DC"/>
    <w:rsid w:val="00D550ED"/>
    <w:rsid w:val="00D61576"/>
    <w:rsid w:val="00D61B0E"/>
    <w:rsid w:val="00D629A7"/>
    <w:rsid w:val="00D667F9"/>
    <w:rsid w:val="00D72715"/>
    <w:rsid w:val="00D72B9C"/>
    <w:rsid w:val="00D731D7"/>
    <w:rsid w:val="00D7542D"/>
    <w:rsid w:val="00D759AA"/>
    <w:rsid w:val="00D766E5"/>
    <w:rsid w:val="00D802B9"/>
    <w:rsid w:val="00D80DCA"/>
    <w:rsid w:val="00D81846"/>
    <w:rsid w:val="00D81DCC"/>
    <w:rsid w:val="00D823DF"/>
    <w:rsid w:val="00D83C22"/>
    <w:rsid w:val="00D83DE6"/>
    <w:rsid w:val="00D83E47"/>
    <w:rsid w:val="00D83EBC"/>
    <w:rsid w:val="00D8466F"/>
    <w:rsid w:val="00D85079"/>
    <w:rsid w:val="00D9068F"/>
    <w:rsid w:val="00D91228"/>
    <w:rsid w:val="00D91B1D"/>
    <w:rsid w:val="00D91F5D"/>
    <w:rsid w:val="00D9238C"/>
    <w:rsid w:val="00D94F6C"/>
    <w:rsid w:val="00D95246"/>
    <w:rsid w:val="00D95322"/>
    <w:rsid w:val="00D9533D"/>
    <w:rsid w:val="00D959BA"/>
    <w:rsid w:val="00D9647C"/>
    <w:rsid w:val="00D96C39"/>
    <w:rsid w:val="00DA0C54"/>
    <w:rsid w:val="00DA1317"/>
    <w:rsid w:val="00DA2236"/>
    <w:rsid w:val="00DA4DB7"/>
    <w:rsid w:val="00DA5075"/>
    <w:rsid w:val="00DA6588"/>
    <w:rsid w:val="00DA71AA"/>
    <w:rsid w:val="00DA7F49"/>
    <w:rsid w:val="00DB164E"/>
    <w:rsid w:val="00DB3F07"/>
    <w:rsid w:val="00DB4328"/>
    <w:rsid w:val="00DB55BD"/>
    <w:rsid w:val="00DB64C2"/>
    <w:rsid w:val="00DB74E0"/>
    <w:rsid w:val="00DB7F60"/>
    <w:rsid w:val="00DC3134"/>
    <w:rsid w:val="00DC321A"/>
    <w:rsid w:val="00DC408E"/>
    <w:rsid w:val="00DD2F3E"/>
    <w:rsid w:val="00DD5FCD"/>
    <w:rsid w:val="00DD64EE"/>
    <w:rsid w:val="00DD6BA1"/>
    <w:rsid w:val="00DD727F"/>
    <w:rsid w:val="00DD7E99"/>
    <w:rsid w:val="00DE1310"/>
    <w:rsid w:val="00DE4D10"/>
    <w:rsid w:val="00DE5587"/>
    <w:rsid w:val="00DE5A7F"/>
    <w:rsid w:val="00DF188B"/>
    <w:rsid w:val="00DF28D8"/>
    <w:rsid w:val="00DF35F3"/>
    <w:rsid w:val="00DF5013"/>
    <w:rsid w:val="00DF5FDC"/>
    <w:rsid w:val="00DF6C4C"/>
    <w:rsid w:val="00DF6D2F"/>
    <w:rsid w:val="00DF7120"/>
    <w:rsid w:val="00DF7BA2"/>
    <w:rsid w:val="00E0040E"/>
    <w:rsid w:val="00E007FA"/>
    <w:rsid w:val="00E02412"/>
    <w:rsid w:val="00E02538"/>
    <w:rsid w:val="00E02BE5"/>
    <w:rsid w:val="00E077E0"/>
    <w:rsid w:val="00E07D10"/>
    <w:rsid w:val="00E1481C"/>
    <w:rsid w:val="00E14A59"/>
    <w:rsid w:val="00E16282"/>
    <w:rsid w:val="00E16B51"/>
    <w:rsid w:val="00E233BD"/>
    <w:rsid w:val="00E2539F"/>
    <w:rsid w:val="00E27584"/>
    <w:rsid w:val="00E27C2D"/>
    <w:rsid w:val="00E317CA"/>
    <w:rsid w:val="00E32C75"/>
    <w:rsid w:val="00E3426B"/>
    <w:rsid w:val="00E3434F"/>
    <w:rsid w:val="00E423E8"/>
    <w:rsid w:val="00E42631"/>
    <w:rsid w:val="00E4391B"/>
    <w:rsid w:val="00E43EEF"/>
    <w:rsid w:val="00E46E2D"/>
    <w:rsid w:val="00E47885"/>
    <w:rsid w:val="00E47AEE"/>
    <w:rsid w:val="00E47F56"/>
    <w:rsid w:val="00E5060F"/>
    <w:rsid w:val="00E51EAC"/>
    <w:rsid w:val="00E52ADF"/>
    <w:rsid w:val="00E52FAE"/>
    <w:rsid w:val="00E55448"/>
    <w:rsid w:val="00E557A5"/>
    <w:rsid w:val="00E57CF9"/>
    <w:rsid w:val="00E624E4"/>
    <w:rsid w:val="00E6299B"/>
    <w:rsid w:val="00E62E0E"/>
    <w:rsid w:val="00E64D35"/>
    <w:rsid w:val="00E66E5B"/>
    <w:rsid w:val="00E678E0"/>
    <w:rsid w:val="00E702FD"/>
    <w:rsid w:val="00E70340"/>
    <w:rsid w:val="00E70452"/>
    <w:rsid w:val="00E801EA"/>
    <w:rsid w:val="00E8107B"/>
    <w:rsid w:val="00E81942"/>
    <w:rsid w:val="00E82424"/>
    <w:rsid w:val="00E83A69"/>
    <w:rsid w:val="00E83B20"/>
    <w:rsid w:val="00E86313"/>
    <w:rsid w:val="00E93E7F"/>
    <w:rsid w:val="00E94913"/>
    <w:rsid w:val="00E95E00"/>
    <w:rsid w:val="00E97D29"/>
    <w:rsid w:val="00EA0E5C"/>
    <w:rsid w:val="00EA1D18"/>
    <w:rsid w:val="00EA5468"/>
    <w:rsid w:val="00EA55E0"/>
    <w:rsid w:val="00EA6AC9"/>
    <w:rsid w:val="00EB08C3"/>
    <w:rsid w:val="00EB0A7E"/>
    <w:rsid w:val="00EB0CDA"/>
    <w:rsid w:val="00EB0DA2"/>
    <w:rsid w:val="00EB2B24"/>
    <w:rsid w:val="00EB498D"/>
    <w:rsid w:val="00EB5096"/>
    <w:rsid w:val="00EC1A31"/>
    <w:rsid w:val="00EC1E2F"/>
    <w:rsid w:val="00EC25C5"/>
    <w:rsid w:val="00EC3ACD"/>
    <w:rsid w:val="00EC5876"/>
    <w:rsid w:val="00EC637A"/>
    <w:rsid w:val="00EC7C43"/>
    <w:rsid w:val="00ED20DA"/>
    <w:rsid w:val="00ED228F"/>
    <w:rsid w:val="00ED44D6"/>
    <w:rsid w:val="00ED46B8"/>
    <w:rsid w:val="00ED6518"/>
    <w:rsid w:val="00EE06A8"/>
    <w:rsid w:val="00EE0DFE"/>
    <w:rsid w:val="00EE16E5"/>
    <w:rsid w:val="00EE2B4E"/>
    <w:rsid w:val="00EE3558"/>
    <w:rsid w:val="00EE375C"/>
    <w:rsid w:val="00EE406D"/>
    <w:rsid w:val="00EE4480"/>
    <w:rsid w:val="00EE5E8C"/>
    <w:rsid w:val="00EF08C9"/>
    <w:rsid w:val="00EF2714"/>
    <w:rsid w:val="00EF525B"/>
    <w:rsid w:val="00EF730E"/>
    <w:rsid w:val="00F01128"/>
    <w:rsid w:val="00F03498"/>
    <w:rsid w:val="00F04190"/>
    <w:rsid w:val="00F07374"/>
    <w:rsid w:val="00F10A6C"/>
    <w:rsid w:val="00F10B53"/>
    <w:rsid w:val="00F10BA3"/>
    <w:rsid w:val="00F11617"/>
    <w:rsid w:val="00F12676"/>
    <w:rsid w:val="00F12B95"/>
    <w:rsid w:val="00F12F25"/>
    <w:rsid w:val="00F1378F"/>
    <w:rsid w:val="00F15887"/>
    <w:rsid w:val="00F160BD"/>
    <w:rsid w:val="00F1638A"/>
    <w:rsid w:val="00F16F27"/>
    <w:rsid w:val="00F20CFF"/>
    <w:rsid w:val="00F24F0B"/>
    <w:rsid w:val="00F25238"/>
    <w:rsid w:val="00F2691C"/>
    <w:rsid w:val="00F27E66"/>
    <w:rsid w:val="00F3116B"/>
    <w:rsid w:val="00F328D3"/>
    <w:rsid w:val="00F35A72"/>
    <w:rsid w:val="00F364B4"/>
    <w:rsid w:val="00F3784F"/>
    <w:rsid w:val="00F37EDC"/>
    <w:rsid w:val="00F419D9"/>
    <w:rsid w:val="00F425F6"/>
    <w:rsid w:val="00F42707"/>
    <w:rsid w:val="00F42CF4"/>
    <w:rsid w:val="00F46F04"/>
    <w:rsid w:val="00F52327"/>
    <w:rsid w:val="00F57072"/>
    <w:rsid w:val="00F60079"/>
    <w:rsid w:val="00F60506"/>
    <w:rsid w:val="00F61EBB"/>
    <w:rsid w:val="00F62CAE"/>
    <w:rsid w:val="00F63745"/>
    <w:rsid w:val="00F6534B"/>
    <w:rsid w:val="00F66A82"/>
    <w:rsid w:val="00F66B55"/>
    <w:rsid w:val="00F67877"/>
    <w:rsid w:val="00F679A0"/>
    <w:rsid w:val="00F67B59"/>
    <w:rsid w:val="00F7293D"/>
    <w:rsid w:val="00F72AD4"/>
    <w:rsid w:val="00F73A1E"/>
    <w:rsid w:val="00F7620E"/>
    <w:rsid w:val="00F76970"/>
    <w:rsid w:val="00F76D07"/>
    <w:rsid w:val="00F77165"/>
    <w:rsid w:val="00F8160F"/>
    <w:rsid w:val="00F8211D"/>
    <w:rsid w:val="00F83304"/>
    <w:rsid w:val="00F848E9"/>
    <w:rsid w:val="00F86C14"/>
    <w:rsid w:val="00F876B6"/>
    <w:rsid w:val="00F8792F"/>
    <w:rsid w:val="00F9001F"/>
    <w:rsid w:val="00F9074C"/>
    <w:rsid w:val="00F90C06"/>
    <w:rsid w:val="00F92233"/>
    <w:rsid w:val="00F93363"/>
    <w:rsid w:val="00F950F6"/>
    <w:rsid w:val="00FA015D"/>
    <w:rsid w:val="00FA0487"/>
    <w:rsid w:val="00FA0ECF"/>
    <w:rsid w:val="00FA0EF3"/>
    <w:rsid w:val="00FA1EDD"/>
    <w:rsid w:val="00FA29E3"/>
    <w:rsid w:val="00FA3ACD"/>
    <w:rsid w:val="00FA7045"/>
    <w:rsid w:val="00FA75E7"/>
    <w:rsid w:val="00FB04C0"/>
    <w:rsid w:val="00FB1A7C"/>
    <w:rsid w:val="00FB6AFD"/>
    <w:rsid w:val="00FC2970"/>
    <w:rsid w:val="00FC77CD"/>
    <w:rsid w:val="00FD0387"/>
    <w:rsid w:val="00FD3CCE"/>
    <w:rsid w:val="00FE0B6A"/>
    <w:rsid w:val="00FE1F20"/>
    <w:rsid w:val="00FE530A"/>
    <w:rsid w:val="00FE5600"/>
    <w:rsid w:val="00FE5E35"/>
    <w:rsid w:val="00FE6E33"/>
    <w:rsid w:val="00FF085E"/>
    <w:rsid w:val="00FF096B"/>
    <w:rsid w:val="00FF1175"/>
    <w:rsid w:val="00FF66F2"/>
    <w:rsid w:val="01FD379F"/>
    <w:rsid w:val="02206521"/>
    <w:rsid w:val="039B1A3B"/>
    <w:rsid w:val="0B3F78E2"/>
    <w:rsid w:val="0B7225F4"/>
    <w:rsid w:val="0ED3A01C"/>
    <w:rsid w:val="0F7F68C8"/>
    <w:rsid w:val="11CF70F6"/>
    <w:rsid w:val="127C300E"/>
    <w:rsid w:val="14FBF4F0"/>
    <w:rsid w:val="158741A4"/>
    <w:rsid w:val="15B58F70"/>
    <w:rsid w:val="17FB2F7C"/>
    <w:rsid w:val="1B7D212D"/>
    <w:rsid w:val="1BCF07DB"/>
    <w:rsid w:val="1BF9607E"/>
    <w:rsid w:val="1D7F9873"/>
    <w:rsid w:val="1DDF83DA"/>
    <w:rsid w:val="1E59A04D"/>
    <w:rsid w:val="1F7D6B8B"/>
    <w:rsid w:val="1F99F413"/>
    <w:rsid w:val="1FBB9E6D"/>
    <w:rsid w:val="1FEB5404"/>
    <w:rsid w:val="1FEB99EF"/>
    <w:rsid w:val="257B285B"/>
    <w:rsid w:val="2687BEAE"/>
    <w:rsid w:val="26984F18"/>
    <w:rsid w:val="27FF26A7"/>
    <w:rsid w:val="29FD2E6B"/>
    <w:rsid w:val="2A771E40"/>
    <w:rsid w:val="2BAFB1AA"/>
    <w:rsid w:val="2BDD2624"/>
    <w:rsid w:val="2BF729D2"/>
    <w:rsid w:val="2D7E46AF"/>
    <w:rsid w:val="2DB945AE"/>
    <w:rsid w:val="2DEFFBDD"/>
    <w:rsid w:val="2EDFCF11"/>
    <w:rsid w:val="2EE79DBD"/>
    <w:rsid w:val="2EF7B604"/>
    <w:rsid w:val="2F9D340C"/>
    <w:rsid w:val="2FBFA6AD"/>
    <w:rsid w:val="2FEB3647"/>
    <w:rsid w:val="2FEDD9B1"/>
    <w:rsid w:val="2FFB6C84"/>
    <w:rsid w:val="307FF300"/>
    <w:rsid w:val="31FFBBE9"/>
    <w:rsid w:val="32CF951C"/>
    <w:rsid w:val="33B74CF6"/>
    <w:rsid w:val="34DB3F2D"/>
    <w:rsid w:val="355F439E"/>
    <w:rsid w:val="356DCB4E"/>
    <w:rsid w:val="35EF8C75"/>
    <w:rsid w:val="35F49EA7"/>
    <w:rsid w:val="35FC53A2"/>
    <w:rsid w:val="36EFE04A"/>
    <w:rsid w:val="37136184"/>
    <w:rsid w:val="37BF697E"/>
    <w:rsid w:val="37CA76BF"/>
    <w:rsid w:val="37D977EA"/>
    <w:rsid w:val="37EDBCE0"/>
    <w:rsid w:val="37EFF724"/>
    <w:rsid w:val="37FF7E85"/>
    <w:rsid w:val="3A7A4717"/>
    <w:rsid w:val="3ADF017C"/>
    <w:rsid w:val="3B4F55B7"/>
    <w:rsid w:val="3BEEF475"/>
    <w:rsid w:val="3BF7EBBC"/>
    <w:rsid w:val="3BFF81A0"/>
    <w:rsid w:val="3C724507"/>
    <w:rsid w:val="3CE8111C"/>
    <w:rsid w:val="3D76E323"/>
    <w:rsid w:val="3DAB9484"/>
    <w:rsid w:val="3DB749E8"/>
    <w:rsid w:val="3DBF1F64"/>
    <w:rsid w:val="3DCEB555"/>
    <w:rsid w:val="3DF42E9D"/>
    <w:rsid w:val="3DFD0388"/>
    <w:rsid w:val="3DFD4717"/>
    <w:rsid w:val="3DFD787E"/>
    <w:rsid w:val="3DFFF0F3"/>
    <w:rsid w:val="3E7DFAA0"/>
    <w:rsid w:val="3E959FB0"/>
    <w:rsid w:val="3EBE8A64"/>
    <w:rsid w:val="3EF6C280"/>
    <w:rsid w:val="3EF7157C"/>
    <w:rsid w:val="3F2F7381"/>
    <w:rsid w:val="3F5F2832"/>
    <w:rsid w:val="3F6FD5D9"/>
    <w:rsid w:val="3F7FAAC5"/>
    <w:rsid w:val="3FAEB872"/>
    <w:rsid w:val="3FCFD29C"/>
    <w:rsid w:val="3FD7077F"/>
    <w:rsid w:val="3FDB8EC1"/>
    <w:rsid w:val="3FDD2FC8"/>
    <w:rsid w:val="3FFB5972"/>
    <w:rsid w:val="3FFBE338"/>
    <w:rsid w:val="3FFF4384"/>
    <w:rsid w:val="4339551C"/>
    <w:rsid w:val="434E170A"/>
    <w:rsid w:val="44103433"/>
    <w:rsid w:val="45F66658"/>
    <w:rsid w:val="46D9DC81"/>
    <w:rsid w:val="475D96BE"/>
    <w:rsid w:val="477E0C7A"/>
    <w:rsid w:val="47E52E45"/>
    <w:rsid w:val="48F9398D"/>
    <w:rsid w:val="49F3D794"/>
    <w:rsid w:val="4ADF90CA"/>
    <w:rsid w:val="4AF3BF97"/>
    <w:rsid w:val="4B201EB0"/>
    <w:rsid w:val="4BBB907B"/>
    <w:rsid w:val="4D735F36"/>
    <w:rsid w:val="4DA6B317"/>
    <w:rsid w:val="4DADC2D7"/>
    <w:rsid w:val="4DDED889"/>
    <w:rsid w:val="4EF37BC0"/>
    <w:rsid w:val="4F3F28F0"/>
    <w:rsid w:val="4F7B90EF"/>
    <w:rsid w:val="4FBE82DF"/>
    <w:rsid w:val="4FEF30FD"/>
    <w:rsid w:val="4FEF3628"/>
    <w:rsid w:val="4FEF96F7"/>
    <w:rsid w:val="4FF1C04B"/>
    <w:rsid w:val="4FF6128B"/>
    <w:rsid w:val="4FFFB8D0"/>
    <w:rsid w:val="5064053A"/>
    <w:rsid w:val="537B04E8"/>
    <w:rsid w:val="55CF0B80"/>
    <w:rsid w:val="55FFE5A6"/>
    <w:rsid w:val="571A3570"/>
    <w:rsid w:val="576C6A88"/>
    <w:rsid w:val="577DB6A6"/>
    <w:rsid w:val="57A796D1"/>
    <w:rsid w:val="57BA8F70"/>
    <w:rsid w:val="57BF2ABD"/>
    <w:rsid w:val="57D50E8A"/>
    <w:rsid w:val="57DF63F5"/>
    <w:rsid w:val="57E74054"/>
    <w:rsid w:val="57F714F1"/>
    <w:rsid w:val="57F9EAEB"/>
    <w:rsid w:val="57FB78B4"/>
    <w:rsid w:val="57FF6C20"/>
    <w:rsid w:val="595F8DF7"/>
    <w:rsid w:val="59F510B8"/>
    <w:rsid w:val="59F5E140"/>
    <w:rsid w:val="5A3ED518"/>
    <w:rsid w:val="5A790339"/>
    <w:rsid w:val="5ABEEB05"/>
    <w:rsid w:val="5AF7613C"/>
    <w:rsid w:val="5B3DD09C"/>
    <w:rsid w:val="5B77354B"/>
    <w:rsid w:val="5B7BE831"/>
    <w:rsid w:val="5BD6B1CD"/>
    <w:rsid w:val="5BDA4B5F"/>
    <w:rsid w:val="5BDD233D"/>
    <w:rsid w:val="5CEDEBE2"/>
    <w:rsid w:val="5CEFA86D"/>
    <w:rsid w:val="5D2BD515"/>
    <w:rsid w:val="5D767C59"/>
    <w:rsid w:val="5D8D5A03"/>
    <w:rsid w:val="5DBD969C"/>
    <w:rsid w:val="5DEFCE1C"/>
    <w:rsid w:val="5DEFDB92"/>
    <w:rsid w:val="5DF7A3E4"/>
    <w:rsid w:val="5DFD20F6"/>
    <w:rsid w:val="5DFDF3DD"/>
    <w:rsid w:val="5E4A533B"/>
    <w:rsid w:val="5E772FE5"/>
    <w:rsid w:val="5EBDAAD5"/>
    <w:rsid w:val="5ECD0D54"/>
    <w:rsid w:val="5EFFB165"/>
    <w:rsid w:val="5F2D13F6"/>
    <w:rsid w:val="5F7B829B"/>
    <w:rsid w:val="5F7F06FF"/>
    <w:rsid w:val="5F7F13F9"/>
    <w:rsid w:val="5FAF4105"/>
    <w:rsid w:val="5FB58AB4"/>
    <w:rsid w:val="5FBF69E9"/>
    <w:rsid w:val="5FBF9D5A"/>
    <w:rsid w:val="5FE5150E"/>
    <w:rsid w:val="5FEAA642"/>
    <w:rsid w:val="5FF0FEAC"/>
    <w:rsid w:val="5FFBF4CA"/>
    <w:rsid w:val="5FFC96E5"/>
    <w:rsid w:val="5FFEA0A9"/>
    <w:rsid w:val="614E5143"/>
    <w:rsid w:val="61BD4A59"/>
    <w:rsid w:val="61F74C46"/>
    <w:rsid w:val="63C46C2F"/>
    <w:rsid w:val="63F89875"/>
    <w:rsid w:val="64C73D2E"/>
    <w:rsid w:val="64DFCB80"/>
    <w:rsid w:val="64F9741A"/>
    <w:rsid w:val="65BFDE76"/>
    <w:rsid w:val="65FF2888"/>
    <w:rsid w:val="65FFF7C3"/>
    <w:rsid w:val="66B793D1"/>
    <w:rsid w:val="66E769D7"/>
    <w:rsid w:val="67B904E9"/>
    <w:rsid w:val="67EF0BBA"/>
    <w:rsid w:val="67EF4CF6"/>
    <w:rsid w:val="67F570E5"/>
    <w:rsid w:val="67FF828B"/>
    <w:rsid w:val="68FF6A18"/>
    <w:rsid w:val="693E5840"/>
    <w:rsid w:val="6969A0E0"/>
    <w:rsid w:val="69F64A40"/>
    <w:rsid w:val="6A6D9F32"/>
    <w:rsid w:val="6AE968CC"/>
    <w:rsid w:val="6B7F67E4"/>
    <w:rsid w:val="6B7FAD72"/>
    <w:rsid w:val="6BEDA02B"/>
    <w:rsid w:val="6BEF51B1"/>
    <w:rsid w:val="6BF52023"/>
    <w:rsid w:val="6C7BAB9A"/>
    <w:rsid w:val="6C7C6D87"/>
    <w:rsid w:val="6C7F4FB5"/>
    <w:rsid w:val="6C834B9F"/>
    <w:rsid w:val="6CF330AB"/>
    <w:rsid w:val="6D1F7982"/>
    <w:rsid w:val="6D7A6F5D"/>
    <w:rsid w:val="6DC78471"/>
    <w:rsid w:val="6DEB34B6"/>
    <w:rsid w:val="6E3FBD9A"/>
    <w:rsid w:val="6EB752C2"/>
    <w:rsid w:val="6ECE2F2D"/>
    <w:rsid w:val="6EDD624A"/>
    <w:rsid w:val="6EEE7D99"/>
    <w:rsid w:val="6EEFEE90"/>
    <w:rsid w:val="6EF518B4"/>
    <w:rsid w:val="6EFC9FDD"/>
    <w:rsid w:val="6EFE713B"/>
    <w:rsid w:val="6EFF7828"/>
    <w:rsid w:val="6F151C9A"/>
    <w:rsid w:val="6F5F8F63"/>
    <w:rsid w:val="6F757A5F"/>
    <w:rsid w:val="6F7BAD15"/>
    <w:rsid w:val="6F944CA9"/>
    <w:rsid w:val="6F9A07C0"/>
    <w:rsid w:val="6FBB9C6E"/>
    <w:rsid w:val="6FBEE4D9"/>
    <w:rsid w:val="6FD95CB9"/>
    <w:rsid w:val="6FDB3C90"/>
    <w:rsid w:val="6FE3321E"/>
    <w:rsid w:val="6FE57636"/>
    <w:rsid w:val="6FE6D535"/>
    <w:rsid w:val="6FE74255"/>
    <w:rsid w:val="6FE766D2"/>
    <w:rsid w:val="6FEEA7D4"/>
    <w:rsid w:val="6FEF8A2E"/>
    <w:rsid w:val="6FFBD51D"/>
    <w:rsid w:val="70EE7DD5"/>
    <w:rsid w:val="70FF8194"/>
    <w:rsid w:val="71E9CC99"/>
    <w:rsid w:val="71F7A057"/>
    <w:rsid w:val="729B0432"/>
    <w:rsid w:val="72B73503"/>
    <w:rsid w:val="736E8C30"/>
    <w:rsid w:val="73A65804"/>
    <w:rsid w:val="73D9C52E"/>
    <w:rsid w:val="73E6C3F9"/>
    <w:rsid w:val="73FCC600"/>
    <w:rsid w:val="74144456"/>
    <w:rsid w:val="747DA203"/>
    <w:rsid w:val="74BDD703"/>
    <w:rsid w:val="756D4E10"/>
    <w:rsid w:val="757B2C70"/>
    <w:rsid w:val="757D2F44"/>
    <w:rsid w:val="759EA3A5"/>
    <w:rsid w:val="75AE5685"/>
    <w:rsid w:val="75FC4E30"/>
    <w:rsid w:val="760B1909"/>
    <w:rsid w:val="761BA79F"/>
    <w:rsid w:val="762510DC"/>
    <w:rsid w:val="763F5067"/>
    <w:rsid w:val="76D7C9C7"/>
    <w:rsid w:val="76EF77EE"/>
    <w:rsid w:val="76F7B927"/>
    <w:rsid w:val="76FD979E"/>
    <w:rsid w:val="76FF39FB"/>
    <w:rsid w:val="773F40A2"/>
    <w:rsid w:val="773F8DB0"/>
    <w:rsid w:val="77A45896"/>
    <w:rsid w:val="77A64ECC"/>
    <w:rsid w:val="77BFB8E5"/>
    <w:rsid w:val="77CE0EEA"/>
    <w:rsid w:val="77DBBEF0"/>
    <w:rsid w:val="77DFD32E"/>
    <w:rsid w:val="77F7A1D6"/>
    <w:rsid w:val="77FDD1F3"/>
    <w:rsid w:val="77FE94FB"/>
    <w:rsid w:val="77FEA8A8"/>
    <w:rsid w:val="77FEFC2D"/>
    <w:rsid w:val="77FF7791"/>
    <w:rsid w:val="77FF854E"/>
    <w:rsid w:val="78CEE8C4"/>
    <w:rsid w:val="7937DBC6"/>
    <w:rsid w:val="793B2A20"/>
    <w:rsid w:val="79574612"/>
    <w:rsid w:val="79DFCC58"/>
    <w:rsid w:val="79F93320"/>
    <w:rsid w:val="7A31049C"/>
    <w:rsid w:val="7A6F6F78"/>
    <w:rsid w:val="7ABF7679"/>
    <w:rsid w:val="7ACD4BB4"/>
    <w:rsid w:val="7AEB3A2C"/>
    <w:rsid w:val="7AF646FF"/>
    <w:rsid w:val="7AFDD4A0"/>
    <w:rsid w:val="7AFFC27D"/>
    <w:rsid w:val="7B1E3E82"/>
    <w:rsid w:val="7B3134DD"/>
    <w:rsid w:val="7B4E0848"/>
    <w:rsid w:val="7B4FA8A0"/>
    <w:rsid w:val="7B5FD1A4"/>
    <w:rsid w:val="7B673E8A"/>
    <w:rsid w:val="7B827A6B"/>
    <w:rsid w:val="7B8C62BD"/>
    <w:rsid w:val="7B9D30E3"/>
    <w:rsid w:val="7BABC1B7"/>
    <w:rsid w:val="7BDDEDF6"/>
    <w:rsid w:val="7BE3BB18"/>
    <w:rsid w:val="7BE7091B"/>
    <w:rsid w:val="7BE7984D"/>
    <w:rsid w:val="7BE7D9B7"/>
    <w:rsid w:val="7BF934E2"/>
    <w:rsid w:val="7BFE7927"/>
    <w:rsid w:val="7BFF1EC3"/>
    <w:rsid w:val="7BFF8C2C"/>
    <w:rsid w:val="7BFFC236"/>
    <w:rsid w:val="7C3A8F4E"/>
    <w:rsid w:val="7C6FC951"/>
    <w:rsid w:val="7C76E037"/>
    <w:rsid w:val="7C8FEE5E"/>
    <w:rsid w:val="7C97B05D"/>
    <w:rsid w:val="7CD90525"/>
    <w:rsid w:val="7CEAD646"/>
    <w:rsid w:val="7D0E78F5"/>
    <w:rsid w:val="7D2EEC7F"/>
    <w:rsid w:val="7D3F132A"/>
    <w:rsid w:val="7D3FF0E1"/>
    <w:rsid w:val="7D645E3A"/>
    <w:rsid w:val="7D6F90DC"/>
    <w:rsid w:val="7D7D23EF"/>
    <w:rsid w:val="7D9564D6"/>
    <w:rsid w:val="7DAF7360"/>
    <w:rsid w:val="7DBE2A7B"/>
    <w:rsid w:val="7DBF98FB"/>
    <w:rsid w:val="7DCF0427"/>
    <w:rsid w:val="7DDF03CA"/>
    <w:rsid w:val="7DDF87B4"/>
    <w:rsid w:val="7DF7BAD3"/>
    <w:rsid w:val="7DFB2ECD"/>
    <w:rsid w:val="7DFEA208"/>
    <w:rsid w:val="7DFFB6A3"/>
    <w:rsid w:val="7DFFDD2D"/>
    <w:rsid w:val="7E7799C9"/>
    <w:rsid w:val="7E7D88CD"/>
    <w:rsid w:val="7EBF2A7C"/>
    <w:rsid w:val="7EBF4EE1"/>
    <w:rsid w:val="7EDF4B5D"/>
    <w:rsid w:val="7EDF740E"/>
    <w:rsid w:val="7EED0973"/>
    <w:rsid w:val="7EEDBDB3"/>
    <w:rsid w:val="7EEF5267"/>
    <w:rsid w:val="7EF02E07"/>
    <w:rsid w:val="7EF78418"/>
    <w:rsid w:val="7EF81C52"/>
    <w:rsid w:val="7EFA533E"/>
    <w:rsid w:val="7EFBBF22"/>
    <w:rsid w:val="7EFCF156"/>
    <w:rsid w:val="7EFFC897"/>
    <w:rsid w:val="7F076BEA"/>
    <w:rsid w:val="7F3F0738"/>
    <w:rsid w:val="7F3F57A7"/>
    <w:rsid w:val="7F3FBEA2"/>
    <w:rsid w:val="7F67BD6C"/>
    <w:rsid w:val="7F6BF4B2"/>
    <w:rsid w:val="7F77E6B5"/>
    <w:rsid w:val="7F7C5546"/>
    <w:rsid w:val="7F7DDF56"/>
    <w:rsid w:val="7F7EA450"/>
    <w:rsid w:val="7F7F9762"/>
    <w:rsid w:val="7F7FDBCB"/>
    <w:rsid w:val="7F86289F"/>
    <w:rsid w:val="7F8DAA61"/>
    <w:rsid w:val="7F974980"/>
    <w:rsid w:val="7F9E1CBC"/>
    <w:rsid w:val="7F9F3C02"/>
    <w:rsid w:val="7F9F3CF5"/>
    <w:rsid w:val="7FAF9D11"/>
    <w:rsid w:val="7FBA4A9C"/>
    <w:rsid w:val="7FBA4E30"/>
    <w:rsid w:val="7FBBA698"/>
    <w:rsid w:val="7FBD1060"/>
    <w:rsid w:val="7FBDCC87"/>
    <w:rsid w:val="7FBE8472"/>
    <w:rsid w:val="7FBFE97A"/>
    <w:rsid w:val="7FC55F3A"/>
    <w:rsid w:val="7FCD3BF7"/>
    <w:rsid w:val="7FD5883A"/>
    <w:rsid w:val="7FD7286D"/>
    <w:rsid w:val="7FD74A69"/>
    <w:rsid w:val="7FD99E8F"/>
    <w:rsid w:val="7FDD0DDC"/>
    <w:rsid w:val="7FE55241"/>
    <w:rsid w:val="7FE5FB88"/>
    <w:rsid w:val="7FEA5369"/>
    <w:rsid w:val="7FEB16D1"/>
    <w:rsid w:val="7FEDA1C3"/>
    <w:rsid w:val="7FF8323E"/>
    <w:rsid w:val="7FF895E3"/>
    <w:rsid w:val="7FF919AD"/>
    <w:rsid w:val="7FF99903"/>
    <w:rsid w:val="7FFC79C0"/>
    <w:rsid w:val="7FFDE47D"/>
    <w:rsid w:val="7FFE521D"/>
    <w:rsid w:val="7FFE9A51"/>
    <w:rsid w:val="7FFEF920"/>
    <w:rsid w:val="7FFF1768"/>
    <w:rsid w:val="7FFF3C5F"/>
    <w:rsid w:val="7FFF532A"/>
    <w:rsid w:val="7FFF547E"/>
    <w:rsid w:val="7FFF7AED"/>
    <w:rsid w:val="7FFF8FD2"/>
    <w:rsid w:val="7FFFAB2C"/>
    <w:rsid w:val="7FFFCBF2"/>
    <w:rsid w:val="7FFFD3A3"/>
    <w:rsid w:val="7FFFDB80"/>
    <w:rsid w:val="87FF346E"/>
    <w:rsid w:val="8B7F3703"/>
    <w:rsid w:val="8BFB86B9"/>
    <w:rsid w:val="8EDBBEB3"/>
    <w:rsid w:val="8F2D754F"/>
    <w:rsid w:val="8FFF0210"/>
    <w:rsid w:val="947FA1F1"/>
    <w:rsid w:val="9636E887"/>
    <w:rsid w:val="99FFB40C"/>
    <w:rsid w:val="9AE7ABA8"/>
    <w:rsid w:val="9B6FED82"/>
    <w:rsid w:val="9B7FC53A"/>
    <w:rsid w:val="9BDF0594"/>
    <w:rsid w:val="9CEBEA4B"/>
    <w:rsid w:val="9DBBDA2D"/>
    <w:rsid w:val="9EAB913C"/>
    <w:rsid w:val="9F5B9143"/>
    <w:rsid w:val="9FBB79C0"/>
    <w:rsid w:val="9FD31F5D"/>
    <w:rsid w:val="9FEDADB0"/>
    <w:rsid w:val="9FF39F93"/>
    <w:rsid w:val="9FFD6D07"/>
    <w:rsid w:val="9FFFF23D"/>
    <w:rsid w:val="A1FEC407"/>
    <w:rsid w:val="A5666078"/>
    <w:rsid w:val="A6E6C498"/>
    <w:rsid w:val="A7FF6EBF"/>
    <w:rsid w:val="ABBF6442"/>
    <w:rsid w:val="ABFFC7F8"/>
    <w:rsid w:val="ADF78276"/>
    <w:rsid w:val="ADFB39FB"/>
    <w:rsid w:val="AE2E7283"/>
    <w:rsid w:val="AF332CBD"/>
    <w:rsid w:val="AFDF0A87"/>
    <w:rsid w:val="AFDF737F"/>
    <w:rsid w:val="AFE259BC"/>
    <w:rsid w:val="AFF1E34B"/>
    <w:rsid w:val="AFFBCEE9"/>
    <w:rsid w:val="AFFF7C9C"/>
    <w:rsid w:val="B2FB7AD6"/>
    <w:rsid w:val="B65E8F70"/>
    <w:rsid w:val="B67E1ECE"/>
    <w:rsid w:val="B67F56B1"/>
    <w:rsid w:val="B767AFF4"/>
    <w:rsid w:val="B76F6436"/>
    <w:rsid w:val="B7EAD5BB"/>
    <w:rsid w:val="B7F7BA62"/>
    <w:rsid w:val="B7FF1DE5"/>
    <w:rsid w:val="BB759D0F"/>
    <w:rsid w:val="BB7E20E8"/>
    <w:rsid w:val="BBBF544B"/>
    <w:rsid w:val="BBEACB99"/>
    <w:rsid w:val="BBF767BF"/>
    <w:rsid w:val="BD7D052C"/>
    <w:rsid w:val="BD7DBD98"/>
    <w:rsid w:val="BDF4A0A7"/>
    <w:rsid w:val="BE5E8B97"/>
    <w:rsid w:val="BE7F15BE"/>
    <w:rsid w:val="BEEBACE2"/>
    <w:rsid w:val="BEF85B35"/>
    <w:rsid w:val="BEFF0BE4"/>
    <w:rsid w:val="BEFFB9FA"/>
    <w:rsid w:val="BF1BD795"/>
    <w:rsid w:val="BF4EF37A"/>
    <w:rsid w:val="BF5AAD72"/>
    <w:rsid w:val="BF756DCA"/>
    <w:rsid w:val="BF7858B5"/>
    <w:rsid w:val="BF7BCDCA"/>
    <w:rsid w:val="BF7F3B11"/>
    <w:rsid w:val="BF9F8462"/>
    <w:rsid w:val="BFA7B9FB"/>
    <w:rsid w:val="BFAB4525"/>
    <w:rsid w:val="BFAE9F5E"/>
    <w:rsid w:val="BFAF8535"/>
    <w:rsid w:val="BFD09FF1"/>
    <w:rsid w:val="BFDAE541"/>
    <w:rsid w:val="BFDF866B"/>
    <w:rsid w:val="BFEF7382"/>
    <w:rsid w:val="BFF601B4"/>
    <w:rsid w:val="BFFC9ABD"/>
    <w:rsid w:val="BFFF76F0"/>
    <w:rsid w:val="BFFFE405"/>
    <w:rsid w:val="BFFFE5DF"/>
    <w:rsid w:val="BFFFF731"/>
    <w:rsid w:val="C0CC2BB4"/>
    <w:rsid w:val="C378D720"/>
    <w:rsid w:val="C6FF7CE6"/>
    <w:rsid w:val="C7FD299D"/>
    <w:rsid w:val="C96E9C02"/>
    <w:rsid w:val="C9BA317E"/>
    <w:rsid w:val="CA3FD90F"/>
    <w:rsid w:val="CBDFF614"/>
    <w:rsid w:val="CBFB55D4"/>
    <w:rsid w:val="CDAF6FF8"/>
    <w:rsid w:val="CDEFECAC"/>
    <w:rsid w:val="CDFDAF06"/>
    <w:rsid w:val="CE7D3704"/>
    <w:rsid w:val="CF790BB6"/>
    <w:rsid w:val="CFA0D845"/>
    <w:rsid w:val="CFAF0198"/>
    <w:rsid w:val="CFAFEF93"/>
    <w:rsid w:val="CFAFFDF8"/>
    <w:rsid w:val="CFB642CF"/>
    <w:rsid w:val="CFEB4279"/>
    <w:rsid w:val="CFFB854F"/>
    <w:rsid w:val="CFFF6271"/>
    <w:rsid w:val="D0FCB0F7"/>
    <w:rsid w:val="D3F85E79"/>
    <w:rsid w:val="D57A503A"/>
    <w:rsid w:val="D65F9833"/>
    <w:rsid w:val="D6AB989A"/>
    <w:rsid w:val="D6DE826A"/>
    <w:rsid w:val="D73FA2D4"/>
    <w:rsid w:val="D7B53C10"/>
    <w:rsid w:val="D7E5FC96"/>
    <w:rsid w:val="D7EF434F"/>
    <w:rsid w:val="D7FB479A"/>
    <w:rsid w:val="D7FB5002"/>
    <w:rsid w:val="D7FBE8E0"/>
    <w:rsid w:val="D8E769E6"/>
    <w:rsid w:val="D97AC5A4"/>
    <w:rsid w:val="D9B33642"/>
    <w:rsid w:val="D9DD2283"/>
    <w:rsid w:val="D9FBC074"/>
    <w:rsid w:val="DA0F333C"/>
    <w:rsid w:val="DA6D7E43"/>
    <w:rsid w:val="DABDC47F"/>
    <w:rsid w:val="DB6B88E0"/>
    <w:rsid w:val="DB6E73FB"/>
    <w:rsid w:val="DB9EA8A0"/>
    <w:rsid w:val="DBBFFC32"/>
    <w:rsid w:val="DBDCBBF6"/>
    <w:rsid w:val="DBEF03EF"/>
    <w:rsid w:val="DBFF3524"/>
    <w:rsid w:val="DC77D4D0"/>
    <w:rsid w:val="DCDDAA07"/>
    <w:rsid w:val="DCEF2B18"/>
    <w:rsid w:val="DD3F2258"/>
    <w:rsid w:val="DD77AD7D"/>
    <w:rsid w:val="DD9C83F6"/>
    <w:rsid w:val="DDD75649"/>
    <w:rsid w:val="DDFA9409"/>
    <w:rsid w:val="DDFF9D8F"/>
    <w:rsid w:val="DE6FFADD"/>
    <w:rsid w:val="DE7F0847"/>
    <w:rsid w:val="DEBFB368"/>
    <w:rsid w:val="DEDF8463"/>
    <w:rsid w:val="DEE54F19"/>
    <w:rsid w:val="DEEF0B71"/>
    <w:rsid w:val="DEFBF670"/>
    <w:rsid w:val="DF0D02C9"/>
    <w:rsid w:val="DF131EEE"/>
    <w:rsid w:val="DF5FD69E"/>
    <w:rsid w:val="DF78C801"/>
    <w:rsid w:val="DF963138"/>
    <w:rsid w:val="DF9FA2C0"/>
    <w:rsid w:val="DF9FC365"/>
    <w:rsid w:val="DFD3277D"/>
    <w:rsid w:val="DFD9F46B"/>
    <w:rsid w:val="DFDFAE63"/>
    <w:rsid w:val="DFE8E315"/>
    <w:rsid w:val="DFEFE4B2"/>
    <w:rsid w:val="DFF02B14"/>
    <w:rsid w:val="DFF347F3"/>
    <w:rsid w:val="DFF35224"/>
    <w:rsid w:val="DFF618F3"/>
    <w:rsid w:val="DFF932E4"/>
    <w:rsid w:val="DFF951BB"/>
    <w:rsid w:val="DFFB98A7"/>
    <w:rsid w:val="DFFDC86B"/>
    <w:rsid w:val="DFFEA758"/>
    <w:rsid w:val="DFFF3305"/>
    <w:rsid w:val="DFFF6930"/>
    <w:rsid w:val="E2DDC0CA"/>
    <w:rsid w:val="E5FFF50A"/>
    <w:rsid w:val="E63B61DC"/>
    <w:rsid w:val="E749239D"/>
    <w:rsid w:val="E779880F"/>
    <w:rsid w:val="E77FA8B3"/>
    <w:rsid w:val="E7FF7CFE"/>
    <w:rsid w:val="E873AC34"/>
    <w:rsid w:val="E9D572BA"/>
    <w:rsid w:val="EAEEB689"/>
    <w:rsid w:val="EB8F6F41"/>
    <w:rsid w:val="EBED5B75"/>
    <w:rsid w:val="EBEDAB24"/>
    <w:rsid w:val="EBFBD6DE"/>
    <w:rsid w:val="ECFF0A64"/>
    <w:rsid w:val="ED77916E"/>
    <w:rsid w:val="ED7B5B4B"/>
    <w:rsid w:val="ED7C1ACC"/>
    <w:rsid w:val="ED7ED3C9"/>
    <w:rsid w:val="EDB784E3"/>
    <w:rsid w:val="EDC432BB"/>
    <w:rsid w:val="EDEF3949"/>
    <w:rsid w:val="EDEFF7CF"/>
    <w:rsid w:val="EDFF6BC4"/>
    <w:rsid w:val="EE1F38E3"/>
    <w:rsid w:val="EE7F022F"/>
    <w:rsid w:val="EEAB1B54"/>
    <w:rsid w:val="EEC34822"/>
    <w:rsid w:val="EEFA7863"/>
    <w:rsid w:val="EEFE9874"/>
    <w:rsid w:val="EEFEC4FB"/>
    <w:rsid w:val="EF1CF2D2"/>
    <w:rsid w:val="EF578097"/>
    <w:rsid w:val="EF6C88CC"/>
    <w:rsid w:val="EFBA7164"/>
    <w:rsid w:val="EFBEECA0"/>
    <w:rsid w:val="EFBF43A1"/>
    <w:rsid w:val="EFCF4ACF"/>
    <w:rsid w:val="EFCF7A58"/>
    <w:rsid w:val="EFDF44F8"/>
    <w:rsid w:val="EFDF961F"/>
    <w:rsid w:val="EFE3257F"/>
    <w:rsid w:val="EFEA9225"/>
    <w:rsid w:val="EFEF9270"/>
    <w:rsid w:val="EFF5A342"/>
    <w:rsid w:val="EFF69E55"/>
    <w:rsid w:val="EFF796CA"/>
    <w:rsid w:val="EFF899B2"/>
    <w:rsid w:val="EFFA8EB0"/>
    <w:rsid w:val="EFFF3EE0"/>
    <w:rsid w:val="EFFFB2EF"/>
    <w:rsid w:val="EFFFF15F"/>
    <w:rsid w:val="F06F52AE"/>
    <w:rsid w:val="F1FBB7B7"/>
    <w:rsid w:val="F1FD2474"/>
    <w:rsid w:val="F27BDEF0"/>
    <w:rsid w:val="F327C7AA"/>
    <w:rsid w:val="F336D2FB"/>
    <w:rsid w:val="F35F7044"/>
    <w:rsid w:val="F37EAEAF"/>
    <w:rsid w:val="F39E7E9B"/>
    <w:rsid w:val="F3BEBC4E"/>
    <w:rsid w:val="F3EA3FD4"/>
    <w:rsid w:val="F3FD47E4"/>
    <w:rsid w:val="F3FD7D82"/>
    <w:rsid w:val="F3FF2F64"/>
    <w:rsid w:val="F4F7506F"/>
    <w:rsid w:val="F5AF6B43"/>
    <w:rsid w:val="F5BF50F0"/>
    <w:rsid w:val="F5DB5607"/>
    <w:rsid w:val="F5ED07AE"/>
    <w:rsid w:val="F5EF9DE7"/>
    <w:rsid w:val="F5EFE6D0"/>
    <w:rsid w:val="F5FFBFB3"/>
    <w:rsid w:val="F67617D4"/>
    <w:rsid w:val="F67F9472"/>
    <w:rsid w:val="F6BE35A5"/>
    <w:rsid w:val="F6D70BD3"/>
    <w:rsid w:val="F6D90FEE"/>
    <w:rsid w:val="F6EDB765"/>
    <w:rsid w:val="F6FF8625"/>
    <w:rsid w:val="F737125B"/>
    <w:rsid w:val="F73DBAEB"/>
    <w:rsid w:val="F75FD7E8"/>
    <w:rsid w:val="F769C28D"/>
    <w:rsid w:val="F76B344E"/>
    <w:rsid w:val="F77783C5"/>
    <w:rsid w:val="F77D75B9"/>
    <w:rsid w:val="F77FFB2B"/>
    <w:rsid w:val="F7DF4936"/>
    <w:rsid w:val="F7EDE2A4"/>
    <w:rsid w:val="F7FBA71C"/>
    <w:rsid w:val="F7FCDD22"/>
    <w:rsid w:val="F7FF6236"/>
    <w:rsid w:val="F81D3AA2"/>
    <w:rsid w:val="F94F0227"/>
    <w:rsid w:val="F9B5A17A"/>
    <w:rsid w:val="FA7FCFB8"/>
    <w:rsid w:val="FA89A396"/>
    <w:rsid w:val="FABF8AF6"/>
    <w:rsid w:val="FAF0BED8"/>
    <w:rsid w:val="FB3BF52C"/>
    <w:rsid w:val="FB6CF3E7"/>
    <w:rsid w:val="FB7F6394"/>
    <w:rsid w:val="FBBB7F5D"/>
    <w:rsid w:val="FBBF7A57"/>
    <w:rsid w:val="FBBF852D"/>
    <w:rsid w:val="FBCC7231"/>
    <w:rsid w:val="FBD342C4"/>
    <w:rsid w:val="FBDCF0C8"/>
    <w:rsid w:val="FBDDB3EC"/>
    <w:rsid w:val="FBE997B7"/>
    <w:rsid w:val="FBEFECC4"/>
    <w:rsid w:val="FBF34FDE"/>
    <w:rsid w:val="FBF563EB"/>
    <w:rsid w:val="FBF6209B"/>
    <w:rsid w:val="FBF746FF"/>
    <w:rsid w:val="FBFA0215"/>
    <w:rsid w:val="FBFB7267"/>
    <w:rsid w:val="FBFE1BD5"/>
    <w:rsid w:val="FBFE459E"/>
    <w:rsid w:val="FC29F211"/>
    <w:rsid w:val="FCCB3A4A"/>
    <w:rsid w:val="FCD82D0E"/>
    <w:rsid w:val="FCF9AA1D"/>
    <w:rsid w:val="FCFFFE46"/>
    <w:rsid w:val="FD17B0D1"/>
    <w:rsid w:val="FD1E0103"/>
    <w:rsid w:val="FD2DCAFA"/>
    <w:rsid w:val="FD3BFA77"/>
    <w:rsid w:val="FD3D8146"/>
    <w:rsid w:val="FD3FD8FB"/>
    <w:rsid w:val="FD5C0679"/>
    <w:rsid w:val="FD6F87B4"/>
    <w:rsid w:val="FD7F1274"/>
    <w:rsid w:val="FD7FA017"/>
    <w:rsid w:val="FD97F200"/>
    <w:rsid w:val="FD9FC65D"/>
    <w:rsid w:val="FDBFEA88"/>
    <w:rsid w:val="FDCF943C"/>
    <w:rsid w:val="FDDBC144"/>
    <w:rsid w:val="FDDD78A9"/>
    <w:rsid w:val="FDDE4CBA"/>
    <w:rsid w:val="FDDE89D0"/>
    <w:rsid w:val="FDDF410C"/>
    <w:rsid w:val="FDE35A32"/>
    <w:rsid w:val="FDED5661"/>
    <w:rsid w:val="FDEF81A5"/>
    <w:rsid w:val="FDF358F4"/>
    <w:rsid w:val="FDF7108A"/>
    <w:rsid w:val="FDF79DA6"/>
    <w:rsid w:val="FDFBA019"/>
    <w:rsid w:val="FDFBF6B5"/>
    <w:rsid w:val="FDFDA427"/>
    <w:rsid w:val="FDFF5E2E"/>
    <w:rsid w:val="FDFF9A8F"/>
    <w:rsid w:val="FDFFA2A7"/>
    <w:rsid w:val="FE1ECAA1"/>
    <w:rsid w:val="FE372252"/>
    <w:rsid w:val="FE48A72D"/>
    <w:rsid w:val="FE7783EA"/>
    <w:rsid w:val="FE7B79CE"/>
    <w:rsid w:val="FE7D76E2"/>
    <w:rsid w:val="FE8768DB"/>
    <w:rsid w:val="FE993907"/>
    <w:rsid w:val="FEAFE6BC"/>
    <w:rsid w:val="FEBD1129"/>
    <w:rsid w:val="FECE9D43"/>
    <w:rsid w:val="FEDDFC23"/>
    <w:rsid w:val="FEE78A36"/>
    <w:rsid w:val="FEE7E063"/>
    <w:rsid w:val="FEEBB850"/>
    <w:rsid w:val="FEED32D6"/>
    <w:rsid w:val="FEF92B6A"/>
    <w:rsid w:val="FEFEA6C9"/>
    <w:rsid w:val="FEFEC56F"/>
    <w:rsid w:val="FEFFB402"/>
    <w:rsid w:val="FF37E076"/>
    <w:rsid w:val="FF3D9ABA"/>
    <w:rsid w:val="FF3FAD3C"/>
    <w:rsid w:val="FF5BF79F"/>
    <w:rsid w:val="FF5FE8CE"/>
    <w:rsid w:val="FF63BEAF"/>
    <w:rsid w:val="FF6CD84F"/>
    <w:rsid w:val="FF6D95EE"/>
    <w:rsid w:val="FF77A687"/>
    <w:rsid w:val="FF78D3D5"/>
    <w:rsid w:val="FF7F80CB"/>
    <w:rsid w:val="FF7F9D36"/>
    <w:rsid w:val="FF7FDC0E"/>
    <w:rsid w:val="FF7FE053"/>
    <w:rsid w:val="FF951BDA"/>
    <w:rsid w:val="FF9E5E5E"/>
    <w:rsid w:val="FF9FECE1"/>
    <w:rsid w:val="FFAF6C20"/>
    <w:rsid w:val="FFAF8248"/>
    <w:rsid w:val="FFB5F9AB"/>
    <w:rsid w:val="FFB7D896"/>
    <w:rsid w:val="FFBE0881"/>
    <w:rsid w:val="FFBF51A5"/>
    <w:rsid w:val="FFBF8E59"/>
    <w:rsid w:val="FFCAC6A0"/>
    <w:rsid w:val="FFCDFE99"/>
    <w:rsid w:val="FFCEE5A0"/>
    <w:rsid w:val="FFCF2E6C"/>
    <w:rsid w:val="FFD7DB9A"/>
    <w:rsid w:val="FFD82F5C"/>
    <w:rsid w:val="FFDDF182"/>
    <w:rsid w:val="FFDF1C6D"/>
    <w:rsid w:val="FFDFB4E6"/>
    <w:rsid w:val="FFE28956"/>
    <w:rsid w:val="FFE376BB"/>
    <w:rsid w:val="FFE42DCA"/>
    <w:rsid w:val="FFEBDD81"/>
    <w:rsid w:val="FFEBE42B"/>
    <w:rsid w:val="FFEC0B3A"/>
    <w:rsid w:val="FFED58D0"/>
    <w:rsid w:val="FFEE8D24"/>
    <w:rsid w:val="FFEE9556"/>
    <w:rsid w:val="FFF0308E"/>
    <w:rsid w:val="FFF32D02"/>
    <w:rsid w:val="FFF34E2E"/>
    <w:rsid w:val="FFF71D75"/>
    <w:rsid w:val="FFF99853"/>
    <w:rsid w:val="FFF9F703"/>
    <w:rsid w:val="FFFEDE4B"/>
    <w:rsid w:val="FFFF1FE9"/>
    <w:rsid w:val="FFFF3E6B"/>
    <w:rsid w:val="FFFF47C2"/>
    <w:rsid w:val="FFFF5F05"/>
    <w:rsid w:val="FFFF7A63"/>
    <w:rsid w:val="FFFF90F2"/>
    <w:rsid w:val="FFFFA715"/>
    <w:rsid w:val="FFFFD4C3"/>
    <w:rsid w:val="FFFFE40F"/>
    <w:rsid w:val="FFFFE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2">
    <w:name w:val="heading 1"/>
    <w:basedOn w:val="1"/>
    <w:next w:val="1"/>
    <w:link w:val="46"/>
    <w:qFormat/>
    <w:uiPriority w:val="0"/>
    <w:pPr>
      <w:keepNext/>
      <w:keepLines/>
      <w:spacing w:line="240" w:lineRule="auto"/>
      <w:ind w:firstLine="0" w:firstLineChars="0"/>
      <w:outlineLvl w:val="0"/>
    </w:pPr>
    <w:rPr>
      <w:b/>
      <w:bCs/>
      <w:kern w:val="44"/>
      <w:sz w:val="44"/>
      <w:szCs w:val="44"/>
    </w:rPr>
  </w:style>
  <w:style w:type="paragraph" w:styleId="3">
    <w:name w:val="heading 2"/>
    <w:basedOn w:val="1"/>
    <w:next w:val="1"/>
    <w:link w:val="47"/>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0"/>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1"/>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8">
    <w:name w:val="heading 7"/>
    <w:basedOn w:val="1"/>
    <w:next w:val="1"/>
    <w:link w:val="52"/>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39"/>
    <w:pPr>
      <w:ind w:left="2520" w:leftChars="1200"/>
      <w:jc w:val="both"/>
    </w:pPr>
    <w:rPr>
      <w:rFonts w:cs="Times New Roman"/>
      <w:sz w:val="21"/>
      <w:szCs w:val="24"/>
    </w:rPr>
  </w:style>
  <w:style w:type="paragraph" w:styleId="10">
    <w:name w:val="Normal Indent"/>
    <w:basedOn w:val="1"/>
    <w:qFormat/>
    <w:uiPriority w:val="0"/>
    <w:pPr>
      <w:spacing w:afterLines="50" w:line="300" w:lineRule="auto"/>
      <w:ind w:firstLine="420"/>
    </w:pPr>
    <w:rPr>
      <w:rFonts w:cs="Times New Roman"/>
      <w:szCs w:val="24"/>
    </w:rPr>
  </w:style>
  <w:style w:type="paragraph" w:styleId="11">
    <w:name w:val="caption"/>
    <w:basedOn w:val="1"/>
    <w:next w:val="1"/>
    <w:unhideWhenUsed/>
    <w:qFormat/>
    <w:uiPriority w:val="0"/>
    <w:pPr>
      <w:spacing w:after="120"/>
    </w:pPr>
    <w:rPr>
      <w:rFonts w:ascii="Cambria" w:hAnsi="Cambria" w:eastAsia="黑体" w:cs="Times New Roman"/>
      <w:sz w:val="20"/>
      <w:szCs w:val="20"/>
    </w:rPr>
  </w:style>
  <w:style w:type="paragraph" w:styleId="12">
    <w:name w:val="Document Map"/>
    <w:basedOn w:val="1"/>
    <w:link w:val="55"/>
    <w:semiHidden/>
    <w:unhideWhenUsed/>
    <w:qFormat/>
    <w:uiPriority w:val="99"/>
    <w:pPr>
      <w:spacing w:after="120"/>
      <w:jc w:val="both"/>
    </w:pPr>
    <w:rPr>
      <w:rFonts w:ascii="宋体"/>
      <w:sz w:val="18"/>
      <w:szCs w:val="18"/>
    </w:rPr>
  </w:style>
  <w:style w:type="paragraph" w:styleId="13">
    <w:name w:val="annotation text"/>
    <w:basedOn w:val="1"/>
    <w:link w:val="53"/>
    <w:unhideWhenUsed/>
    <w:qFormat/>
    <w:uiPriority w:val="99"/>
  </w:style>
  <w:style w:type="paragraph" w:styleId="14">
    <w:name w:val="Body Text 3"/>
    <w:basedOn w:val="1"/>
    <w:link w:val="56"/>
    <w:semiHidden/>
    <w:unhideWhenUsed/>
    <w:qFormat/>
    <w:uiPriority w:val="99"/>
    <w:pPr>
      <w:spacing w:after="120"/>
      <w:jc w:val="both"/>
    </w:pPr>
    <w:rPr>
      <w:rFonts w:cs="Times New Roman"/>
      <w:sz w:val="16"/>
      <w:szCs w:val="16"/>
    </w:rPr>
  </w:style>
  <w:style w:type="paragraph" w:styleId="15">
    <w:name w:val="Body Text"/>
    <w:basedOn w:val="1"/>
    <w:link w:val="57"/>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6">
    <w:name w:val="Body Text Indent"/>
    <w:basedOn w:val="1"/>
    <w:link w:val="58"/>
    <w:qFormat/>
    <w:uiPriority w:val="0"/>
    <w:pPr>
      <w:ind w:firstLine="540" w:firstLineChars="257"/>
      <w:jc w:val="both"/>
    </w:pPr>
    <w:rPr>
      <w:rFonts w:ascii="楷体_GB2312" w:cs="Times New Roman"/>
      <w:sz w:val="21"/>
      <w:szCs w:val="24"/>
    </w:rPr>
  </w:style>
  <w:style w:type="paragraph" w:styleId="17">
    <w:name w:val="toc 5"/>
    <w:basedOn w:val="1"/>
    <w:next w:val="1"/>
    <w:unhideWhenUsed/>
    <w:qFormat/>
    <w:uiPriority w:val="39"/>
    <w:pPr>
      <w:adjustRightInd w:val="0"/>
      <w:snapToGrid w:val="0"/>
      <w:ind w:left="400" w:leftChars="400"/>
    </w:pPr>
  </w:style>
  <w:style w:type="paragraph" w:styleId="18">
    <w:name w:val="toc 3"/>
    <w:basedOn w:val="1"/>
    <w:next w:val="1"/>
    <w:unhideWhenUsed/>
    <w:qFormat/>
    <w:uiPriority w:val="39"/>
    <w:pPr>
      <w:adjustRightInd w:val="0"/>
      <w:snapToGrid w:val="0"/>
      <w:ind w:left="200" w:leftChars="200"/>
    </w:pPr>
    <w:rPr>
      <w:rFonts w:eastAsia="楷体" w:cs="Times New Roman"/>
    </w:rPr>
  </w:style>
  <w:style w:type="paragraph" w:styleId="19">
    <w:name w:val="Plain Text"/>
    <w:basedOn w:val="1"/>
    <w:link w:val="59"/>
    <w:qFormat/>
    <w:uiPriority w:val="0"/>
    <w:pPr>
      <w:jc w:val="both"/>
    </w:pPr>
    <w:rPr>
      <w:rFonts w:ascii="宋体" w:hAnsi="Courier New" w:cs="Times New Roman"/>
      <w:sz w:val="21"/>
      <w:szCs w:val="21"/>
    </w:rPr>
  </w:style>
  <w:style w:type="paragraph" w:styleId="20">
    <w:name w:val="toc 8"/>
    <w:basedOn w:val="1"/>
    <w:next w:val="1"/>
    <w:qFormat/>
    <w:uiPriority w:val="39"/>
    <w:pPr>
      <w:ind w:left="2940" w:leftChars="1400"/>
      <w:jc w:val="both"/>
    </w:pPr>
    <w:rPr>
      <w:rFonts w:cs="Times New Roman"/>
      <w:sz w:val="21"/>
      <w:szCs w:val="24"/>
    </w:rPr>
  </w:style>
  <w:style w:type="paragraph" w:styleId="21">
    <w:name w:val="Date"/>
    <w:basedOn w:val="1"/>
    <w:next w:val="1"/>
    <w:link w:val="60"/>
    <w:qFormat/>
    <w:uiPriority w:val="0"/>
    <w:pPr>
      <w:jc w:val="both"/>
    </w:pPr>
    <w:rPr>
      <w:rFonts w:ascii="CG Times" w:hAnsi="CG Times" w:eastAsia="楷体_GB2312" w:cs="Times New Roman"/>
      <w:sz w:val="28"/>
      <w:szCs w:val="20"/>
    </w:rPr>
  </w:style>
  <w:style w:type="paragraph" w:styleId="22">
    <w:name w:val="Body Text Indent 2"/>
    <w:basedOn w:val="1"/>
    <w:link w:val="61"/>
    <w:qFormat/>
    <w:uiPriority w:val="0"/>
    <w:pPr>
      <w:ind w:firstLine="480"/>
      <w:jc w:val="both"/>
    </w:pPr>
    <w:rPr>
      <w:rFonts w:ascii="楷体_GB2312" w:hAnsi="宋体" w:eastAsia="楷体_GB2312" w:cs="Times New Roman"/>
      <w:szCs w:val="24"/>
    </w:rPr>
  </w:style>
  <w:style w:type="paragraph" w:styleId="23">
    <w:name w:val="Balloon Text"/>
    <w:basedOn w:val="1"/>
    <w:link w:val="62"/>
    <w:unhideWhenUsed/>
    <w:qFormat/>
    <w:uiPriority w:val="0"/>
    <w:rPr>
      <w:sz w:val="18"/>
      <w:szCs w:val="18"/>
    </w:rPr>
  </w:style>
  <w:style w:type="paragraph" w:styleId="24">
    <w:name w:val="footer"/>
    <w:basedOn w:val="1"/>
    <w:link w:val="63"/>
    <w:unhideWhenUsed/>
    <w:qFormat/>
    <w:uiPriority w:val="99"/>
    <w:pPr>
      <w:tabs>
        <w:tab w:val="center" w:pos="4153"/>
        <w:tab w:val="right" w:pos="8306"/>
      </w:tabs>
      <w:snapToGrid w:val="0"/>
      <w:spacing w:after="120"/>
    </w:pPr>
    <w:rPr>
      <w:rFonts w:cs="Times New Roman"/>
      <w:sz w:val="18"/>
      <w:szCs w:val="18"/>
    </w:rPr>
  </w:style>
  <w:style w:type="paragraph" w:styleId="25">
    <w:name w:val="header"/>
    <w:basedOn w:val="1"/>
    <w:link w:val="64"/>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6">
    <w:name w:val="toc 1"/>
    <w:basedOn w:val="1"/>
    <w:next w:val="1"/>
    <w:unhideWhenUsed/>
    <w:qFormat/>
    <w:uiPriority w:val="39"/>
    <w:pPr>
      <w:adjustRightInd w:val="0"/>
      <w:snapToGrid w:val="0"/>
    </w:pPr>
    <w:rPr>
      <w:rFonts w:eastAsia="楷体" w:cs="Times New Roman"/>
    </w:rPr>
  </w:style>
  <w:style w:type="paragraph" w:styleId="27">
    <w:name w:val="toc 4"/>
    <w:basedOn w:val="1"/>
    <w:next w:val="1"/>
    <w:unhideWhenUsed/>
    <w:qFormat/>
    <w:uiPriority w:val="39"/>
    <w:pPr>
      <w:adjustRightInd w:val="0"/>
      <w:snapToGrid w:val="0"/>
      <w:ind w:left="300" w:leftChars="300"/>
    </w:pPr>
  </w:style>
  <w:style w:type="paragraph" w:styleId="28">
    <w:name w:val="footnote text"/>
    <w:basedOn w:val="1"/>
    <w:link w:val="65"/>
    <w:unhideWhenUsed/>
    <w:qFormat/>
    <w:uiPriority w:val="0"/>
    <w:pPr>
      <w:snapToGrid w:val="0"/>
    </w:pPr>
    <w:rPr>
      <w:rFonts w:cs="Times New Roman"/>
      <w:kern w:val="0"/>
      <w:sz w:val="18"/>
      <w:szCs w:val="18"/>
    </w:rPr>
  </w:style>
  <w:style w:type="paragraph" w:styleId="29">
    <w:name w:val="toc 6"/>
    <w:basedOn w:val="1"/>
    <w:next w:val="1"/>
    <w:qFormat/>
    <w:uiPriority w:val="39"/>
    <w:pPr>
      <w:ind w:left="2100" w:leftChars="1000"/>
      <w:jc w:val="both"/>
    </w:pPr>
    <w:rPr>
      <w:rFonts w:cs="Times New Roman"/>
      <w:sz w:val="21"/>
      <w:szCs w:val="24"/>
    </w:rPr>
  </w:style>
  <w:style w:type="paragraph" w:styleId="30">
    <w:name w:val="Body Text Indent 3"/>
    <w:basedOn w:val="1"/>
    <w:link w:val="66"/>
    <w:qFormat/>
    <w:uiPriority w:val="0"/>
    <w:pPr>
      <w:ind w:firstLine="540" w:firstLineChars="225"/>
      <w:jc w:val="both"/>
    </w:pPr>
    <w:rPr>
      <w:rFonts w:eastAsia="楷体_GB2312" w:cs="Times New Roman"/>
      <w:szCs w:val="24"/>
    </w:rPr>
  </w:style>
  <w:style w:type="paragraph" w:styleId="31">
    <w:name w:val="toc 2"/>
    <w:basedOn w:val="1"/>
    <w:next w:val="1"/>
    <w:unhideWhenUsed/>
    <w:qFormat/>
    <w:uiPriority w:val="39"/>
    <w:pPr>
      <w:adjustRightInd w:val="0"/>
      <w:snapToGrid w:val="0"/>
      <w:ind w:left="100" w:leftChars="100"/>
    </w:pPr>
    <w:rPr>
      <w:rFonts w:eastAsia="楷体" w:cs="Times New Roman"/>
    </w:rPr>
  </w:style>
  <w:style w:type="paragraph" w:styleId="32">
    <w:name w:val="toc 9"/>
    <w:basedOn w:val="1"/>
    <w:next w:val="1"/>
    <w:qFormat/>
    <w:uiPriority w:val="39"/>
    <w:pPr>
      <w:ind w:left="3360" w:leftChars="1600"/>
      <w:jc w:val="both"/>
    </w:pPr>
    <w:rPr>
      <w:rFonts w:cs="Times New Roman"/>
      <w:sz w:val="21"/>
      <w:szCs w:val="24"/>
    </w:rPr>
  </w:style>
  <w:style w:type="paragraph" w:styleId="33">
    <w:name w:val="index 1"/>
    <w:basedOn w:val="1"/>
    <w:next w:val="1"/>
    <w:semiHidden/>
    <w:unhideWhenUsed/>
    <w:qFormat/>
    <w:uiPriority w:val="0"/>
  </w:style>
  <w:style w:type="paragraph" w:styleId="34">
    <w:name w:val="Title"/>
    <w:basedOn w:val="1"/>
    <w:next w:val="1"/>
    <w:link w:val="67"/>
    <w:qFormat/>
    <w:uiPriority w:val="10"/>
    <w:pPr>
      <w:spacing w:before="240" w:after="60"/>
      <w:jc w:val="center"/>
      <w:outlineLvl w:val="0"/>
    </w:pPr>
    <w:rPr>
      <w:rFonts w:ascii="Cambria" w:hAnsi="Cambria" w:cs="Times New Roman"/>
      <w:b/>
      <w:bCs/>
      <w:sz w:val="52"/>
      <w:szCs w:val="32"/>
    </w:rPr>
  </w:style>
  <w:style w:type="paragraph" w:styleId="35">
    <w:name w:val="annotation subject"/>
    <w:basedOn w:val="13"/>
    <w:next w:val="13"/>
    <w:link w:val="54"/>
    <w:semiHidden/>
    <w:unhideWhenUsed/>
    <w:qFormat/>
    <w:uiPriority w:val="99"/>
    <w:rPr>
      <w:b/>
      <w:bCs/>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800080"/>
      <w:u w:val="single"/>
    </w:rPr>
  </w:style>
  <w:style w:type="character" w:styleId="42">
    <w:name w:val="Emphasis"/>
    <w:basedOn w:val="38"/>
    <w:qFormat/>
    <w:uiPriority w:val="20"/>
    <w:rPr>
      <w:i/>
      <w:iCs/>
    </w:rPr>
  </w:style>
  <w:style w:type="character" w:styleId="43">
    <w:name w:val="Hyperlink"/>
    <w:unhideWhenUsed/>
    <w:qFormat/>
    <w:uiPriority w:val="99"/>
    <w:rPr>
      <w:color w:val="0000FF"/>
      <w:u w:val="single"/>
    </w:rPr>
  </w:style>
  <w:style w:type="character" w:styleId="44">
    <w:name w:val="annotation reference"/>
    <w:basedOn w:val="38"/>
    <w:unhideWhenUsed/>
    <w:qFormat/>
    <w:uiPriority w:val="99"/>
    <w:rPr>
      <w:sz w:val="21"/>
      <w:szCs w:val="21"/>
    </w:rPr>
  </w:style>
  <w:style w:type="character" w:styleId="45">
    <w:name w:val="footnote reference"/>
    <w:unhideWhenUsed/>
    <w:qFormat/>
    <w:uiPriority w:val="0"/>
    <w:rPr>
      <w:vertAlign w:val="superscript"/>
    </w:rPr>
  </w:style>
  <w:style w:type="character" w:customStyle="1" w:styleId="46">
    <w:name w:val="标题 1 Char"/>
    <w:basedOn w:val="38"/>
    <w:link w:val="2"/>
    <w:qFormat/>
    <w:uiPriority w:val="0"/>
    <w:rPr>
      <w:rFonts w:ascii="Times New Roman" w:hAnsi="Times New Roman" w:eastAsia="仿宋" w:cs="黑体"/>
      <w:b/>
      <w:bCs/>
      <w:kern w:val="44"/>
      <w:sz w:val="44"/>
      <w:szCs w:val="44"/>
    </w:rPr>
  </w:style>
  <w:style w:type="character" w:customStyle="1" w:styleId="47">
    <w:name w:val="标题 2 Char"/>
    <w:basedOn w:val="38"/>
    <w:link w:val="3"/>
    <w:qFormat/>
    <w:uiPriority w:val="0"/>
    <w:rPr>
      <w:rFonts w:ascii="Cambria" w:hAnsi="Cambria" w:eastAsia="宋体" w:cs="黑体"/>
      <w:b/>
      <w:bCs/>
      <w:sz w:val="32"/>
      <w:szCs w:val="32"/>
    </w:rPr>
  </w:style>
  <w:style w:type="character" w:customStyle="1" w:styleId="48">
    <w:name w:val="标题 3 Char"/>
    <w:basedOn w:val="38"/>
    <w:link w:val="4"/>
    <w:qFormat/>
    <w:uiPriority w:val="0"/>
    <w:rPr>
      <w:rFonts w:ascii="Calibri" w:hAnsi="Calibri" w:eastAsia="宋体" w:cs="黑体"/>
      <w:b/>
      <w:bCs/>
      <w:sz w:val="32"/>
      <w:szCs w:val="32"/>
    </w:rPr>
  </w:style>
  <w:style w:type="character" w:customStyle="1" w:styleId="49">
    <w:name w:val="标题 4 Char"/>
    <w:basedOn w:val="38"/>
    <w:link w:val="5"/>
    <w:qFormat/>
    <w:uiPriority w:val="0"/>
    <w:rPr>
      <w:rFonts w:ascii="Cambria" w:hAnsi="Cambria" w:eastAsia="宋体" w:cs="黑体"/>
      <w:b/>
      <w:bCs/>
      <w:sz w:val="28"/>
      <w:szCs w:val="28"/>
    </w:rPr>
  </w:style>
  <w:style w:type="character" w:customStyle="1" w:styleId="50">
    <w:name w:val="标题 5 Char"/>
    <w:basedOn w:val="38"/>
    <w:link w:val="6"/>
    <w:qFormat/>
    <w:uiPriority w:val="9"/>
    <w:rPr>
      <w:rFonts w:ascii="Calibri" w:hAnsi="Calibri" w:eastAsia="宋体" w:cs="黑体"/>
      <w:b/>
      <w:bCs/>
      <w:sz w:val="28"/>
      <w:szCs w:val="28"/>
    </w:rPr>
  </w:style>
  <w:style w:type="character" w:customStyle="1" w:styleId="51">
    <w:name w:val="标题 6 Char"/>
    <w:basedOn w:val="38"/>
    <w:link w:val="7"/>
    <w:qFormat/>
    <w:uiPriority w:val="0"/>
    <w:rPr>
      <w:rFonts w:ascii="Cambria" w:hAnsi="Cambria" w:eastAsia="宋体" w:cs="Times New Roman"/>
      <w:b/>
      <w:bCs/>
      <w:sz w:val="24"/>
      <w:szCs w:val="24"/>
    </w:rPr>
  </w:style>
  <w:style w:type="character" w:customStyle="1" w:styleId="52">
    <w:name w:val="标题 7 Char"/>
    <w:basedOn w:val="38"/>
    <w:link w:val="8"/>
    <w:semiHidden/>
    <w:qFormat/>
    <w:uiPriority w:val="9"/>
    <w:rPr>
      <w:rFonts w:ascii="CG Times" w:hAnsi="CG Times" w:eastAsia="楷体_GB2312" w:cs="Times New Roman"/>
      <w:b/>
      <w:bCs/>
      <w:sz w:val="24"/>
      <w:szCs w:val="24"/>
    </w:rPr>
  </w:style>
  <w:style w:type="character" w:customStyle="1" w:styleId="53">
    <w:name w:val="批注文字 Char"/>
    <w:basedOn w:val="38"/>
    <w:link w:val="13"/>
    <w:qFormat/>
    <w:uiPriority w:val="99"/>
    <w:rPr>
      <w:rFonts w:ascii="Calibri" w:hAnsi="Calibri" w:eastAsia="宋体" w:cs="黑体"/>
      <w:sz w:val="24"/>
    </w:rPr>
  </w:style>
  <w:style w:type="character" w:customStyle="1" w:styleId="54">
    <w:name w:val="批注主题 Char"/>
    <w:basedOn w:val="53"/>
    <w:link w:val="35"/>
    <w:semiHidden/>
    <w:qFormat/>
    <w:uiPriority w:val="99"/>
    <w:rPr>
      <w:rFonts w:ascii="Calibri" w:hAnsi="Calibri" w:eastAsia="宋体" w:cs="黑体"/>
      <w:b/>
      <w:bCs/>
      <w:sz w:val="24"/>
    </w:rPr>
  </w:style>
  <w:style w:type="character" w:customStyle="1" w:styleId="55">
    <w:name w:val="文档结构图 Char"/>
    <w:basedOn w:val="38"/>
    <w:link w:val="12"/>
    <w:semiHidden/>
    <w:qFormat/>
    <w:uiPriority w:val="99"/>
    <w:rPr>
      <w:rFonts w:ascii="宋体" w:hAnsi="Calibri" w:eastAsia="宋体" w:cs="黑体"/>
      <w:sz w:val="18"/>
      <w:szCs w:val="18"/>
    </w:rPr>
  </w:style>
  <w:style w:type="character" w:customStyle="1" w:styleId="56">
    <w:name w:val="正文文本 3 Char"/>
    <w:basedOn w:val="38"/>
    <w:link w:val="14"/>
    <w:semiHidden/>
    <w:qFormat/>
    <w:uiPriority w:val="99"/>
    <w:rPr>
      <w:rFonts w:ascii="Times New Roman" w:hAnsi="Times New Roman" w:eastAsia="宋体" w:cs="Times New Roman"/>
      <w:sz w:val="16"/>
      <w:szCs w:val="16"/>
    </w:rPr>
  </w:style>
  <w:style w:type="character" w:customStyle="1" w:styleId="57">
    <w:name w:val="正文文本 Char"/>
    <w:basedOn w:val="38"/>
    <w:link w:val="15"/>
    <w:qFormat/>
    <w:uiPriority w:val="0"/>
    <w:rPr>
      <w:rFonts w:ascii="楷体_GB2312" w:hAnsi="CG Times" w:eastAsia="楷体_GB2312" w:cs="Times New Roman"/>
      <w:color w:val="000000"/>
      <w:sz w:val="36"/>
      <w:szCs w:val="20"/>
    </w:rPr>
  </w:style>
  <w:style w:type="character" w:customStyle="1" w:styleId="58">
    <w:name w:val="正文文本缩进 Char"/>
    <w:basedOn w:val="38"/>
    <w:link w:val="16"/>
    <w:qFormat/>
    <w:uiPriority w:val="0"/>
    <w:rPr>
      <w:rFonts w:ascii="楷体_GB2312" w:hAnsi="Times New Roman" w:eastAsia="宋体" w:cs="Times New Roman"/>
      <w:szCs w:val="24"/>
    </w:rPr>
  </w:style>
  <w:style w:type="character" w:customStyle="1" w:styleId="59">
    <w:name w:val="纯文本 Char"/>
    <w:basedOn w:val="38"/>
    <w:link w:val="19"/>
    <w:qFormat/>
    <w:uiPriority w:val="0"/>
    <w:rPr>
      <w:rFonts w:ascii="宋体" w:hAnsi="Courier New" w:eastAsia="宋体" w:cs="Times New Roman"/>
      <w:szCs w:val="21"/>
    </w:rPr>
  </w:style>
  <w:style w:type="character" w:customStyle="1" w:styleId="60">
    <w:name w:val="日期 Char"/>
    <w:basedOn w:val="38"/>
    <w:link w:val="21"/>
    <w:qFormat/>
    <w:uiPriority w:val="0"/>
    <w:rPr>
      <w:rFonts w:ascii="CG Times" w:hAnsi="CG Times" w:eastAsia="楷体_GB2312" w:cs="Times New Roman"/>
      <w:sz w:val="28"/>
      <w:szCs w:val="20"/>
    </w:rPr>
  </w:style>
  <w:style w:type="character" w:customStyle="1" w:styleId="61">
    <w:name w:val="正文文本缩进 2 Char"/>
    <w:basedOn w:val="38"/>
    <w:link w:val="22"/>
    <w:qFormat/>
    <w:uiPriority w:val="0"/>
    <w:rPr>
      <w:rFonts w:ascii="楷体_GB2312" w:hAnsi="宋体" w:eastAsia="楷体_GB2312" w:cs="Times New Roman"/>
      <w:sz w:val="24"/>
      <w:szCs w:val="24"/>
    </w:rPr>
  </w:style>
  <w:style w:type="character" w:customStyle="1" w:styleId="62">
    <w:name w:val="批注框文本 Char"/>
    <w:basedOn w:val="38"/>
    <w:link w:val="23"/>
    <w:qFormat/>
    <w:uiPriority w:val="0"/>
    <w:rPr>
      <w:rFonts w:ascii="Calibri" w:hAnsi="Calibri" w:eastAsia="宋体" w:cs="黑体"/>
      <w:sz w:val="18"/>
      <w:szCs w:val="18"/>
    </w:rPr>
  </w:style>
  <w:style w:type="character" w:customStyle="1" w:styleId="63">
    <w:name w:val="页脚 Char"/>
    <w:basedOn w:val="38"/>
    <w:link w:val="24"/>
    <w:qFormat/>
    <w:uiPriority w:val="99"/>
    <w:rPr>
      <w:rFonts w:ascii="Calibri" w:hAnsi="Calibri" w:eastAsia="宋体" w:cs="Times New Roman"/>
      <w:sz w:val="18"/>
      <w:szCs w:val="18"/>
    </w:rPr>
  </w:style>
  <w:style w:type="character" w:customStyle="1" w:styleId="64">
    <w:name w:val="页眉 Char"/>
    <w:basedOn w:val="38"/>
    <w:link w:val="25"/>
    <w:qFormat/>
    <w:uiPriority w:val="99"/>
    <w:rPr>
      <w:rFonts w:ascii="Calibri" w:hAnsi="Calibri" w:eastAsia="宋体" w:cs="Times New Roman"/>
      <w:sz w:val="18"/>
      <w:szCs w:val="18"/>
    </w:rPr>
  </w:style>
  <w:style w:type="character" w:customStyle="1" w:styleId="65">
    <w:name w:val="脚注文本 Char"/>
    <w:basedOn w:val="38"/>
    <w:link w:val="28"/>
    <w:qFormat/>
    <w:uiPriority w:val="0"/>
    <w:rPr>
      <w:rFonts w:ascii="Times New Roman" w:hAnsi="Times New Roman" w:eastAsia="宋体" w:cs="Times New Roman"/>
      <w:kern w:val="0"/>
      <w:sz w:val="18"/>
      <w:szCs w:val="18"/>
    </w:rPr>
  </w:style>
  <w:style w:type="character" w:customStyle="1" w:styleId="66">
    <w:name w:val="正文文本缩进 3 Char"/>
    <w:basedOn w:val="38"/>
    <w:link w:val="30"/>
    <w:qFormat/>
    <w:uiPriority w:val="0"/>
    <w:rPr>
      <w:rFonts w:ascii="Times New Roman" w:hAnsi="Times New Roman" w:eastAsia="楷体_GB2312" w:cs="Times New Roman"/>
      <w:sz w:val="24"/>
      <w:szCs w:val="24"/>
    </w:rPr>
  </w:style>
  <w:style w:type="character" w:customStyle="1" w:styleId="67">
    <w:name w:val="标题 Char"/>
    <w:basedOn w:val="38"/>
    <w:link w:val="34"/>
    <w:qFormat/>
    <w:uiPriority w:val="10"/>
    <w:rPr>
      <w:rFonts w:ascii="Cambria" w:hAnsi="Cambria" w:eastAsia="宋体" w:cs="Times New Roman"/>
      <w:b/>
      <w:bCs/>
      <w:sz w:val="52"/>
      <w:szCs w:val="32"/>
    </w:rPr>
  </w:style>
  <w:style w:type="paragraph" w:customStyle="1" w:styleId="68">
    <w:name w:val="标题3"/>
    <w:basedOn w:val="4"/>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69">
    <w:name w:val="标题4"/>
    <w:basedOn w:val="5"/>
    <w:next w:val="1"/>
    <w:link w:val="70"/>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0">
    <w:name w:val="标题4 Char Char"/>
    <w:link w:val="69"/>
    <w:qFormat/>
    <w:uiPriority w:val="0"/>
    <w:rPr>
      <w:rFonts w:ascii="Cambria" w:hAnsi="Cambria" w:eastAsia="楷体" w:cs="Times New Roman"/>
      <w:b/>
      <w:bCs/>
      <w:kern w:val="0"/>
      <w:sz w:val="30"/>
      <w:szCs w:val="28"/>
    </w:rPr>
  </w:style>
  <w:style w:type="paragraph" w:customStyle="1" w:styleId="71">
    <w:name w:val="标题5"/>
    <w:basedOn w:val="6"/>
    <w:qFormat/>
    <w:uiPriority w:val="0"/>
    <w:pPr>
      <w:adjustRightInd w:val="0"/>
      <w:snapToGrid w:val="0"/>
      <w:spacing w:before="0" w:after="0" w:line="360" w:lineRule="auto"/>
    </w:pPr>
    <w:rPr>
      <w:rFonts w:eastAsia="楷体"/>
    </w:rPr>
  </w:style>
  <w:style w:type="paragraph" w:customStyle="1" w:styleId="72">
    <w:name w:val="标题1"/>
    <w:basedOn w:val="2"/>
    <w:next w:val="1"/>
    <w:qFormat/>
    <w:uiPriority w:val="0"/>
    <w:pPr>
      <w:adjustRightInd w:val="0"/>
      <w:snapToGrid w:val="0"/>
      <w:spacing w:beforeLines="50" w:afterLines="50"/>
      <w:ind w:firstLine="200" w:firstLineChars="200"/>
    </w:pPr>
    <w:rPr>
      <w:rFonts w:eastAsia="黑体"/>
      <w:b w:val="0"/>
      <w:sz w:val="30"/>
    </w:rPr>
  </w:style>
  <w:style w:type="paragraph" w:customStyle="1" w:styleId="73">
    <w:name w:val="标题2"/>
    <w:basedOn w:val="3"/>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4">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5">
    <w:name w:val="表格栏头"/>
    <w:basedOn w:val="74"/>
    <w:next w:val="74"/>
    <w:qFormat/>
    <w:uiPriority w:val="0"/>
    <w:pPr>
      <w:tabs>
        <w:tab w:val="clear" w:pos="1702"/>
      </w:tabs>
      <w:spacing w:before="60" w:after="60"/>
      <w:textAlignment w:val="baseline"/>
    </w:pPr>
    <w:rPr>
      <w:rFonts w:ascii="Tahoma" w:hAnsi="Tahoma" w:eastAsia="宋体"/>
      <w:b/>
      <w:color w:val="auto"/>
    </w:rPr>
  </w:style>
  <w:style w:type="paragraph" w:customStyle="1" w:styleId="76">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7">
    <w:name w:val="信息标题2"/>
    <w:basedOn w:val="11"/>
    <w:next w:val="11"/>
    <w:qFormat/>
    <w:uiPriority w:val="0"/>
    <w:pPr>
      <w:spacing w:after="0"/>
      <w:jc w:val="center"/>
    </w:pPr>
    <w:rPr>
      <w:rFonts w:ascii="楷体" w:hAnsi="楷体" w:eastAsia="楷体"/>
      <w:b/>
      <w:sz w:val="36"/>
      <w:szCs w:val="36"/>
    </w:rPr>
  </w:style>
  <w:style w:type="paragraph" w:customStyle="1" w:styleId="78">
    <w:name w:val="列出段落1"/>
    <w:basedOn w:val="1"/>
    <w:qFormat/>
    <w:uiPriority w:val="34"/>
    <w:pPr>
      <w:ind w:firstLine="420"/>
    </w:pPr>
  </w:style>
  <w:style w:type="paragraph" w:customStyle="1" w:styleId="79">
    <w:name w:val="p0"/>
    <w:basedOn w:val="1"/>
    <w:qFormat/>
    <w:uiPriority w:val="0"/>
    <w:pPr>
      <w:jc w:val="both"/>
    </w:pPr>
    <w:rPr>
      <w:rFonts w:cs="宋体"/>
      <w:kern w:val="0"/>
      <w:sz w:val="21"/>
      <w:szCs w:val="21"/>
    </w:rPr>
  </w:style>
  <w:style w:type="paragraph" w:customStyle="1" w:styleId="8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1">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2">
    <w:name w:val="表格首行"/>
    <w:basedOn w:val="1"/>
    <w:qFormat/>
    <w:uiPriority w:val="0"/>
    <w:pPr>
      <w:tabs>
        <w:tab w:val="left" w:pos="540"/>
      </w:tabs>
      <w:jc w:val="both"/>
    </w:pPr>
    <w:rPr>
      <w:rFonts w:eastAsia="楷体_GB2312" w:cs="Times New Roman"/>
      <w:b/>
      <w:szCs w:val="21"/>
    </w:rPr>
  </w:style>
  <w:style w:type="paragraph" w:customStyle="1" w:styleId="83">
    <w:name w:val="表格内容"/>
    <w:basedOn w:val="1"/>
    <w:qFormat/>
    <w:uiPriority w:val="0"/>
    <w:pPr>
      <w:tabs>
        <w:tab w:val="left" w:pos="540"/>
      </w:tabs>
    </w:pPr>
    <w:rPr>
      <w:rFonts w:eastAsia="楷体_GB2312" w:cs="Times New Roman"/>
      <w:szCs w:val="28"/>
    </w:rPr>
  </w:style>
  <w:style w:type="paragraph" w:customStyle="1" w:styleId="84">
    <w:name w:val="Char Char Char Char Char Char Char"/>
    <w:basedOn w:val="1"/>
    <w:qFormat/>
    <w:uiPriority w:val="0"/>
    <w:rPr>
      <w:rFonts w:ascii="Verdana" w:hAnsi="Verdana" w:cs="Times New Roman"/>
      <w:kern w:val="0"/>
      <w:sz w:val="21"/>
      <w:szCs w:val="20"/>
      <w:lang w:eastAsia="en-US"/>
    </w:rPr>
  </w:style>
  <w:style w:type="paragraph" w:customStyle="1" w:styleId="85">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6">
    <w:name w:val="TOC 标题1"/>
    <w:basedOn w:val="2"/>
    <w:next w:val="1"/>
    <w:unhideWhenUsed/>
    <w:qFormat/>
    <w:uiPriority w:val="39"/>
    <w:pPr>
      <w:spacing w:line="578" w:lineRule="atLeast"/>
      <w:jc w:val="both"/>
      <w:outlineLvl w:val="9"/>
    </w:pPr>
    <w:rPr>
      <w:rFonts w:ascii="CG Times" w:hAnsi="CG Times" w:eastAsia="楷体_GB2312" w:cs="Times New Roman"/>
    </w:rPr>
  </w:style>
  <w:style w:type="paragraph" w:customStyle="1" w:styleId="87">
    <w:name w:val="样式 标题 1 + 段后: 0.5 行"/>
    <w:basedOn w:val="2"/>
    <w:qFormat/>
    <w:uiPriority w:val="0"/>
    <w:pPr>
      <w:numPr>
        <w:ilvl w:val="0"/>
        <w:numId w:val="3"/>
      </w:numPr>
      <w:spacing w:afterLines="50"/>
      <w:jc w:val="both"/>
    </w:pPr>
    <w:rPr>
      <w:rFonts w:eastAsia="黑体" w:cs="宋体"/>
      <w:sz w:val="36"/>
      <w:szCs w:val="20"/>
    </w:rPr>
  </w:style>
  <w:style w:type="paragraph" w:customStyle="1" w:styleId="88">
    <w:name w:val="文档结构图1"/>
    <w:basedOn w:val="1"/>
    <w:qFormat/>
    <w:uiPriority w:val="0"/>
    <w:pPr>
      <w:jc w:val="both"/>
    </w:pPr>
    <w:rPr>
      <w:rFonts w:ascii="宋体" w:hAnsi="CG Times" w:cs="Times New Roman"/>
      <w:sz w:val="18"/>
      <w:szCs w:val="18"/>
    </w:rPr>
  </w:style>
  <w:style w:type="paragraph" w:customStyle="1" w:styleId="89">
    <w:name w:val="批注主题1"/>
    <w:basedOn w:val="13"/>
    <w:next w:val="13"/>
    <w:qFormat/>
    <w:uiPriority w:val="0"/>
    <w:rPr>
      <w:rFonts w:ascii="CG Times" w:hAnsi="CG Times" w:eastAsia="楷体_GB2312" w:cs="Times New Roman"/>
      <w:b/>
      <w:bCs/>
      <w:szCs w:val="20"/>
    </w:rPr>
  </w:style>
  <w:style w:type="paragraph" w:customStyle="1" w:styleId="90">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1">
    <w:name w:val="列出段落11"/>
    <w:basedOn w:val="1"/>
    <w:qFormat/>
    <w:uiPriority w:val="0"/>
    <w:pPr>
      <w:ind w:firstLine="420"/>
      <w:jc w:val="both"/>
    </w:pPr>
    <w:rPr>
      <w:rFonts w:ascii="CG Times" w:hAnsi="CG Times" w:eastAsia="楷体_GB2312" w:cs="Times New Roman"/>
      <w:szCs w:val="20"/>
    </w:rPr>
  </w:style>
  <w:style w:type="paragraph" w:customStyle="1" w:styleId="92">
    <w:name w:val="修订11"/>
    <w:qFormat/>
    <w:uiPriority w:val="0"/>
    <w:rPr>
      <w:rFonts w:ascii="CG Times" w:hAnsi="CG Times" w:eastAsia="楷体_GB2312" w:cs="Times New Roman"/>
      <w:sz w:val="24"/>
      <w:lang w:val="en-US" w:eastAsia="zh-CN" w:bidi="ar-SA"/>
    </w:rPr>
  </w:style>
  <w:style w:type="paragraph" w:customStyle="1" w:styleId="93">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4">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5">
    <w:name w:val="Char Char Char Char Char Char Char Char Char Char"/>
    <w:basedOn w:val="1"/>
    <w:qFormat/>
    <w:uiPriority w:val="0"/>
    <w:rPr>
      <w:rFonts w:ascii="Verdana" w:hAnsi="Verdana" w:cs="Times New Roman"/>
      <w:kern w:val="0"/>
      <w:sz w:val="21"/>
      <w:szCs w:val="20"/>
      <w:lang w:eastAsia="en-US"/>
    </w:rPr>
  </w:style>
  <w:style w:type="character" w:customStyle="1" w:styleId="96">
    <w:name w:val="st"/>
    <w:basedOn w:val="38"/>
    <w:qFormat/>
    <w:uiPriority w:val="0"/>
  </w:style>
  <w:style w:type="character" w:customStyle="1" w:styleId="97">
    <w:name w:val="脚注文本 Char1"/>
    <w:basedOn w:val="38"/>
    <w:qFormat/>
    <w:uiPriority w:val="0"/>
    <w:rPr>
      <w:sz w:val="18"/>
      <w:szCs w:val="18"/>
    </w:rPr>
  </w:style>
  <w:style w:type="character" w:customStyle="1" w:styleId="98">
    <w:name w:val="页码1"/>
    <w:basedOn w:val="38"/>
    <w:qFormat/>
    <w:uiPriority w:val="0"/>
  </w:style>
  <w:style w:type="character" w:customStyle="1" w:styleId="99">
    <w:name w:val="批注引用1"/>
    <w:qFormat/>
    <w:uiPriority w:val="0"/>
    <w:rPr>
      <w:sz w:val="21"/>
      <w:szCs w:val="21"/>
    </w:rPr>
  </w:style>
  <w:style w:type="paragraph" w:styleId="100">
    <w:name w:val="List Paragraph"/>
    <w:basedOn w:val="1"/>
    <w:qFormat/>
    <w:uiPriority w:val="34"/>
    <w:pPr>
      <w:ind w:firstLine="420"/>
    </w:pPr>
  </w:style>
  <w:style w:type="table" w:customStyle="1" w:styleId="101">
    <w:name w:val="网格型2"/>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3">
    <w:name w:val="TOC 标题2"/>
    <w:basedOn w:val="2"/>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4">
    <w:name w:val="修订2"/>
    <w:hidden/>
    <w:semiHidden/>
    <w:qFormat/>
    <w:uiPriority w:val="99"/>
    <w:rPr>
      <w:rFonts w:ascii="Times New Roman" w:hAnsi="Times New Roman"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2396</Words>
  <Characters>13659</Characters>
  <Lines>113</Lines>
  <Paragraphs>32</Paragraphs>
  <TotalTime>286</TotalTime>
  <ScaleCrop>false</ScaleCrop>
  <LinksUpToDate>false</LinksUpToDate>
  <CharactersWithSpaces>16023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2021-12-14T21:02:00Z</dcterms:created>
  <dc:creator>付昱霖</dc:creator>
  <cp:lastModifiedBy>fuyl</cp:lastModifiedBy>
  <cp:lastPrinted>2023-08-12T22:42:00Z</cp:lastPrinted>
  <dcterms:modified xsi:type="dcterms:W3CDTF">2023-08-18T14:45:49Z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D642E842005C42529379D4777B5E5E86</vt:lpwstr>
  </property>
</Properties>
</file>