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bookmarkStart w:id="10" w:name="_GoBack"/>
      <w:bookmarkEnd w:id="10"/>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5659511" cy="895350"/>
                        </a:xfrm>
                        <a:prstGeom prst="rect">
                          <a:avLst/>
                        </a:prstGeom>
                        <a:solidFill>
                          <a:srgbClr val="FFFFFF"/>
                        </a:solidFill>
                        <a:ln w="9525">
                          <a:solidFill>
                            <a:srgbClr val="FFFFFF"/>
                          </a:solidFill>
                          <a:miter lim="800000"/>
                        </a:ln>
                      </wps:spPr>
                      <wps:txb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（商业银行）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pt;margin-top:-7.5pt;height:70.5pt;width:445.65pt;z-index:251658240;mso-width-relative:page;mso-height-relative:page;" fillcolor="#FFFFFF" filled="t" stroked="t" coordsize="21600,21600" o:gfxdata="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wevIatgAAAALAQAADwAAAAAAAAABACAA&#10;AAA4AAAAZHJzL2Rvd25yZXYueG1sUEsBAhQAFAAAAAgAh07iQKyckL8wAgAASgQAAA4AAAAAAAAA&#10;AQAgAAAAPQEAAGRycy9lMm9Eb2MueG1sUEsFBgAAAAAGAAYAWQEAAN8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（商业银行）</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8.35pt;margin-top:18.55pt;height:107.15pt;width:218.8pt;mso-position-horizontal-relative:margin;z-index:251659264;mso-width-relative:page;mso-height-relative:page;" fillcolor="#FFFFFF" filled="t" stroked="t" coordsize="21600,21600" o:gfxdata="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5anBjZAAAACgEAAA8AAAAAAAAAAQAgAAAAOAAAAGRycy9kb3ducmV2LnhtbFBLAQIU&#10;ABQAAAAIAIdO4kDBkVEHTgIAAIEEAAAOAAAAAAAAAAEAIAAAAD4BAABkcnMvZTJvRG9jLnhtbFBL&#10;BQYAAAAABgAGAFkBAAD+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5pt;margin-top:0.85pt;height:134pt;width:107.55pt;mso-position-horizontal-relative:margin;z-index:251660288;mso-width-relative:page;mso-height-relative:page;" fillcolor="#FFFFFF" filled="t" stroked="t" coordsize="21600,21600" o:gfxdata="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enQB9cAAAAIAQAADwAAAAAAAAABACAAAAA4AAAAZHJzL2Rvd25yZXYueG1sUEsBAhQA&#10;FAAAAAgAh07iQLQNx3lPAgAAgQQAAA4AAAAAAAAAAQAgAAAAP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0.05pt;height:60pt;width:429.75pt;mso-position-horizontal-relative:margin;z-index:251674624;mso-width-relative:page;mso-height-relative:page;" fillcolor="#FFFFFF" filled="t" stroked="t" coordsize="21600,21600" o:gfxdata="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Ok&#10;RUTUAAAABgEAAA8AAAAAAAAAAQAgAAAAOAAAAGRycy9kb3ducmV2LnhtbFBLAQIUABQAAAAIAIdO&#10;4kCfl5ZISgIAAHwEAAAOAAAAAAAAAAEAIAAAADkBAABkcnMvZTJvRG9jLnhtbFBLBQYAAAAABgAG&#10;AFkBAAD1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76.55pt;margin-top:150.15pt;height:60pt;width:429.75pt;mso-position-horizontal-relative:margin;z-index:251661312;mso-width-relative:page;mso-height-relative:page;" fillcolor="#FFFFFF" filled="t" stroked="t" coordsize="21600,21600" o:gfxdata="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A1frNwAAAAPAQAADwAAAAAAAAABACAAAAA4AAAAZHJzL2Rvd25yZXYueG1sUEsB&#10;AhQAFAAAAAgAh07iQGSH7rpNAgAAgAQAAA4AAAAAAAAAAQAgAAAAQQEAAGRycy9lMm9Eb2MueG1s&#10;UEsFBgAAAAAGAAYAWQEAAAAG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7pt;margin-top:32.55pt;height:214.15pt;width:551.7pt;z-index:251662336;mso-width-relative:page;mso-height-relative:page;" fillcolor="#FFFFFF" filled="t" stroked="t" coordsize="21600,21600" o:gfxdata="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EQaQtoAAAALAQAADwAAAAAAAAABACAAAAA4AAAAZHJzL2Rvd25yZXYueG1sUEsBAhQA&#10;FAAAAAgAh07iQJd90mFMAgAAgQQAAA4AAAAAAAAAAQAgAAAAP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45.6pt;margin-top:16.6pt;height:57.05pt;width:186.6pt;z-index:251663360;mso-width-relative:page;mso-height-relative:page;" fillcolor="#FFFFFF" filled="t" stroked="t" coordsize="21600,21600" o:gfxdata="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yF3XDYAAAACgEAAA8AAAAAAAAAAQAgAAAAOAAAAGRycy9kb3ducmV2LnhtbFBLAQIUABQA&#10;AAAIAIdO4kDklhB/TAIAAIAEAAAOAAAAAAAAAAEAIAAAAD0BAABkcnMvZTJvRG9jLnhtbFBLBQYA&#10;AAAABgAGAFkBAAD7BQ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v:textbox>
              </v:shape>
            </w:pict>
          </mc:Fallback>
        </mc:AlternateConten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 司 半</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年 度 大 事 记</w:t>
      </w:r>
    </w:p>
    <w:p>
      <w:pPr>
        <w:rPr>
          <w:sz w:val="28"/>
          <w:szCs w:val="28"/>
        </w:rPr>
      </w:pPr>
      <w:r>
        <w:rPr>
          <w:sz w:val="28"/>
          <w:szCs w:val="28"/>
        </w:rPr>
        <w:t xml:space="preserve">       </w:t>
      </w:r>
    </w:p>
    <w:p>
      <w:pPr>
        <w:rPr>
          <w:sz w:val="28"/>
          <w:szCs w:val="28"/>
        </w:rPr>
      </w:pPr>
      <w: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WbJW1wAAAAoBAAAPAAAAAAAAAAEAIAAAADgAAABkcnMvZG93bnJldi54bWxQSwECFAAUAAAACACH&#10;TuJAVdhf40gCAAB8BAAADgAAAAAAAAABACAAAAA8AQAAZHJzL2Uyb0RvYy54bWxQSwUGAAAAAAYA&#10;BgBZAQAA9gU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OS1o7YAAAACgEAAA8AAAAAAAAAAQAgAAAAOAAAAGRycy9kb3ducmV2LnhtbFBLAQIUABQAAAAI&#10;AIdO4kB6k6cVSQIAAIAEAAAOAAAAAAAAAAEAIAAAAD0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7.9pt;height:68.5pt;width:209.5pt;z-index:251672576;mso-width-relative:page;mso-height-relative:page;" fillcolor="#FFFFFF" filled="t" stroked="t" coordsize="21600,21600" o:gfxdata="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qz0Q29YA&#10;AAAKAQAADwAAAAAAAAABACAAAAA4AAAAZHJzL2Rvd25yZXYueG1sUEsBAhQAFAAAAAgAh07iQKxZ&#10;mfxEAgAAfAQAAA4AAAAAAAAAAQAgAAAAOw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25pt;margin-top:8pt;height:68.5pt;width:209.5pt;z-index:251669504;mso-width-relative:page;mso-height-relative:page;" fillcolor="#FFFFFF" filled="t" stroked="t" coordsize="21600,21600" o:gfxdata="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xOXc1wAAAAoBAAAPAAAAAAAAAAEAIAAAADgAAABkcnMvZG93bnJldi54bWxQSwECFAAUAAAACACH&#10;TuJATho+p0gCAACABAAADgAAAAAAAAABACAAAAA8AQAAZHJzL2Uyb0RvYy54bWxQSwUGAAAAAAYA&#10;BgBZAQAA9gU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pPr>
        <w:rPr>
          <w:sz w:val="28"/>
          <w:szCs w:val="28"/>
        </w:rPr>
      </w:pPr>
    </w:p>
    <w:p>
      <w:pPr>
        <w:rPr>
          <w:rFonts w:ascii="微软雅黑" w:hAnsi="微软雅黑" w:eastAsia="微软雅黑"/>
          <w:color w:val="70AD47"/>
          <w:szCs w:val="21"/>
        </w:rPr>
      </w:pPr>
      <w:r>
        <w:rPr>
          <w:rFonts w:hint="eastAsia"/>
          <w:sz w:val="28"/>
          <w:szCs w:val="28"/>
        </w:rPr>
        <w:t xml:space="preserve">    </w:t>
      </w:r>
      <w:r>
        <w:rPr>
          <w:sz w:val="28"/>
          <w:szCs w:val="28"/>
        </w:rPr>
        <w:t xml:space="preserve">         </w:t>
      </w:r>
      <w:r>
        <w:rPr>
          <w:color w:val="70AD47"/>
          <w:szCs w:val="21"/>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180" w:firstLineChars="5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（或</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 xml:space="preserve">致 投 资 者 </w:t>
      </w:r>
      <w:r>
        <w:rPr>
          <w:rFonts w:ascii="黑体" w:hAnsi="黑体" w:eastAsia="黑体"/>
          <w:color w:val="000000" w:themeColor="text1"/>
          <w:sz w:val="36"/>
          <w:szCs w:val="36"/>
          <w14:textFill>
            <w14:solidFill>
              <w14:schemeClr w14:val="tx1"/>
            </w14:solidFill>
          </w14:textFill>
        </w:rPr>
        <w:t>的</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信</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true"/>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pPr>
                              <w:jc w:val="center"/>
                              <w:rPr>
                                <w:rFonts w:ascii="微软雅黑" w:hAnsi="微软雅黑" w:eastAsia="微软雅黑"/>
                                <w:color w:val="000000" w:themeColor="text1"/>
                                <w:sz w:val="44"/>
                                <w:szCs w:val="44"/>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75pt;margin-top:28.2pt;height:49.5pt;width:470.25pt;z-index:251676672;mso-width-relative:page;mso-height-relative:page;" fillcolor="#FFFFFF" filled="t" stroked="t" coordsize="21600,21600" o:gfxdata="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TtqmDtcAAAAKAQAADwAAAAAAAAABACAAAAA4AAAAZHJzL2Rvd25yZXYueG1sUEsBAhQAFAAA&#10;AAgAh07iQK6GqPCFAgAA7AQAAA4AAAAAAAAAAQAgAAAAPA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pPr>
        <w:tabs>
          <w:tab w:val="left" w:pos="5140"/>
        </w:tabs>
        <w:jc w:val="center"/>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232410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5pt;margin-top:34.4pt;height:21pt;width:183pt;mso-position-horizontal-relative:margin;z-index:251670528;mso-width-relative:page;mso-height-relative:page;" fillcolor="#FFFFFF" filled="t" stroked="t" coordsize="21600,21600" o:gfxdata="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mgWSTXAAAACQEAAA8AAAAAAAAAAQAgAAAAOAAAAGRy&#10;cy9kb3ducmV2LnhtbFBLAQIUABQAAAAIAIdO4kDw3xk6KQIAAEYEAAAOAAAAAAAAAAEAIAAAADwB&#10;AABkcnMvZTJvRG9jLnhtbFBLBQYAAAAABgAGAFkBAADXBQ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p>
      <w:pPr>
        <w:pStyle w:val="60"/>
        <w:spacing w:line="600" w:lineRule="atLeast"/>
        <w:ind w:firstLine="722" w:firstLineChars="300"/>
        <w:rPr>
          <w:rFonts w:ascii="微软雅黑" w:hAnsi="微软雅黑" w:eastAsia="微软雅黑"/>
          <w:b/>
          <w:szCs w:val="22"/>
        </w:rPr>
      </w:pPr>
    </w:p>
    <w:p>
      <w:pPr>
        <w:pStyle w:val="60"/>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第一节 </w:t>
      </w:r>
      <w:r>
        <w:rPr>
          <w:rFonts w:ascii="微软雅黑" w:hAnsi="微软雅黑" w:eastAsia="微软雅黑"/>
          <w:szCs w:val="22"/>
        </w:rPr>
        <w:t xml:space="preserve"> </w:t>
      </w:r>
      <w:r>
        <w:rPr>
          <w:rFonts w:hint="eastAsia" w:ascii="微软雅黑" w:hAnsi="微软雅黑" w:eastAsia="微软雅黑"/>
          <w:szCs w:val="22"/>
        </w:rPr>
        <w:t>重要提示、目录和释义</w:t>
      </w:r>
    </w:p>
    <w:p>
      <w:pPr>
        <w:pStyle w:val="60"/>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第二节 </w:t>
      </w:r>
      <w:r>
        <w:rPr>
          <w:rFonts w:ascii="微软雅黑" w:hAnsi="微软雅黑" w:eastAsia="微软雅黑"/>
          <w:szCs w:val="22"/>
        </w:rPr>
        <w:t xml:space="preserve"> </w:t>
      </w:r>
      <w:r>
        <w:rPr>
          <w:rFonts w:hint="eastAsia" w:ascii="微软雅黑" w:hAnsi="微软雅黑" w:eastAsia="微软雅黑"/>
          <w:szCs w:val="22"/>
        </w:rPr>
        <w:t>公司概况</w:t>
      </w:r>
    </w:p>
    <w:p>
      <w:pPr>
        <w:pStyle w:val="60"/>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第三节  会计数据和经营情况</w:t>
      </w:r>
    </w:p>
    <w:p>
      <w:pPr>
        <w:pStyle w:val="60"/>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第四节  重大事件</w:t>
      </w:r>
    </w:p>
    <w:p>
      <w:pPr>
        <w:pStyle w:val="60"/>
        <w:tabs>
          <w:tab w:val="left" w:pos="5460"/>
        </w:tabs>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第五节  股份变动和融资</w:t>
      </w:r>
      <w:r>
        <w:rPr>
          <w:rFonts w:ascii="微软雅黑" w:hAnsi="微软雅黑" w:eastAsia="微软雅黑"/>
          <w:szCs w:val="22"/>
        </w:rPr>
        <w:tab/>
      </w:r>
    </w:p>
    <w:p>
      <w:pPr>
        <w:pStyle w:val="60"/>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第六节  董事、监事、高级管理人员及核心员工变动情况</w:t>
      </w:r>
    </w:p>
    <w:p>
      <w:pPr>
        <w:pStyle w:val="60"/>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第七节  财务会计报告</w:t>
      </w:r>
    </w:p>
    <w:p>
      <w:pPr>
        <w:pStyle w:val="60"/>
        <w:spacing w:line="600" w:lineRule="atLeast"/>
        <w:ind w:firstLine="240" w:firstLineChars="100"/>
        <w:rPr>
          <w:rFonts w:ascii="微软雅黑" w:hAnsi="微软雅黑" w:eastAsia="微软雅黑"/>
          <w:szCs w:val="22"/>
          <w:lang w:val="en-US"/>
        </w:rPr>
      </w:pPr>
      <w:r>
        <w:rPr>
          <w:rFonts w:hint="eastAsia" w:ascii="微软雅黑" w:hAnsi="微软雅黑" w:eastAsia="微软雅黑"/>
          <w:szCs w:val="22"/>
          <w:lang w:val="en-US"/>
        </w:rPr>
        <w:t>第八节  备查文件目录</w:t>
      </w: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b/>
          <w:szCs w:val="22"/>
        </w:rPr>
      </w:pPr>
    </w:p>
    <w:p>
      <w:pPr>
        <w:pStyle w:val="60"/>
        <w:spacing w:line="600" w:lineRule="atLeast"/>
        <w:ind w:firstLine="240" w:firstLineChars="100"/>
        <w:rPr>
          <w:rFonts w:ascii="微软雅黑" w:hAnsi="微软雅黑" w:eastAsia="微软雅黑"/>
          <w:szCs w:val="22"/>
        </w:rPr>
      </w:pPr>
    </w:p>
    <w:p>
      <w:pPr>
        <w:pStyle w:val="60"/>
        <w:spacing w:line="600" w:lineRule="atLeast"/>
        <w:ind w:firstLine="240" w:firstLineChars="100"/>
        <w:rPr>
          <w:rFonts w:ascii="微软雅黑" w:hAnsi="微软雅黑" w:eastAsia="微软雅黑"/>
          <w:szCs w:val="22"/>
        </w:rPr>
      </w:pPr>
    </w:p>
    <w:p>
      <w:pPr>
        <w:pStyle w:val="42"/>
        <w:rPr>
          <w:rFonts w:ascii="黑体" w:hAnsi="黑体" w:eastAsia="黑体"/>
          <w:sz w:val="36"/>
          <w:szCs w:val="36"/>
        </w:rPr>
      </w:pPr>
      <w:r>
        <w:rPr>
          <w:rFonts w:hint="eastAsia" w:ascii="黑体" w:hAnsi="黑体" w:eastAsia="黑体"/>
          <w:sz w:val="36"/>
          <w:szCs w:val="36"/>
        </w:rPr>
        <w:t>第一节 重要提示、目录和释义</w:t>
      </w:r>
    </w:p>
    <w:p>
      <w:pPr>
        <w:pStyle w:val="60"/>
        <w:ind w:firstLine="401" w:firstLineChars="200"/>
        <w:rPr>
          <w:rFonts w:asciiTheme="minorEastAsia" w:hAnsiTheme="minorEastAsia" w:eastAsiaTheme="minorEastAsia"/>
          <w:b/>
          <w:spacing w:val="-5"/>
          <w:sz w:val="21"/>
          <w:szCs w:val="21"/>
        </w:rPr>
      </w:pPr>
      <w:r>
        <w:rPr>
          <w:rFonts w:hint="eastAsia" w:asciiTheme="minorEastAsia" w:hAnsiTheme="minorEastAsia" w:eastAsiaTheme="minorEastAsia"/>
          <w:b/>
          <w:spacing w:val="-5"/>
          <w:sz w:val="21"/>
          <w:szCs w:val="21"/>
        </w:rPr>
        <w:t>【声明】</w:t>
      </w:r>
    </w:p>
    <w:p>
      <w:pPr>
        <w:autoSpaceDE w:val="0"/>
        <w:autoSpaceDN w:val="0"/>
        <w:adjustRightInd w:val="0"/>
        <w:spacing w:line="484" w:lineRule="atLeast"/>
        <w:ind w:firstLine="421" w:firstLineChars="20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保证</w:t>
      </w:r>
      <w:r>
        <w:rPr>
          <w:rFonts w:ascii="宋体" w:hAnsi="宋体" w:cs="方正书宋_GBK"/>
          <w:b/>
          <w:color w:val="000000"/>
          <w:kern w:val="0"/>
          <w:szCs w:val="21"/>
          <w:lang w:val="zh-CN"/>
        </w:rPr>
        <w:t>：</w:t>
      </w:r>
      <w:r>
        <w:rPr>
          <w:rFonts w:hint="eastAsia" w:ascii="宋体" w:hAnsi="宋体" w:cs="方正书宋_GBK"/>
          <w:color w:val="000000"/>
          <w:kern w:val="0"/>
          <w:szCs w:val="21"/>
          <w:lang w:val="zh-CN"/>
        </w:rPr>
        <w:t>公司控股</w:t>
      </w:r>
      <w:r>
        <w:rPr>
          <w:rFonts w:ascii="宋体" w:hAnsi="宋体" w:cs="方正书宋_GBK"/>
          <w:color w:val="000000"/>
          <w:kern w:val="0"/>
          <w:szCs w:val="21"/>
          <w:lang w:val="zh-CN"/>
        </w:rPr>
        <w:t>股东、实际控制人、</w:t>
      </w:r>
      <w:r>
        <w:rPr>
          <w:rFonts w:hint="eastAsia" w:ascii="宋体" w:hAnsi="宋体" w:cs="方正书宋_GBK"/>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ind w:firstLine="420" w:firstLineChars="200"/>
        <w:textAlignment w:val="center"/>
        <w:rPr>
          <w:rFonts w:ascii="宋体" w:hAnsi="宋体" w:cs="方正书宋_GBK"/>
          <w:color w:val="000000"/>
          <w:kern w:val="0"/>
          <w:szCs w:val="21"/>
          <w:u w:val="single"/>
          <w:lang w:val="zh-CN"/>
        </w:rPr>
      </w:pPr>
      <w:r>
        <w:rPr>
          <w:rFonts w:hint="eastAsia" w:ascii="宋体" w:hAnsi="宋体" w:cs="方正书宋_GBK"/>
          <w:color w:val="000000"/>
          <w:kern w:val="0"/>
          <w:szCs w:val="21"/>
          <w:lang w:val="zh-CN"/>
        </w:rPr>
        <w:t>公司负责人</w:t>
      </w:r>
      <w:r>
        <w:rPr>
          <w:rFonts w:hint="eastAsia" w:ascii="宋体" w:hAnsi="宋体" w:cs="方正书宋_GBK"/>
          <w:color w:val="FF0000"/>
          <w:kern w:val="0"/>
          <w:szCs w:val="21"/>
          <w:u w:val="single"/>
          <w:lang w:val="zh-CN"/>
        </w:rPr>
        <w:t>（姓名）</w:t>
      </w:r>
      <w:r>
        <w:rPr>
          <w:rFonts w:hint="eastAsia" w:ascii="宋体" w:hAnsi="宋体" w:cs="方正书宋_GBK"/>
          <w:color w:val="000000"/>
          <w:kern w:val="0"/>
          <w:szCs w:val="21"/>
          <w:lang w:val="zh-CN"/>
        </w:rPr>
        <w:t>、主管会计工作负责人</w:t>
      </w:r>
      <w:r>
        <w:rPr>
          <w:rFonts w:hint="eastAsia" w:ascii="宋体" w:hAnsi="宋体" w:cs="方正书宋_GBK"/>
          <w:color w:val="FF0000"/>
          <w:kern w:val="0"/>
          <w:szCs w:val="21"/>
          <w:u w:val="single"/>
          <w:lang w:val="zh-CN"/>
        </w:rPr>
        <w:t>（姓名）</w:t>
      </w:r>
      <w:r>
        <w:rPr>
          <w:rFonts w:hint="eastAsia" w:ascii="宋体" w:hAnsi="宋体" w:cs="方正书宋_GBK"/>
          <w:color w:val="000000"/>
          <w:kern w:val="0"/>
          <w:szCs w:val="21"/>
          <w:lang w:val="zh-CN"/>
        </w:rPr>
        <w:t>及会计机构负责人（会计主管人员）</w:t>
      </w:r>
      <w:r>
        <w:rPr>
          <w:rFonts w:hint="eastAsia" w:ascii="宋体" w:hAnsi="宋体" w:cs="方正书宋_GBK"/>
          <w:color w:val="FF0000"/>
          <w:kern w:val="0"/>
          <w:szCs w:val="21"/>
          <w:u w:val="single"/>
          <w:lang w:val="zh-CN"/>
        </w:rPr>
        <w:t>（姓名）</w:t>
      </w:r>
      <w:r>
        <w:rPr>
          <w:rFonts w:hint="eastAsia" w:ascii="宋体" w:hAnsi="宋体" w:cs="方正书宋_GBK"/>
          <w:color w:val="000000"/>
          <w:kern w:val="0"/>
          <w:szCs w:val="21"/>
          <w:lang w:val="zh-CN"/>
        </w:rPr>
        <w:t>保证</w:t>
      </w:r>
      <w:r>
        <w:rPr>
          <w:rFonts w:hint="eastAsia" w:asciiTheme="minorEastAsia" w:hAnsiTheme="minorEastAsia" w:eastAsiaTheme="minorEastAsia"/>
          <w:szCs w:val="21"/>
        </w:rPr>
        <w:t>半</w:t>
      </w:r>
      <w:r>
        <w:rPr>
          <w:rFonts w:hint="eastAsia" w:ascii="宋体" w:hAnsi="宋体" w:cs="方正书宋_GBK"/>
          <w:color w:val="000000"/>
          <w:kern w:val="0"/>
          <w:szCs w:val="21"/>
          <w:lang w:val="zh-CN"/>
        </w:rPr>
        <w:t>年度报告中财务报告的真实、准确</w:t>
      </w:r>
      <w:r>
        <w:rPr>
          <w:rFonts w:ascii="宋体" w:hAnsi="宋体" w:cs="方正书宋_GBK"/>
          <w:color w:val="000000"/>
          <w:kern w:val="0"/>
          <w:szCs w:val="21"/>
          <w:lang w:val="zh-CN"/>
        </w:rPr>
        <w:t>、</w:t>
      </w:r>
      <w:r>
        <w:rPr>
          <w:rFonts w:hint="eastAsia" w:ascii="宋体" w:hAnsi="宋体" w:cs="方正书宋_GBK"/>
          <w:color w:val="000000"/>
          <w:kern w:val="0"/>
          <w:szCs w:val="21"/>
          <w:lang w:val="zh-CN"/>
        </w:rPr>
        <w:t>完整。</w:t>
      </w:r>
    </w:p>
    <w:p>
      <w:pPr>
        <w:autoSpaceDE w:val="0"/>
        <w:autoSpaceDN w:val="0"/>
        <w:adjustRightInd w:val="0"/>
        <w:spacing w:line="484" w:lineRule="atLeast"/>
        <w:ind w:firstLine="421" w:firstLineChars="20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无法保证</w:t>
      </w:r>
      <w:r>
        <w:rPr>
          <w:rFonts w:ascii="宋体" w:hAnsi="宋体" w:cs="方正书宋_GBK"/>
          <w:b/>
          <w:color w:val="000000"/>
          <w:kern w:val="0"/>
          <w:szCs w:val="21"/>
          <w:lang w:val="zh-CN"/>
        </w:rPr>
        <w:t>：</w:t>
      </w:r>
      <w:r>
        <w:rPr>
          <w:rFonts w:hint="eastAsia" w:ascii="宋体" w:hAnsi="宋体" w:cs="方正书宋_GBK"/>
          <w:color w:val="FF0000"/>
          <w:kern w:val="0"/>
          <w:szCs w:val="21"/>
          <w:u w:val="single"/>
          <w:lang w:val="zh-CN"/>
        </w:rPr>
        <w:t>（</w:t>
      </w:r>
      <w:r>
        <w:rPr>
          <w:rFonts w:ascii="宋体" w:hAnsi="宋体" w:cs="方正书宋_GBK"/>
          <w:color w:val="FF0000"/>
          <w:kern w:val="0"/>
          <w:szCs w:val="21"/>
          <w:u w:val="single"/>
          <w:lang w:val="zh-CN"/>
        </w:rPr>
        <w:t>职位</w:t>
      </w:r>
      <w:r>
        <w:rPr>
          <w:rFonts w:hint="eastAsia" w:ascii="宋体" w:hAnsi="宋体" w:cs="方正书宋_GBK"/>
          <w:color w:val="FF0000"/>
          <w:kern w:val="0"/>
          <w:szCs w:val="21"/>
          <w:u w:val="single"/>
          <w:lang w:val="zh-CN"/>
        </w:rPr>
        <w:t>、</w:t>
      </w:r>
      <w:r>
        <w:rPr>
          <w:rFonts w:ascii="宋体" w:hAnsi="宋体" w:cs="方正书宋_GBK"/>
          <w:color w:val="FF0000"/>
          <w:kern w:val="0"/>
          <w:szCs w:val="21"/>
          <w:u w:val="single"/>
          <w:lang w:val="zh-CN"/>
        </w:rPr>
        <w:t>姓名</w:t>
      </w:r>
      <w:r>
        <w:rPr>
          <w:rFonts w:hint="eastAsia" w:ascii="宋体" w:hAnsi="宋体" w:cs="方正书宋_GBK"/>
          <w:color w:val="FF0000"/>
          <w:kern w:val="0"/>
          <w:szCs w:val="21"/>
          <w:u w:val="single"/>
          <w:lang w:val="zh-CN"/>
        </w:rPr>
        <w:t>）</w:t>
      </w:r>
      <w:r>
        <w:rPr>
          <w:rFonts w:hint="eastAsia" w:ascii="宋体" w:hAnsi="宋体" w:cs="方正书宋_GBK"/>
          <w:color w:val="000000"/>
          <w:kern w:val="0"/>
          <w:szCs w:val="21"/>
          <w:lang w:val="zh-CN"/>
        </w:rPr>
        <w:t>对年</w:t>
      </w:r>
      <w:r>
        <w:rPr>
          <w:rFonts w:hint="eastAsia" w:asciiTheme="minorEastAsia" w:hAnsiTheme="minorEastAsia" w:eastAsiaTheme="minorEastAsia"/>
          <w:szCs w:val="21"/>
        </w:rPr>
        <w:t>半</w:t>
      </w:r>
      <w:r>
        <w:rPr>
          <w:rFonts w:hint="eastAsia" w:ascii="宋体" w:hAnsi="宋体" w:cs="方正书宋_GBK"/>
          <w:color w:val="000000"/>
          <w:kern w:val="0"/>
          <w:szCs w:val="21"/>
          <w:lang w:val="zh-CN"/>
        </w:rPr>
        <w:t>度报告内容存在异议，无法保证</w:t>
      </w:r>
      <w:r>
        <w:rPr>
          <w:rFonts w:hint="eastAsia" w:asciiTheme="minorEastAsia" w:hAnsiTheme="minorEastAsia" w:eastAsiaTheme="minorEastAsia"/>
          <w:szCs w:val="21"/>
        </w:rPr>
        <w:t>半</w:t>
      </w:r>
      <w:r>
        <w:rPr>
          <w:rFonts w:hint="eastAsia" w:ascii="宋体" w:hAnsi="宋体" w:cs="方正书宋_GBK"/>
          <w:color w:val="000000"/>
          <w:kern w:val="0"/>
          <w:szCs w:val="21"/>
          <w:lang w:val="zh-CN"/>
        </w:rPr>
        <w:t>年度报告中财务报告的真实、准确</w:t>
      </w:r>
      <w:r>
        <w:rPr>
          <w:rFonts w:ascii="宋体" w:hAnsi="宋体" w:cs="方正书宋_GBK"/>
          <w:color w:val="000000"/>
          <w:kern w:val="0"/>
          <w:szCs w:val="21"/>
          <w:lang w:val="zh-CN"/>
        </w:rPr>
        <w:t>、</w:t>
      </w:r>
      <w:r>
        <w:rPr>
          <w:rFonts w:hint="eastAsia" w:ascii="宋体" w:hAnsi="宋体" w:cs="方正书宋_GBK"/>
          <w:color w:val="000000"/>
          <w:kern w:val="0"/>
          <w:szCs w:val="21"/>
          <w:lang w:val="zh-CN"/>
        </w:rPr>
        <w:t>完整。</w:t>
      </w:r>
    </w:p>
    <w:p>
      <w:pPr>
        <w:pStyle w:val="60"/>
        <w:ind w:firstLine="421" w:firstLineChars="200"/>
        <w:rPr>
          <w:rFonts w:asciiTheme="minorEastAsia" w:hAnsiTheme="minorEastAsia" w:eastAsiaTheme="minorEastAsia"/>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审计情况-未经审计：</w:t>
      </w:r>
      <w:r>
        <w:rPr>
          <w:rFonts w:hint="eastAsia" w:asciiTheme="minorEastAsia" w:hAnsiTheme="minorEastAsia" w:eastAsiaTheme="minorEastAsia"/>
          <w:sz w:val="21"/>
          <w:szCs w:val="21"/>
        </w:rPr>
        <w:t>本半年度报告未经会计师事务所审计。</w:t>
      </w:r>
    </w:p>
    <w:p>
      <w:pPr>
        <w:autoSpaceDE w:val="0"/>
        <w:autoSpaceDN w:val="0"/>
        <w:adjustRightInd w:val="0"/>
        <w:spacing w:line="484" w:lineRule="atLeast"/>
        <w:ind w:firstLine="421" w:firstLineChars="200"/>
        <w:textAlignment w:val="center"/>
        <w:rPr>
          <w:rFonts w:cs="方正书宋_GBK" w:asciiTheme="minorEastAsia" w:hAnsiTheme="minorEastAsia" w:eastAsiaTheme="minorEastAsia"/>
          <w:b/>
          <w:color w:val="000000" w:themeColor="text1"/>
          <w:kern w:val="0"/>
          <w:szCs w:val="21"/>
          <w:lang w:val="zh-CN"/>
          <w14:textFill>
            <w14:solidFill>
              <w14:schemeClr w14:val="tx1"/>
            </w14:solidFill>
          </w14:textFill>
        </w:rPr>
      </w:pPr>
      <w:r>
        <w:rPr>
          <w:rFonts w:hint="eastAsia" w:cs="方正书宋_GBK" w:asciiTheme="minorEastAsia" w:hAnsiTheme="minorEastAsia" w:eastAsiaTheme="minorEastAsia"/>
          <w:b/>
          <w:color w:val="000000" w:themeColor="text1"/>
          <w:kern w:val="0"/>
          <w:szCs w:val="21"/>
          <w:lang w:val="zh-CN"/>
          <w14:textFill>
            <w14:solidFill>
              <w14:schemeClr w14:val="tx1"/>
            </w14:solidFill>
          </w14:textFill>
        </w:rPr>
        <w:t>标准</w:t>
      </w:r>
      <w:r>
        <w:rPr>
          <w:rFonts w:cs="方正书宋_GBK" w:asciiTheme="minorEastAsia" w:hAnsiTheme="minorEastAsia" w:eastAsiaTheme="minorEastAsia"/>
          <w:b/>
          <w:color w:val="000000" w:themeColor="text1"/>
          <w:kern w:val="0"/>
          <w:szCs w:val="21"/>
          <w:lang w:val="zh-CN"/>
          <w14:textFill>
            <w14:solidFill>
              <w14:schemeClr w14:val="tx1"/>
            </w14:solidFill>
          </w14:textFill>
        </w:rPr>
        <w:t>无保留意见：</w:t>
      </w:r>
      <w:r>
        <w:rPr>
          <w:rFonts w:hint="eastAsia" w:cs="方正书宋_GBK" w:asciiTheme="minorEastAsia" w:hAnsiTheme="minorEastAsia" w:eastAsiaTheme="minorEastAsia"/>
          <w:color w:val="FF0000"/>
          <w:kern w:val="0"/>
          <w:szCs w:val="21"/>
          <w:u w:val="single"/>
          <w:lang w:val="zh-CN"/>
        </w:rPr>
        <w:t>（会计师事务所）</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对公司出具了（</w:t>
      </w:r>
      <w:r>
        <w:rPr>
          <w:rFonts w:hint="eastAsia" w:cs="方正书宋_GBK" w:asciiTheme="minorEastAsia" w:hAnsiTheme="minorEastAsia" w:eastAsiaTheme="minorEastAsia"/>
          <w:color w:val="FF0000"/>
          <w:kern w:val="0"/>
          <w:szCs w:val="21"/>
          <w:u w:val="single"/>
          <w:lang w:val="zh-CN"/>
        </w:rPr>
        <w:t>标准无保留意见</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）的审计报告。</w:t>
      </w:r>
    </w:p>
    <w:p>
      <w:pPr>
        <w:spacing w:line="484" w:lineRule="atLeast"/>
        <w:ind w:firstLine="421"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非标准审计</w:t>
      </w:r>
      <w:r>
        <w:rPr>
          <w:rFonts w:asciiTheme="minorEastAsia" w:hAnsiTheme="minorEastAsia" w:eastAsiaTheme="minorEastAsia" w:cstheme="minorBidi"/>
          <w:b/>
          <w:color w:val="000000" w:themeColor="text1"/>
          <w:szCs w:val="21"/>
          <w14:textFill>
            <w14:solidFill>
              <w14:schemeClr w14:val="tx1"/>
            </w14:solidFill>
          </w14:textFill>
        </w:rPr>
        <w:t>意见</w:t>
      </w:r>
      <w:r>
        <w:rPr>
          <w:rFonts w:hint="eastAsia" w:asciiTheme="minorEastAsia" w:hAnsiTheme="minorEastAsia" w:eastAsiaTheme="minorEastAsia" w:cstheme="minorBidi"/>
          <w:b/>
          <w:color w:val="000000" w:themeColor="text1"/>
          <w:szCs w:val="21"/>
          <w14:textFill>
            <w14:solidFill>
              <w14:schemeClr w14:val="tx1"/>
            </w14:solidFill>
          </w14:textFill>
        </w:rPr>
        <w:t>-</w:t>
      </w:r>
      <w:r>
        <w:rPr>
          <w:rFonts w:asciiTheme="minorEastAsia" w:hAnsiTheme="minorEastAsia" w:eastAsiaTheme="minorEastAsia" w:cstheme="minorBidi"/>
          <w:b/>
          <w:color w:val="000000" w:themeColor="text1"/>
          <w:szCs w:val="21"/>
          <w14:textFill>
            <w14:solidFill>
              <w14:schemeClr w14:val="tx1"/>
            </w14:solidFill>
          </w14:textFill>
        </w:rPr>
        <w:t>无特别段落：</w:t>
      </w:r>
      <w:r>
        <w:rPr>
          <w:rFonts w:hint="eastAsia" w:asciiTheme="minorEastAsia" w:hAnsiTheme="minorEastAsia" w:eastAsiaTheme="minorEastAsia" w:cstheme="minorBidi"/>
          <w:color w:val="FF0000"/>
          <w:szCs w:val="21"/>
          <w:u w:val="single"/>
        </w:rPr>
        <w:t>（会计师事务所）</w:t>
      </w:r>
      <w:r>
        <w:rPr>
          <w:rFonts w:hint="eastAsia" w:asciiTheme="minorEastAsia" w:hAnsiTheme="minorEastAsia" w:eastAsiaTheme="minorEastAsia" w:cstheme="minorBidi"/>
          <w:color w:val="000000" w:themeColor="text1"/>
          <w:szCs w:val="21"/>
          <w14:textFill>
            <w14:solidFill>
              <w14:schemeClr w14:val="tx1"/>
            </w14:solidFill>
          </w14:textFill>
        </w:rPr>
        <w:t>对公司出具了（</w:t>
      </w:r>
      <w:r>
        <w:rPr>
          <w:rFonts w:cs="方正书宋_GBK" w:asciiTheme="minorEastAsia" w:hAnsiTheme="minorEastAsia" w:eastAsiaTheme="minorEastAsia"/>
          <w:color w:val="FF0000"/>
          <w:kern w:val="0"/>
          <w:szCs w:val="21"/>
          <w:u w:val="single"/>
          <w:lang w:val="zh-CN"/>
        </w:rPr>
        <w:t>保留意见/否定意见/</w:t>
      </w:r>
      <w:r>
        <w:rPr>
          <w:rFonts w:hint="eastAsia" w:cs="方正书宋_GBK" w:asciiTheme="minorEastAsia" w:hAnsiTheme="minorEastAsia" w:eastAsiaTheme="minorEastAsia"/>
          <w:color w:val="FF0000"/>
          <w:kern w:val="0"/>
          <w:szCs w:val="21"/>
          <w:u w:val="single"/>
          <w:lang w:val="zh-CN"/>
        </w:rPr>
        <w:t>无法表示意见</w:t>
      </w:r>
      <w:r>
        <w:rPr>
          <w:rFonts w:hint="eastAsia" w:asciiTheme="minorEastAsia" w:hAnsiTheme="minorEastAsia" w:eastAsiaTheme="minorEastAsia" w:cstheme="minorBidi"/>
          <w:color w:val="000000" w:themeColor="text1"/>
          <w:szCs w:val="21"/>
          <w14:textFill>
            <w14:solidFill>
              <w14:schemeClr w14:val="tx1"/>
            </w14:solidFill>
          </w14:textFill>
        </w:rPr>
        <w:t>）的审计报告，本公司</w:t>
      </w:r>
      <w:r>
        <w:rPr>
          <w:rFonts w:asciiTheme="minorEastAsia" w:hAnsiTheme="minorEastAsia" w:eastAsiaTheme="minorEastAsia" w:cstheme="minorBidi"/>
          <w:color w:val="000000" w:themeColor="text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Cs w:val="21"/>
          <w14:textFill>
            <w14:solidFill>
              <w14:schemeClr w14:val="tx1"/>
            </w14:solidFill>
          </w14:textFill>
        </w:rPr>
        <w:t>已有详细</w:t>
      </w:r>
      <w:r>
        <w:rPr>
          <w:rFonts w:asciiTheme="minorEastAsia" w:hAnsiTheme="minorEastAsia" w:eastAsiaTheme="minorEastAsia" w:cstheme="minorBidi"/>
          <w:color w:val="000000" w:themeColor="text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Cs w:val="21"/>
          <w14:textFill>
            <w14:solidFill>
              <w14:schemeClr w14:val="tx1"/>
            </w14:solidFill>
          </w14:textFill>
        </w:rPr>
        <w:t>者</w:t>
      </w:r>
      <w:r>
        <w:rPr>
          <w:rFonts w:asciiTheme="minorEastAsia" w:hAnsiTheme="minorEastAsia" w:eastAsiaTheme="minorEastAsia" w:cstheme="minorBidi"/>
          <w:color w:val="000000" w:themeColor="text1"/>
          <w:szCs w:val="21"/>
          <w14:textFill>
            <w14:solidFill>
              <w14:schemeClr w14:val="tx1"/>
            </w14:solidFill>
          </w14:textFill>
        </w:rPr>
        <w:t>注意阅读。</w:t>
      </w:r>
    </w:p>
    <w:p>
      <w:pPr>
        <w:pStyle w:val="60"/>
        <w:ind w:firstLine="421" w:firstLineChars="200"/>
        <w:rPr>
          <w:rFonts w:asciiTheme="minorEastAsia" w:hAnsiTheme="minorEastAsia" w:eastAsiaTheme="minorEastAsia"/>
          <w:color w:val="FF0000"/>
          <w:sz w:val="21"/>
          <w:szCs w:val="21"/>
        </w:rPr>
      </w:pPr>
      <w:r>
        <w:rPr>
          <w:rFonts w:hint="eastAsia" w:asciiTheme="minorEastAsia" w:hAnsiTheme="minorEastAsia" w:eastAsiaTheme="minorEastAsia" w:cstheme="minorBidi"/>
          <w:b/>
          <w:color w:val="000000" w:themeColor="text1"/>
          <w:sz w:val="21"/>
          <w:szCs w:val="21"/>
          <w14:textFill>
            <w14:solidFill>
              <w14:schemeClr w14:val="tx1"/>
            </w14:solidFill>
          </w14:textFill>
        </w:rPr>
        <w:t>非标准审计</w:t>
      </w:r>
      <w:r>
        <w:rPr>
          <w:rFonts w:asciiTheme="minorEastAsia" w:hAnsiTheme="minorEastAsia" w:eastAsiaTheme="minorEastAsia" w:cstheme="minorBidi"/>
          <w:b/>
          <w:color w:val="000000" w:themeColor="text1"/>
          <w:sz w:val="21"/>
          <w:szCs w:val="21"/>
          <w14:textFill>
            <w14:solidFill>
              <w14:schemeClr w14:val="tx1"/>
            </w14:solidFill>
          </w14:textFill>
        </w:rPr>
        <w:t>意见-带特别段落：</w:t>
      </w:r>
      <w:r>
        <w:rPr>
          <w:rFonts w:hint="eastAsia" w:asciiTheme="minorEastAsia" w:hAnsiTheme="minorEastAsia" w:eastAsiaTheme="minorEastAsia" w:cstheme="minorBidi"/>
          <w:color w:val="FF0000"/>
          <w:sz w:val="21"/>
          <w:szCs w:val="21"/>
          <w:u w:val="single"/>
        </w:rPr>
        <w:t>（会计师事务所）</w:t>
      </w:r>
      <w:r>
        <w:rPr>
          <w:rFonts w:hint="eastAsia" w:asciiTheme="minorEastAsia" w:hAnsiTheme="minorEastAsia" w:eastAsiaTheme="minorEastAsia" w:cstheme="minorBidi"/>
          <w:color w:val="000000" w:themeColor="text1"/>
          <w:sz w:val="21"/>
          <w:szCs w:val="21"/>
          <w14:textFill>
            <w14:solidFill>
              <w14:schemeClr w14:val="tx1"/>
            </w14:solidFill>
          </w14:textFill>
        </w:rPr>
        <w:t>对公司出具了（</w:t>
      </w:r>
      <w:r>
        <w:rPr>
          <w:rFonts w:hint="eastAsia" w:asciiTheme="minorEastAsia" w:hAnsiTheme="minorEastAsia" w:eastAsiaTheme="minorEastAsia"/>
          <w:color w:val="FF0000"/>
          <w:sz w:val="21"/>
          <w:szCs w:val="21"/>
        </w:rPr>
        <w:t>带</w:t>
      </w:r>
      <w:r>
        <w:rPr>
          <w:rFonts w:hint="eastAsia" w:asciiTheme="minorEastAsia" w:hAnsiTheme="minorEastAsia" w:eastAsiaTheme="minorEastAsia"/>
          <w:color w:val="FF0000"/>
          <w:sz w:val="21"/>
          <w:szCs w:val="21"/>
          <w:u w:val="single"/>
        </w:rPr>
        <w:t>（强调</w:t>
      </w:r>
      <w:r>
        <w:rPr>
          <w:rFonts w:asciiTheme="minorEastAsia" w:hAnsiTheme="minorEastAsia" w:eastAsiaTheme="minorEastAsia"/>
          <w:color w:val="FF0000"/>
          <w:sz w:val="21"/>
          <w:szCs w:val="21"/>
          <w:u w:val="single"/>
        </w:rPr>
        <w:t>事项段/其他</w:t>
      </w:r>
      <w:r>
        <w:rPr>
          <w:rFonts w:hint="eastAsia" w:asciiTheme="minorEastAsia" w:hAnsiTheme="minorEastAsia" w:eastAsiaTheme="minorEastAsia"/>
          <w:color w:val="FF0000"/>
          <w:sz w:val="21"/>
          <w:szCs w:val="21"/>
          <w:u w:val="single"/>
        </w:rPr>
        <w:t>事项段</w:t>
      </w:r>
      <w:r>
        <w:rPr>
          <w:rFonts w:asciiTheme="minorEastAsia" w:hAnsiTheme="minorEastAsia" w:eastAsiaTheme="minorEastAsia"/>
          <w:color w:val="FF0000"/>
          <w:sz w:val="21"/>
          <w:szCs w:val="21"/>
          <w:u w:val="single"/>
        </w:rPr>
        <w:t>/持续经营重大不确定</w:t>
      </w:r>
      <w:r>
        <w:rPr>
          <w:rFonts w:hint="eastAsia" w:asciiTheme="minorEastAsia" w:hAnsiTheme="minorEastAsia" w:eastAsiaTheme="minorEastAsia"/>
          <w:color w:val="FF0000"/>
          <w:sz w:val="21"/>
          <w:szCs w:val="21"/>
          <w:u w:val="single"/>
        </w:rPr>
        <w:t>性</w:t>
      </w:r>
      <w:r>
        <w:rPr>
          <w:rFonts w:asciiTheme="minorEastAsia" w:hAnsiTheme="minorEastAsia" w:eastAsiaTheme="minorEastAsia"/>
          <w:color w:val="FF0000"/>
          <w:sz w:val="21"/>
          <w:szCs w:val="21"/>
          <w:u w:val="single"/>
        </w:rPr>
        <w:t>段落/其他信息段落中包含其他信息存在未更正重大错报说明</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FF0000"/>
          <w:sz w:val="21"/>
          <w:szCs w:val="21"/>
        </w:rPr>
        <w:t>的</w:t>
      </w:r>
      <w:r>
        <w:rPr>
          <w:rFonts w:hint="eastAsia" w:asciiTheme="minorEastAsia" w:hAnsiTheme="minorEastAsia" w:eastAsiaTheme="minorEastAsia"/>
          <w:color w:val="FF0000"/>
          <w:sz w:val="21"/>
          <w:szCs w:val="21"/>
          <w:u w:val="single"/>
        </w:rPr>
        <w:t>（无保留意见</w:t>
      </w:r>
      <w:r>
        <w:rPr>
          <w:rFonts w:asciiTheme="minorEastAsia" w:hAnsiTheme="minorEastAsia" w:eastAsiaTheme="minorEastAsia"/>
          <w:color w:val="FF0000"/>
          <w:sz w:val="21"/>
          <w:szCs w:val="21"/>
          <w:u w:val="single"/>
        </w:rPr>
        <w:t>/保留意见/否定意见/</w:t>
      </w:r>
      <w:r>
        <w:rPr>
          <w:rFonts w:hint="eastAsia" w:asciiTheme="minorEastAsia" w:hAnsiTheme="minorEastAsia" w:eastAsiaTheme="minorEastAsia"/>
          <w:color w:val="FF0000"/>
          <w:sz w:val="21"/>
          <w:szCs w:val="21"/>
          <w:u w:val="single"/>
        </w:rPr>
        <w:t>无法表示意见）</w:t>
      </w:r>
      <w:r>
        <w:rPr>
          <w:rFonts w:hint="eastAsia" w:asciiTheme="minorEastAsia" w:hAnsiTheme="minorEastAsia" w:eastAsiaTheme="minorEastAsia" w:cstheme="minorBidi"/>
          <w:color w:val="000000" w:themeColor="text1"/>
          <w:sz w:val="21"/>
          <w:szCs w:val="21"/>
          <w14:textFill>
            <w14:solidFill>
              <w14:schemeClr w14:val="tx1"/>
            </w14:solidFill>
          </w14:textFill>
        </w:rPr>
        <w:t>）的审计报告，本公司</w:t>
      </w:r>
      <w:r>
        <w:rPr>
          <w:rFonts w:asciiTheme="minorEastAsia" w:hAnsiTheme="minorEastAsia" w:eastAsiaTheme="minorEastAsia" w:cstheme="minorBidi"/>
          <w:color w:val="000000" w:themeColor="text1"/>
          <w:sz w:val="2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 w:val="21"/>
          <w:szCs w:val="21"/>
          <w14:textFill>
            <w14:solidFill>
              <w14:schemeClr w14:val="tx1"/>
            </w14:solidFill>
          </w14:textFill>
        </w:rPr>
        <w:t>已有详细</w:t>
      </w:r>
      <w:r>
        <w:rPr>
          <w:rFonts w:asciiTheme="minorEastAsia" w:hAnsiTheme="minorEastAsia" w:eastAsiaTheme="minorEastAsia" w:cstheme="minorBidi"/>
          <w:color w:val="000000" w:themeColor="text1"/>
          <w:sz w:val="2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 w:val="21"/>
          <w:szCs w:val="21"/>
          <w14:textFill>
            <w14:solidFill>
              <w14:schemeClr w14:val="tx1"/>
            </w14:solidFill>
          </w14:textFill>
        </w:rPr>
        <w:t>者</w:t>
      </w:r>
      <w:r>
        <w:rPr>
          <w:rFonts w:asciiTheme="minorEastAsia" w:hAnsiTheme="minorEastAsia" w:eastAsiaTheme="minorEastAsia" w:cstheme="minorBidi"/>
          <w:color w:val="000000" w:themeColor="text1"/>
          <w:sz w:val="21"/>
          <w:szCs w:val="21"/>
          <w14:textFill>
            <w14:solidFill>
              <w14:schemeClr w14:val="tx1"/>
            </w14:solidFill>
          </w14:textFill>
        </w:rPr>
        <w:t>注意阅读。</w:t>
      </w:r>
    </w:p>
    <w:p>
      <w:pPr>
        <w:pStyle w:val="60"/>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本半年度报告涉及未来计划等前瞻性陈述，不构成公司对投资者的实质承诺，投资者及相关人士均应当对此保持足够的风险认识，并且应当理解计划、预测与承诺之间的差异。</w:t>
      </w:r>
      <w:r>
        <w:rPr>
          <w:rFonts w:hint="eastAsia" w:asciiTheme="minorEastAsia" w:hAnsiTheme="minorEastAsia" w:eastAsiaTheme="minorEastAsia"/>
          <w:color w:val="FF0000"/>
          <w:sz w:val="21"/>
          <w:szCs w:val="21"/>
        </w:rPr>
        <w:t>（不涉及的可删除此段）</w:t>
      </w:r>
    </w:p>
    <w:p>
      <w:pPr>
        <w:pStyle w:val="60"/>
        <w:ind w:firstLine="420" w:firstLineChars="200"/>
        <w:rPr>
          <w:rFonts w:asciiTheme="minorEastAsia" w:hAnsiTheme="minorEastAsia" w:eastAsiaTheme="minorEastAsia"/>
          <w:color w:val="FF0000"/>
          <w:sz w:val="21"/>
          <w:szCs w:val="21"/>
        </w:rPr>
      </w:pP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647"/>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事项</w:t>
            </w:r>
          </w:p>
        </w:tc>
        <w:tc>
          <w:tcPr>
            <w:tcW w:w="992"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pacing w:val="-5"/>
                <w:szCs w:val="21"/>
              </w:rPr>
              <w:t>是否</w:t>
            </w:r>
            <w:r>
              <w:rPr>
                <w:rFonts w:asciiTheme="minorEastAsia" w:hAnsiTheme="minorEastAsia" w:eastAsiaTheme="minorEastAsia"/>
                <w:spacing w:val="-5"/>
                <w:szCs w:val="21"/>
              </w:rPr>
              <w:t>存在</w:t>
            </w:r>
            <w:r>
              <w:rPr>
                <w:rFonts w:hint="eastAsia" w:asciiTheme="minorEastAsia" w:hAnsiTheme="minorEastAsia" w:eastAsiaTheme="minorEastAsia"/>
                <w:szCs w:val="21"/>
              </w:rPr>
              <w:t>控股股东</w:t>
            </w:r>
            <w:r>
              <w:rPr>
                <w:rFonts w:asciiTheme="minorEastAsia" w:hAnsiTheme="minorEastAsia" w:eastAsiaTheme="minorEastAsia"/>
                <w:szCs w:val="21"/>
              </w:rPr>
              <w:t>、实际控制人</w:t>
            </w:r>
            <w:r>
              <w:rPr>
                <w:rFonts w:asciiTheme="minorEastAsia" w:hAnsiTheme="minorEastAsia" w:eastAsiaTheme="minorEastAsia"/>
                <w:spacing w:val="-5"/>
                <w:szCs w:val="21"/>
              </w:rPr>
              <w:t>、</w:t>
            </w:r>
            <w:r>
              <w:rPr>
                <w:rFonts w:hint="eastAsia" w:asciiTheme="minorEastAsia" w:hAnsiTheme="minorEastAsia" w:eastAsiaTheme="minorEastAsia"/>
                <w:spacing w:val="-5"/>
                <w:szCs w:val="21"/>
              </w:rPr>
              <w:t>董事、监事、高级管理人员对半年度报告内容存在异议或无法保证其真实、准确、完整</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是否存在</w:t>
            </w:r>
            <w:r>
              <w:rPr>
                <w:rFonts w:asciiTheme="minorEastAsia" w:hAnsiTheme="minorEastAsia" w:eastAsiaTheme="minorEastAsia"/>
                <w:szCs w:val="21"/>
              </w:rPr>
              <w:t>半数以上</w:t>
            </w:r>
            <w:r>
              <w:rPr>
                <w:rFonts w:hint="eastAsia" w:asciiTheme="minorEastAsia" w:hAnsiTheme="minorEastAsia" w:eastAsiaTheme="minorEastAsia"/>
                <w:szCs w:val="21"/>
              </w:rPr>
              <w:t>董事无法完全保证半年度报告的真实性、准确性和完整性</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董事会是否审议通过半年度报告</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w:t>
            </w:r>
            <w:r>
              <w:rPr>
                <w:rFonts w:asciiTheme="minorEastAsia" w:hAnsiTheme="minorEastAsia" w:eastAsiaTheme="minorEastAsia"/>
                <w:szCs w:val="21"/>
              </w:rPr>
              <w:t>存在</w:t>
            </w:r>
            <w:r>
              <w:rPr>
                <w:rFonts w:hint="eastAsia" w:asciiTheme="minorEastAsia" w:hAnsiTheme="minorEastAsia" w:eastAsiaTheme="minorEastAsia"/>
                <w:szCs w:val="21"/>
              </w:rPr>
              <w:t>未出席董事会审议半年度报告的董事</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是否存在未按要求披露的事项</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是否审计</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是否被出具非标准审计意见</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bl>
    <w:p>
      <w:pPr>
        <w:pStyle w:val="60"/>
        <w:spacing w:line="360" w:lineRule="auto"/>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1、控股股东、实际控制人、董事</w:t>
      </w:r>
      <w:r>
        <w:rPr>
          <w:rFonts w:asciiTheme="minorEastAsia" w:hAnsiTheme="minorEastAsia" w:eastAsiaTheme="minorEastAsia"/>
          <w:color w:val="000000" w:themeColor="text1"/>
          <w:sz w:val="21"/>
          <w:szCs w:val="21"/>
          <w14:textFill>
            <w14:solidFill>
              <w14:schemeClr w14:val="tx1"/>
            </w14:solidFill>
          </w14:textFill>
        </w:rPr>
        <w:t>、监事、高级管理人员对</w:t>
      </w:r>
      <w:r>
        <w:rPr>
          <w:rFonts w:hint="eastAsia" w:asciiTheme="minorEastAsia" w:hAnsiTheme="minorEastAsia" w:eastAsiaTheme="minorEastAsia"/>
          <w:color w:val="000000" w:themeColor="text1"/>
          <w:sz w:val="21"/>
          <w:szCs w:val="21"/>
          <w14:textFill>
            <w14:solidFill>
              <w14:schemeClr w14:val="tx1"/>
            </w14:solidFill>
          </w14:textFill>
        </w:rPr>
        <w:t>半</w:t>
      </w:r>
      <w:r>
        <w:rPr>
          <w:rFonts w:asciiTheme="minorEastAsia" w:hAnsiTheme="minorEastAsia" w:eastAsiaTheme="minorEastAsia"/>
          <w:color w:val="000000" w:themeColor="text1"/>
          <w:sz w:val="21"/>
          <w:szCs w:val="21"/>
          <w14:textFill>
            <w14:solidFill>
              <w14:schemeClr w14:val="tx1"/>
            </w14:solidFill>
          </w14:textFill>
        </w:rPr>
        <w:t>年度报告</w:t>
      </w:r>
      <w:r>
        <w:rPr>
          <w:rFonts w:hint="eastAsia" w:asciiTheme="minorEastAsia" w:hAnsiTheme="minorEastAsia" w:eastAsiaTheme="minorEastAsia"/>
          <w:color w:val="000000" w:themeColor="text1"/>
          <w:sz w:val="21"/>
          <w:szCs w:val="21"/>
          <w14:textFill>
            <w14:solidFill>
              <w14:schemeClr w14:val="tx1"/>
            </w14:solidFill>
          </w14:textFill>
        </w:rPr>
        <w:t>内容存在</w:t>
      </w:r>
      <w:r>
        <w:rPr>
          <w:rFonts w:asciiTheme="minorEastAsia" w:hAnsiTheme="minorEastAsia" w:eastAsiaTheme="minorEastAsia"/>
          <w:color w:val="000000" w:themeColor="text1"/>
          <w:sz w:val="21"/>
          <w:szCs w:val="21"/>
          <w14:textFill>
            <w14:solidFill>
              <w14:schemeClr w14:val="tx1"/>
            </w14:solidFill>
          </w14:textFill>
        </w:rPr>
        <w:t>异议或无法保证</w:t>
      </w:r>
      <w:r>
        <w:rPr>
          <w:rFonts w:hint="eastAsia" w:asciiTheme="minorEastAsia" w:hAnsiTheme="minorEastAsia" w:eastAsiaTheme="minorEastAsia"/>
          <w:color w:val="000000" w:themeColor="text1"/>
          <w:sz w:val="21"/>
          <w:szCs w:val="21"/>
          <w14:textFill>
            <w14:solidFill>
              <w14:schemeClr w14:val="tx1"/>
            </w14:solidFill>
          </w14:textFill>
        </w:rPr>
        <w:t>的详细情况</w:t>
      </w:r>
    </w:p>
    <w:tbl>
      <w:tblPr>
        <w:tblStyle w:val="44"/>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heme="minorEastAsia" w:hAnsiTheme="minorEastAsia" w:eastAsiaTheme="minorEastAsia"/>
                <w:color w:val="000000" w:themeColor="text1"/>
                <w:szCs w:val="44"/>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姓名</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职务</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董事会或监事会投票情况</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董事/监事/高级管理人员/控股股东或</w:t>
            </w:r>
            <w:r>
              <w:rPr>
                <w:rFonts w:asciiTheme="minorEastAsia" w:hAnsiTheme="minorEastAsia" w:eastAsiaTheme="minorEastAsia"/>
                <w:color w:val="000000" w:themeColor="text1"/>
                <w:szCs w:val="44"/>
                <w14:textFill>
                  <w14:solidFill>
                    <w14:schemeClr w14:val="tx1"/>
                  </w14:solidFill>
                </w14:textFill>
              </w:rPr>
              <w:t>实际控制人</w:t>
            </w:r>
            <w:r>
              <w:rPr>
                <w:rFonts w:hint="eastAsia" w:asciiTheme="minorEastAsia" w:hAnsiTheme="minorEastAsia" w:eastAsiaTheme="minorEastAsia"/>
                <w:color w:val="000000" w:themeColor="text1"/>
                <w:szCs w:val="44"/>
                <w14:textFill>
                  <w14:solidFill>
                    <w14:schemeClr w14:val="tx1"/>
                  </w14:solidFill>
                </w14:textFill>
              </w:rPr>
              <w:t>（可多选）</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未出席/反对/弃权/同意/不适用</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应</w:t>
            </w:r>
            <w:r>
              <w:rPr>
                <w:rFonts w:asciiTheme="minorEastAsia" w:hAnsiTheme="minorEastAsia" w:eastAsiaTheme="minorEastAsia"/>
                <w:color w:val="000000" w:themeColor="text1"/>
                <w:szCs w:val="44"/>
                <w14:textFill>
                  <w14:solidFill>
                    <w14:schemeClr w14:val="tx1"/>
                  </w14:solidFill>
                </w14:textFill>
              </w:rPr>
              <w:t>说明</w:t>
            </w:r>
            <w:r>
              <w:rPr>
                <w:rFonts w:hint="eastAsia" w:asciiTheme="minorEastAsia" w:hAnsiTheme="minorEastAsia" w:eastAsiaTheme="minorEastAsia"/>
                <w:color w:val="000000" w:themeColor="text1"/>
                <w:szCs w:val="44"/>
                <w14:textFill>
                  <w14:solidFill>
                    <w14:schemeClr w14:val="tx1"/>
                  </w14:solidFill>
                </w14:textFill>
              </w:rPr>
              <w:t>1、</w:t>
            </w:r>
            <w:r>
              <w:rPr>
                <w:rFonts w:asciiTheme="minorEastAsia" w:hAnsiTheme="minorEastAsia" w:eastAsiaTheme="minorEastAsia"/>
                <w:color w:val="000000" w:themeColor="text1"/>
                <w:szCs w:val="44"/>
                <w14:textFill>
                  <w14:solidFill>
                    <w14:schemeClr w14:val="tx1"/>
                  </w14:solidFill>
                </w14:textFill>
              </w:rPr>
              <w:t>具体的</w:t>
            </w:r>
            <w:r>
              <w:rPr>
                <w:rFonts w:hint="eastAsia" w:asciiTheme="minorEastAsia" w:hAnsiTheme="minorEastAsia" w:eastAsiaTheme="minorEastAsia"/>
                <w:color w:val="000000" w:themeColor="text1"/>
                <w:szCs w:val="44"/>
                <w14:textFill>
                  <w14:solidFill>
                    <w14:schemeClr w14:val="tx1"/>
                  </w14:solidFill>
                </w14:textFill>
              </w:rPr>
              <w:t>异议事项及异议原因；2、董监高</w:t>
            </w:r>
            <w:r>
              <w:rPr>
                <w:rFonts w:asciiTheme="minorEastAsia" w:hAnsiTheme="minorEastAsia" w:eastAsiaTheme="minorEastAsia"/>
                <w:color w:val="000000" w:themeColor="text1"/>
                <w:szCs w:val="44"/>
                <w14:textFill>
                  <w14:solidFill>
                    <w14:schemeClr w14:val="tx1"/>
                  </w14:solidFill>
                </w14:textFill>
              </w:rPr>
              <w:t>或实控</w:t>
            </w:r>
            <w:r>
              <w:rPr>
                <w:rFonts w:hint="eastAsia" w:asciiTheme="minorEastAsia" w:hAnsiTheme="minorEastAsia" w:eastAsiaTheme="minorEastAsia"/>
                <w:color w:val="000000" w:themeColor="text1"/>
                <w:szCs w:val="44"/>
                <w14:textFill>
                  <w14:solidFill>
                    <w14:schemeClr w14:val="tx1"/>
                  </w14:solidFill>
                </w14:textFill>
              </w:rPr>
              <w:t>人、</w:t>
            </w:r>
            <w:r>
              <w:rPr>
                <w:rFonts w:asciiTheme="minorEastAsia" w:hAnsiTheme="minorEastAsia" w:eastAsiaTheme="minorEastAsia"/>
                <w:color w:val="000000" w:themeColor="text1"/>
                <w:szCs w:val="44"/>
                <w14:textFill>
                  <w14:solidFill>
                    <w14:schemeClr w14:val="tx1"/>
                  </w14:solidFill>
                </w14:textFill>
              </w:rPr>
              <w:t>控股股东</w:t>
            </w:r>
            <w:r>
              <w:rPr>
                <w:rFonts w:hint="eastAsia" w:asciiTheme="minorEastAsia" w:hAnsiTheme="minorEastAsia" w:eastAsiaTheme="minorEastAsia"/>
                <w:color w:val="000000" w:themeColor="text1"/>
                <w:szCs w:val="44"/>
                <w14:textFill>
                  <w14:solidFill>
                    <w14:schemeClr w14:val="tx1"/>
                  </w14:solidFill>
                </w14:textFill>
              </w:rPr>
              <w:t>就异议事项与</w:t>
            </w:r>
            <w:r>
              <w:rPr>
                <w:rFonts w:asciiTheme="minorEastAsia" w:hAnsiTheme="minorEastAsia" w:eastAsiaTheme="minorEastAsia"/>
                <w:color w:val="000000" w:themeColor="text1"/>
                <w:szCs w:val="44"/>
                <w14:textFill>
                  <w14:solidFill>
                    <w14:schemeClr w14:val="tx1"/>
                  </w14:solidFill>
                </w14:textFill>
              </w:rPr>
              <w:t>公司</w:t>
            </w:r>
            <w:r>
              <w:rPr>
                <w:rFonts w:hint="eastAsia" w:asciiTheme="minorEastAsia" w:hAnsiTheme="minorEastAsia" w:eastAsiaTheme="minorEastAsia"/>
                <w:color w:val="000000" w:themeColor="text1"/>
                <w:szCs w:val="44"/>
                <w14:textFill>
                  <w14:solidFill>
                    <w14:schemeClr w14:val="tx1"/>
                  </w14:solidFill>
                </w14:textFill>
              </w:rPr>
              <w:t>的沟通情况以及履行勤勉尽责义务所采取的尽职调查措施（如适用）。不得仅以未出席</w:t>
            </w:r>
            <w:r>
              <w:rPr>
                <w:rFonts w:asciiTheme="minorEastAsia" w:hAnsiTheme="minorEastAsia" w:eastAsiaTheme="minorEastAsia"/>
                <w:color w:val="000000" w:themeColor="text1"/>
                <w:szCs w:val="44"/>
                <w14:textFill>
                  <w14:solidFill>
                    <w14:schemeClr w14:val="tx1"/>
                  </w14:solidFill>
                </w14:textFill>
              </w:rPr>
              <w:t>会议</w:t>
            </w:r>
            <w:r>
              <w:rPr>
                <w:rFonts w:hint="eastAsia" w:asciiTheme="minorEastAsia" w:hAnsiTheme="minorEastAsia" w:eastAsiaTheme="minorEastAsia"/>
                <w:color w:val="000000" w:themeColor="text1"/>
                <w:szCs w:val="44"/>
                <w14:textFill>
                  <w14:solidFill>
                    <w14:schemeClr w14:val="tx1"/>
                  </w14:solidFill>
                </w14:textFill>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（自行添行）</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2、列示未出席</w:t>
      </w:r>
      <w:r>
        <w:rPr>
          <w:rFonts w:asciiTheme="minorEastAsia" w:hAnsiTheme="minorEastAsia" w:eastAsiaTheme="minorEastAsia"/>
          <w:color w:val="000000" w:themeColor="text1"/>
          <w:szCs w:val="44"/>
          <w14:textFill>
            <w14:solidFill>
              <w14:schemeClr w14:val="tx1"/>
            </w14:solidFill>
          </w14:textFill>
        </w:rPr>
        <w:t>董事会的</w:t>
      </w:r>
      <w:r>
        <w:rPr>
          <w:rFonts w:hint="eastAsia" w:asciiTheme="minorEastAsia" w:hAnsiTheme="minorEastAsia" w:eastAsiaTheme="minorEastAsia"/>
          <w:color w:val="000000" w:themeColor="text1"/>
          <w:szCs w:val="44"/>
          <w14:textFill>
            <w14:solidFill>
              <w14:schemeClr w14:val="tx1"/>
            </w14:solidFill>
          </w14:textFill>
        </w:rPr>
        <w:t>董事</w:t>
      </w:r>
      <w:r>
        <w:rPr>
          <w:rFonts w:asciiTheme="minorEastAsia" w:hAnsiTheme="minorEastAsia" w:eastAsiaTheme="minorEastAsia"/>
          <w:color w:val="000000" w:themeColor="text1"/>
          <w:szCs w:val="44"/>
          <w14:textFill>
            <w14:solidFill>
              <w14:schemeClr w14:val="tx1"/>
            </w14:solidFill>
          </w14:textFill>
        </w:rPr>
        <w:t>姓名</w:t>
      </w:r>
      <w:r>
        <w:rPr>
          <w:rFonts w:hint="eastAsia" w:asciiTheme="minorEastAsia" w:hAnsiTheme="minorEastAsia" w:eastAsiaTheme="minorEastAsia"/>
          <w:color w:val="000000" w:themeColor="text1"/>
          <w:szCs w:val="44"/>
          <w14:textFill>
            <w14:solidFill>
              <w14:schemeClr w14:val="tx1"/>
            </w14:solidFill>
          </w14:textFill>
        </w:rPr>
        <w:t>及</w:t>
      </w:r>
      <w:r>
        <w:rPr>
          <w:rFonts w:asciiTheme="minorEastAsia" w:hAnsiTheme="minorEastAsia" w:eastAsiaTheme="minorEastAsia"/>
          <w:color w:val="000000" w:themeColor="text1"/>
          <w:szCs w:val="44"/>
          <w14:textFill>
            <w14:solidFill>
              <w14:schemeClr w14:val="tx1"/>
            </w14:solidFill>
          </w14:textFill>
        </w:rPr>
        <w:t>未出席的理由</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3、</w:t>
      </w:r>
      <w:r>
        <w:rPr>
          <w:rFonts w:hint="eastAsia" w:asciiTheme="minorEastAsia" w:hAnsiTheme="minorEastAsia" w:eastAsiaTheme="minorEastAsia"/>
          <w:szCs w:val="21"/>
        </w:rPr>
        <w:t>未按要求</w:t>
      </w:r>
      <w:r>
        <w:rPr>
          <w:rFonts w:asciiTheme="minorEastAsia" w:hAnsiTheme="minorEastAsia" w:eastAsiaTheme="minorEastAsia"/>
          <w:szCs w:val="21"/>
        </w:rPr>
        <w:t>披露的事项</w:t>
      </w:r>
      <w:r>
        <w:rPr>
          <w:rFonts w:hint="eastAsia" w:asciiTheme="minorEastAsia" w:hAnsiTheme="minorEastAsia" w:eastAsiaTheme="minorEastAsia"/>
          <w:szCs w:val="21"/>
        </w:rPr>
        <w:t>及</w:t>
      </w:r>
      <w:r>
        <w:rPr>
          <w:rFonts w:asciiTheme="minorEastAsia" w:hAnsiTheme="minorEastAsia" w:eastAsiaTheme="minorEastAsia"/>
          <w:szCs w:val="21"/>
        </w:rPr>
        <w:t>原因</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由于国家秘密、商业秘密等特殊原因导致半年报</w:t>
            </w:r>
            <w:r>
              <w:rPr>
                <w:rFonts w:asciiTheme="minorEastAsia" w:hAnsiTheme="minorEastAsia" w:eastAsiaTheme="minorEastAsia"/>
                <w:i/>
                <w:color w:val="FF0000"/>
                <w:szCs w:val="44"/>
              </w:rPr>
              <w:t>内容与格式</w:t>
            </w:r>
            <w:r>
              <w:rPr>
                <w:rFonts w:hint="eastAsia" w:asciiTheme="minorEastAsia" w:hAnsiTheme="minorEastAsia" w:eastAsiaTheme="minorEastAsia"/>
                <w:i/>
                <w:color w:val="FF0000"/>
                <w:szCs w:val="44"/>
              </w:rPr>
              <w:t>准则规定的某些信息确实不便披露的，公司可以不予披露，但应当详细说明未按要求进行披露的原因。</w:t>
            </w: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4</w:t>
      </w:r>
      <w:r>
        <w:rPr>
          <w:rFonts w:hint="eastAsia" w:asciiTheme="minorEastAsia" w:hAnsiTheme="minorEastAsia" w:eastAsiaTheme="minorEastAsia"/>
          <w:color w:val="000000" w:themeColor="text1"/>
          <w:szCs w:val="44"/>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董事会</w:t>
      </w:r>
      <w:r>
        <w:rPr>
          <w:rFonts w:asciiTheme="minorEastAsia" w:hAnsiTheme="minorEastAsia" w:eastAsiaTheme="minorEastAsia"/>
          <w:color w:val="000000" w:themeColor="text1"/>
          <w:szCs w:val="21"/>
          <w14:textFill>
            <w14:solidFill>
              <w14:schemeClr w14:val="tx1"/>
            </w14:solidFill>
          </w14:textFill>
        </w:rPr>
        <w:t>就非标准审计</w:t>
      </w:r>
      <w:r>
        <w:rPr>
          <w:rFonts w:hint="eastAsia" w:asciiTheme="minorEastAsia" w:hAnsiTheme="minorEastAsia" w:eastAsiaTheme="minorEastAsia"/>
          <w:color w:val="000000" w:themeColor="text1"/>
          <w:szCs w:val="21"/>
          <w14:textFill>
            <w14:solidFill>
              <w14:schemeClr w14:val="tx1"/>
            </w14:solidFill>
          </w14:textFill>
        </w:rPr>
        <w:t>意见</w:t>
      </w:r>
      <w:r>
        <w:rPr>
          <w:rFonts w:asciiTheme="minorEastAsia" w:hAnsiTheme="minorEastAsia" w:eastAsiaTheme="minorEastAsia"/>
          <w:color w:val="000000" w:themeColor="text1"/>
          <w:szCs w:val="21"/>
          <w14:textFill>
            <w14:solidFill>
              <w14:schemeClr w14:val="tx1"/>
            </w14:solidFill>
          </w14:textFill>
        </w:rPr>
        <w:t>的说明</w:t>
      </w:r>
      <w:r>
        <w:rPr>
          <w:rFonts w:hint="eastAsia" w:asciiTheme="minorEastAsia" w:hAnsiTheme="minorEastAsia" w:eastAsiaTheme="minorEastAsia"/>
          <w:color w:val="FF0000"/>
          <w:szCs w:val="21"/>
        </w:rPr>
        <w:t>（不涉及的可删除此段）</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asciiTheme="minorEastAsia" w:hAnsiTheme="minorEastAsia" w:eastAsiaTheme="minorEastAsia"/>
                <w:i/>
                <w:color w:val="FF0000"/>
                <w:szCs w:val="21"/>
              </w:rPr>
              <w:t>说明中应当明确说明非标准审计意见涉及事项是否违反企业会计准则及其相关信息披露规范性规定</w:t>
            </w:r>
            <w:r>
              <w:rPr>
                <w:rFonts w:hint="eastAsia" w:asciiTheme="minorEastAsia" w:hAnsiTheme="minorEastAsia" w:eastAsiaTheme="minorEastAsia"/>
                <w:i/>
                <w:color w:val="FF0000"/>
                <w:szCs w:val="21"/>
              </w:rPr>
              <w:t>。</w:t>
            </w:r>
          </w:p>
        </w:tc>
      </w:tr>
    </w:tbl>
    <w:p>
      <w:pPr>
        <w:pStyle w:val="60"/>
        <w:ind w:firstLine="461" w:firstLineChars="200"/>
        <w:rPr>
          <w:rFonts w:asciiTheme="minorEastAsia" w:hAnsiTheme="minorEastAsia" w:eastAsiaTheme="minorEastAsia"/>
          <w:b/>
          <w:color w:val="000000" w:themeColor="text1"/>
          <w:spacing w:val="-5"/>
          <w:szCs w:val="21"/>
          <w14:textFill>
            <w14:solidFill>
              <w14:schemeClr w14:val="tx1"/>
            </w14:solidFill>
          </w14:textFill>
        </w:rPr>
      </w:pPr>
      <w:r>
        <w:rPr>
          <w:rFonts w:hint="eastAsia" w:asciiTheme="minorEastAsia" w:hAnsiTheme="minorEastAsia" w:eastAsiaTheme="minorEastAsia"/>
          <w:b/>
          <w:color w:val="000000" w:themeColor="text1"/>
          <w:spacing w:val="-5"/>
          <w:szCs w:val="21"/>
          <w14:textFill>
            <w14:solidFill>
              <w14:schemeClr w14:val="tx1"/>
            </w14:solidFill>
          </w14:textFill>
        </w:rPr>
        <w:t>【重大风险提示表】</w:t>
      </w:r>
    </w:p>
    <w:tbl>
      <w:tblPr>
        <w:tblStyle w:val="44"/>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重大风险事项名称</w:t>
            </w:r>
          </w:p>
        </w:tc>
        <w:tc>
          <w:tcPr>
            <w:tcW w:w="5953"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w:t>
            </w:r>
            <w:r>
              <w:rPr>
                <w:rFonts w:asciiTheme="minorEastAsia" w:hAnsiTheme="minorEastAsia" w:eastAsiaTheme="minorEastAsia"/>
                <w:b/>
                <w:color w:val="000000" w:themeColor="text1"/>
                <w:kern w:val="0"/>
                <w:sz w:val="22"/>
                <w14:textFill>
                  <w14:solidFill>
                    <w14:schemeClr w14:val="tx1"/>
                  </w14:solidFill>
                </w14:textFill>
              </w:rPr>
              <w:t>事项</w:t>
            </w:r>
            <w:r>
              <w:rPr>
                <w:rFonts w:hint="eastAsia" w:asciiTheme="minorEastAsia" w:hAnsiTheme="minorEastAsia" w:eastAsiaTheme="minorEastAsia"/>
                <w:b/>
                <w:color w:val="000000" w:themeColor="text1"/>
                <w:kern w:val="0"/>
                <w:sz w:val="22"/>
                <w14:textFill>
                  <w14:solidFill>
                    <w14:schemeClr w14:val="tx1"/>
                  </w14:solidFill>
                </w14:textFill>
              </w:rPr>
              <w:t>简要</w:t>
            </w:r>
            <w:r>
              <w:rPr>
                <w:rFonts w:asciiTheme="minorEastAsia" w:hAnsiTheme="minorEastAsia" w:eastAsiaTheme="minorEastAsia"/>
                <w:b/>
                <w:color w:val="000000" w:themeColor="text1"/>
                <w:kern w:val="0"/>
                <w:sz w:val="22"/>
                <w14:textFill>
                  <w14:solidFill>
                    <w14:schemeClr w14:val="tx1"/>
                  </w14:solidFill>
                </w14:textFill>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1</w:t>
            </w:r>
          </w:p>
        </w:tc>
        <w:tc>
          <w:tcPr>
            <w:tcW w:w="5953"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2</w:t>
            </w:r>
          </w:p>
        </w:tc>
        <w:tc>
          <w:tcPr>
            <w:tcW w:w="5953"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5953"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本期</w:t>
            </w:r>
            <w:r>
              <w:rPr>
                <w:rFonts w:asciiTheme="minorEastAsia" w:hAnsiTheme="minorEastAsia" w:eastAsiaTheme="minorEastAsia"/>
                <w:color w:val="000000" w:themeColor="text1"/>
                <w:kern w:val="0"/>
                <w:sz w:val="22"/>
                <w14:textFill>
                  <w14:solidFill>
                    <w14:schemeClr w14:val="tx1"/>
                  </w14:solidFill>
                </w14:textFill>
              </w:rPr>
              <w:t>重大风险是否发生重大变化：</w:t>
            </w:r>
          </w:p>
        </w:tc>
        <w:tc>
          <w:tcPr>
            <w:tcW w:w="5953" w:type="dxa"/>
            <w:shd w:val="clear" w:color="auto" w:fill="auto"/>
          </w:tcPr>
          <w:p>
            <w:pPr>
              <w:rPr>
                <w:rFonts w:asciiTheme="minorEastAsia" w:hAnsiTheme="minorEastAsia" w:eastAsiaTheme="minorEastAsia"/>
                <w:i/>
                <w:color w:val="000000" w:themeColor="text1"/>
                <w:kern w:val="0"/>
                <w:sz w:val="22"/>
                <w14:textFill>
                  <w14:solidFill>
                    <w14:schemeClr w14:val="tx1"/>
                  </w14:solidFill>
                </w14:textFill>
              </w:rPr>
            </w:pPr>
            <w:r>
              <w:rPr>
                <w:rFonts w:hint="eastAsia" w:cs="方正书宋_GBK" w:asciiTheme="minorEastAsia" w:hAnsiTheme="minorEastAsia" w:eastAsiaTheme="minorEastAsia"/>
                <w:i/>
                <w:color w:val="FF0000"/>
                <w:kern w:val="0"/>
                <w:sz w:val="22"/>
                <w:lang w:val="zh-CN"/>
              </w:rPr>
              <w:t>（</w:t>
            </w:r>
            <w:r>
              <w:rPr>
                <w:rFonts w:hint="eastAsia" w:ascii="Times New Roman" w:hAnsi="Times New Roman"/>
                <w:i/>
                <w:color w:val="FF0000"/>
                <w:kern w:val="0"/>
                <w:sz w:val="22"/>
              </w:rPr>
              <w:t>本期重大风险未发生重大变化</w:t>
            </w:r>
            <w:r>
              <w:rPr>
                <w:rFonts w:cs="方正书宋_GBK" w:asciiTheme="minorEastAsia" w:hAnsiTheme="minorEastAsia" w:eastAsiaTheme="minorEastAsia"/>
                <w:i/>
                <w:color w:val="FF0000"/>
                <w:kern w:val="0"/>
                <w:sz w:val="22"/>
                <w:lang w:val="zh-CN"/>
              </w:rPr>
              <w:t>/重大变化情况说明，自行填写）</w:t>
            </w:r>
          </w:p>
        </w:tc>
      </w:tr>
    </w:tbl>
    <w:p>
      <w:pPr>
        <w:rPr>
          <w:b/>
        </w:rPr>
      </w:pPr>
      <w:r>
        <w:rPr>
          <w:rFonts w:hint="eastAsia"/>
          <w:b/>
        </w:rPr>
        <w:t>是否存在</w:t>
      </w:r>
      <w:r>
        <w:rPr>
          <w:b/>
        </w:rPr>
        <w:t>被</w:t>
      </w:r>
      <w:r>
        <w:rPr>
          <w:rFonts w:hint="eastAsia"/>
          <w:b/>
        </w:rPr>
        <w:t>调出创新层的风险</w:t>
      </w:r>
    </w:p>
    <w:p>
      <w:pPr>
        <w:tabs>
          <w:tab w:val="left" w:pos="5140"/>
        </w:tabs>
        <w:rPr>
          <w:rFonts w:asciiTheme="minorEastAsia" w:hAnsiTheme="minorEastAsia" w:eastAsia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   □</w:t>
      </w:r>
      <w:r>
        <w:t xml:space="preserve">  </w:t>
      </w:r>
      <w:r>
        <w:rPr>
          <w:rFonts w:hint="eastAsia"/>
        </w:rPr>
        <w:t>不适用</w:t>
      </w:r>
      <w:r>
        <w:rPr>
          <w:rFonts w:hint="eastAsia"/>
          <w:color w:val="FF0000"/>
        </w:rPr>
        <w:t>（基础层公司）</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对风险因素的描述应当围绕自身经营状况展开，遵循关联性原则和重要性原则，客观披露公司重大特有风险。公司应当重点说明与上一年度所提示重大风险的变化之处。公司如存在被调出创新层的风险，应当进行特别提示。</w:t>
      </w:r>
    </w:p>
    <w:p>
      <w:pPr>
        <w:tabs>
          <w:tab w:val="left" w:pos="5140"/>
        </w:tabs>
        <w:jc w:val="center"/>
        <w:rPr>
          <w:rFonts w:ascii="黑体" w:hAnsi="黑体" w:eastAsia="黑体"/>
          <w:color w:val="000000" w:themeColor="text1"/>
          <w:sz w:val="36"/>
          <w:szCs w:val="36"/>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释义</w:t>
      </w:r>
    </w:p>
    <w:tbl>
      <w:tblPr>
        <w:tblStyle w:val="44"/>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3828" w:type="dxa"/>
            <w:tcBorders>
              <w:top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r>
              <w:rPr>
                <w:rFonts w:asciiTheme="minorEastAsia" w:hAnsiTheme="minorEastAsia" w:eastAsiaTheme="minorEastAsia"/>
                <w:b/>
                <w:color w:val="000000" w:themeColor="text1"/>
                <w:kern w:val="0"/>
                <w:sz w:val="22"/>
                <w14:textFill>
                  <w14:solidFill>
                    <w14:schemeClr w14:val="tx1"/>
                  </w14:solidFill>
                </w14:textFill>
              </w:rPr>
              <w:t>项目</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p>
        </w:tc>
        <w:tc>
          <w:tcPr>
            <w:tcW w:w="5103"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709"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tabs>
          <w:tab w:val="left" w:pos="5140"/>
        </w:tabs>
        <w:rPr>
          <w:rFonts w:ascii="微软雅黑" w:hAnsi="微软雅黑" w:eastAsia="微软雅黑"/>
          <w:color w:val="000000" w:themeColor="text1"/>
          <w:sz w:val="24"/>
          <w:szCs w:val="44"/>
          <w14:textFill>
            <w14:solidFill>
              <w14:schemeClr w14:val="tx1"/>
            </w14:solidFill>
          </w14:textFill>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jc w:val="center"/>
        <w:rPr>
          <w:rFonts w:ascii="微软雅黑" w:hAnsi="微软雅黑" w:eastAsia="微软雅黑"/>
          <w:color w:val="70AD47"/>
          <w:sz w:val="28"/>
          <w:szCs w:val="28"/>
        </w:rPr>
      </w:pPr>
    </w:p>
    <w:p>
      <w:pPr>
        <w:jc w:val="center"/>
        <w:rPr>
          <w:rFonts w:ascii="黑体" w:hAnsi="黑体" w:eastAsia="黑体"/>
          <w:color w:val="000000" w:themeColor="text1"/>
          <w:sz w:val="28"/>
          <w:szCs w:val="28"/>
          <w14:textFill>
            <w14:solidFill>
              <w14:schemeClr w14:val="tx1"/>
            </w14:solidFill>
          </w14:textFill>
        </w:rPr>
      </w:pPr>
    </w:p>
    <w:p>
      <w:pPr>
        <w:pStyle w:val="42"/>
        <w:rPr>
          <w:rFonts w:ascii="黑体" w:hAnsi="黑体" w:eastAsia="黑体"/>
          <w:sz w:val="36"/>
          <w:szCs w:val="36"/>
        </w:rPr>
        <w:sectPr>
          <w:headerReference r:id="rId3" w:type="default"/>
          <w:footerReference r:id="rId5" w:type="default"/>
          <w:headerReference r:id="rId4" w:type="even"/>
          <w:pgSz w:w="11906" w:h="16838"/>
          <w:pgMar w:top="1440" w:right="1843" w:bottom="1440" w:left="1797" w:header="851" w:footer="992" w:gutter="0"/>
          <w:cols w:space="425" w:num="1"/>
          <w:docGrid w:type="lines" w:linePitch="312" w:charSpace="0"/>
        </w:sectPr>
      </w:pPr>
    </w:p>
    <w:p>
      <w:pPr>
        <w:pStyle w:val="42"/>
        <w:rPr>
          <w:rFonts w:ascii="黑体" w:hAnsi="黑体" w:eastAsia="黑体"/>
          <w:sz w:val="36"/>
          <w:szCs w:val="36"/>
        </w:rPr>
      </w:pPr>
      <w:r>
        <w:rPr>
          <w:rFonts w:hint="eastAsia" w:ascii="黑体" w:hAnsi="黑体" w:eastAsia="黑体"/>
          <w:sz w:val="36"/>
          <w:szCs w:val="36"/>
        </w:rPr>
        <w:t>第二节</w:t>
      </w:r>
      <w:r>
        <w:rPr>
          <w:rFonts w:ascii="黑体" w:hAnsi="黑体" w:eastAsia="黑体"/>
          <w:sz w:val="36"/>
          <w:szCs w:val="36"/>
        </w:rPr>
        <w:t xml:space="preserve"> </w:t>
      </w:r>
      <w:r>
        <w:rPr>
          <w:rFonts w:hint="eastAsia" w:ascii="黑体" w:hAnsi="黑体" w:eastAsia="黑体"/>
          <w:sz w:val="36"/>
          <w:szCs w:val="36"/>
        </w:rPr>
        <w:t>公司概况</w:t>
      </w:r>
    </w:p>
    <w:p>
      <w:pPr>
        <w:pStyle w:val="4"/>
        <w:keepNext w:val="0"/>
        <w:keepLines w:val="0"/>
        <w:spacing w:line="60"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lang w:eastAsia="zh-CN"/>
        </w:rPr>
        <w:t>基本</w:t>
      </w:r>
      <w:r>
        <w:rPr>
          <w:rFonts w:ascii="微软雅黑" w:hAnsi="微软雅黑" w:eastAsia="微软雅黑"/>
          <w:sz w:val="22"/>
          <w:szCs w:val="22"/>
        </w:rPr>
        <w:t>信息</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公司中文</w:t>
            </w:r>
            <w:r>
              <w:rPr>
                <w:rFonts w:asciiTheme="minorEastAsia" w:hAnsiTheme="minorEastAsia" w:eastAsiaTheme="minorEastAsia"/>
                <w:color w:val="000000" w:themeColor="text1"/>
                <w:kern w:val="0"/>
                <w:sz w:val="22"/>
                <w14:textFill>
                  <w14:solidFill>
                    <w14:schemeClr w14:val="tx1"/>
                  </w14:solidFill>
                </w14:textFill>
              </w:rPr>
              <w:t>全称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restart"/>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英文名称</w:t>
            </w:r>
            <w:r>
              <w:rPr>
                <w:rFonts w:asciiTheme="minorEastAsia" w:hAnsiTheme="minorEastAsia" w:eastAsiaTheme="minorEastAsia"/>
                <w:color w:val="000000" w:themeColor="text1"/>
                <w:kern w:val="0"/>
                <w:sz w:val="22"/>
                <w14:textFill>
                  <w14:solidFill>
                    <w14:schemeClr w14:val="tx1"/>
                  </w14:solidFill>
                </w14:textFill>
              </w:rPr>
              <w:t>及缩写</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color w:val="FF0000"/>
                <w:sz w:val="22"/>
              </w:rPr>
              <w:t>（请填写挂牌公司英文全称，填写示例：The National Equities Exchange and Quotations Co., Ltd.如不适用请填写“-”</w:t>
            </w:r>
            <w:r>
              <w:rPr>
                <w:rFonts w:hint="eastAsia" w:asciiTheme="minorEastAsia" w:hAnsiTheme="minorEastAsia" w:eastAsiaTheme="minorEastAsia"/>
                <w:color w:val="FF0000"/>
                <w:kern w:val="0"/>
                <w:sz w:val="22"/>
              </w:rPr>
              <w:t>或删除行</w:t>
            </w:r>
            <w:r>
              <w:rPr>
                <w:rFonts w:hint="eastAsia"/>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continue"/>
          </w:tcPr>
          <w:p>
            <w:pPr>
              <w:rPr>
                <w:rFonts w:asciiTheme="minorEastAsia" w:hAnsiTheme="minorEastAsia"/>
                <w:color w:val="000000" w:themeColor="text1"/>
                <w:kern w:val="0"/>
                <w:sz w:val="22"/>
                <w14:textFill>
                  <w14:solidFill>
                    <w14:schemeClr w14:val="tx1"/>
                  </w14:solidFill>
                </w14:textFill>
              </w:rPr>
            </w:pPr>
          </w:p>
        </w:tc>
        <w:tc>
          <w:tcPr>
            <w:tcW w:w="7229" w:type="dxa"/>
          </w:tcPr>
          <w:p>
            <w:pPr>
              <w:rPr>
                <w:rFonts w:ascii="Times New Roman" w:hAnsi="Times New Roman"/>
                <w:color w:val="FF0000"/>
                <w:kern w:val="0"/>
                <w:sz w:val="22"/>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英文缩写</w:t>
            </w:r>
            <w:r>
              <w:rPr>
                <w:rFonts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填写示例</w:t>
            </w:r>
            <w:r>
              <w:rPr>
                <w:rFonts w:asciiTheme="minorEastAsia" w:hAnsiTheme="minorEastAsia" w:eastAsiaTheme="minorEastAsia"/>
                <w:color w:val="FF0000"/>
                <w:kern w:val="0"/>
                <w:sz w:val="22"/>
              </w:rPr>
              <w:t>：NEEQ</w:t>
            </w:r>
            <w:r>
              <w:rPr>
                <w:rFonts w:hint="eastAsia" w:asciiTheme="minorEastAsia" w:hAnsiTheme="minorEastAsia" w:eastAsiaTheme="minorEastAsia"/>
                <w:color w:val="FF0000"/>
                <w:kern w:val="0"/>
                <w:sz w:val="22"/>
              </w:rPr>
              <w:t xml:space="preserve"> 如不适用请填写“-” 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简称</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代码</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二、联系</w:t>
      </w:r>
      <w:r>
        <w:rPr>
          <w:rFonts w:hint="eastAsia" w:ascii="微软雅黑" w:hAnsi="微软雅黑" w:eastAsia="微软雅黑"/>
          <w:sz w:val="22"/>
          <w:szCs w:val="22"/>
          <w:lang w:eastAsia="zh-CN"/>
        </w:rPr>
        <w:t>方式</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董事会秘书/信息披露事务负责人</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（请选择</w:t>
            </w:r>
            <w:r>
              <w:rPr>
                <w:rFonts w:ascii="Times New Roman" w:hAnsi="Times New Roman"/>
                <w:color w:val="FF0000"/>
                <w:kern w:val="0"/>
                <w:sz w:val="22"/>
              </w:rPr>
              <w:t>职务</w:t>
            </w:r>
            <w:r>
              <w:rPr>
                <w:rFonts w:hint="eastAsia" w:ascii="Times New Roman" w:hAnsi="Times New Roman"/>
                <w:color w:val="FF0000"/>
                <w:kern w:val="0"/>
                <w:sz w:val="22"/>
              </w:rPr>
              <w:t>，</w:t>
            </w:r>
            <w:r>
              <w:rPr>
                <w:rFonts w:ascii="Times New Roman" w:hAnsi="Times New Roman"/>
                <w:color w:val="FF0000"/>
                <w:kern w:val="0"/>
                <w:sz w:val="22"/>
              </w:rPr>
              <w:t>填写姓名</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sz w:val="22"/>
              </w:rPr>
            </w:pPr>
            <w:r>
              <w:rPr>
                <w:rFonts w:hint="eastAsia"/>
                <w:sz w:val="22"/>
              </w:rPr>
              <w:t>联系</w:t>
            </w:r>
            <w:r>
              <w:rPr>
                <w:sz w:val="22"/>
              </w:rPr>
              <w:t>地址</w:t>
            </w:r>
          </w:p>
        </w:tc>
        <w:tc>
          <w:tcPr>
            <w:tcW w:w="6095"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电话</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传真</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电子邮箱</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：abc@neeq.com.cn</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公司网址</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（填写</w:t>
            </w:r>
            <w:r>
              <w:rPr>
                <w:rFonts w:ascii="Times New Roman" w:hAnsi="Times New Roman"/>
                <w:color w:val="FF0000"/>
                <w:kern w:val="0"/>
                <w:sz w:val="22"/>
              </w:rPr>
              <w:t>示例：</w:t>
            </w:r>
            <w:r>
              <w:fldChar w:fldCharType="begin"/>
            </w:r>
            <w:r>
              <w:instrText xml:space="preserve"> HYPERLINK "http://www.neeq.com.cn" </w:instrText>
            </w:r>
            <w:r>
              <w:fldChar w:fldCharType="separate"/>
            </w:r>
            <w:r>
              <w:rPr>
                <w:rFonts w:ascii="Times New Roman" w:hAnsi="Times New Roman"/>
                <w:color w:val="FF0000"/>
                <w:kern w:val="0"/>
                <w:sz w:val="22"/>
              </w:rPr>
              <w:t>www.neeq.com.cn</w:t>
            </w:r>
            <w:r>
              <w:rPr>
                <w:rFonts w:ascii="Times New Roman" w:hAnsi="Times New Roman"/>
                <w:color w:val="FF0000"/>
                <w:kern w:val="0"/>
                <w:sz w:val="22"/>
              </w:rPr>
              <w:fldChar w:fldCharType="end"/>
            </w:r>
            <w:r>
              <w:rPr>
                <w:rFonts w:hint="eastAsia" w:ascii="Times New Roman" w:hAnsi="Times New Roman"/>
                <w:color w:val="FF0000"/>
                <w:kern w:val="0"/>
                <w:sz w:val="22"/>
              </w:rPr>
              <w:t>。</w:t>
            </w:r>
            <w:r>
              <w:rPr>
                <w:rFonts w:ascii="Times New Roman" w:hAnsi="Times New Roman"/>
                <w:color w:val="FF0000"/>
                <w:kern w:val="0"/>
                <w:sz w:val="22"/>
              </w:rPr>
              <w:t>如无</w:t>
            </w:r>
            <w:r>
              <w:rPr>
                <w:rFonts w:hint="eastAsia" w:ascii="Times New Roman" w:hAnsi="Times New Roman"/>
                <w:color w:val="FF0000"/>
                <w:kern w:val="0"/>
                <w:sz w:val="22"/>
              </w:rPr>
              <w:t>，</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办公地址</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ascii="Times New Roman" w:hAnsi="Times New Roman"/>
                <w:color w:val="000000" w:themeColor="text1"/>
                <w:kern w:val="0"/>
                <w:sz w:val="22"/>
                <w:szCs w:val="21"/>
                <w14:textFill>
                  <w14:solidFill>
                    <w14:schemeClr w14:val="tx1"/>
                  </w14:solidFill>
                </w14:textFill>
              </w:rPr>
              <w:t>邮政编码</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示例：100000</w:t>
            </w:r>
            <w:r>
              <w:rPr>
                <w:rFonts w:hint="eastAsia" w:ascii="Times New Roman" w:hAnsi="Times New Roman"/>
                <w:color w:val="FF0000"/>
                <w:kern w:val="0"/>
                <w:sz w:val="22"/>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公司指定</w:t>
            </w:r>
            <w:r>
              <w:rPr>
                <w:rFonts w:ascii="Times New Roman" w:hAnsi="Times New Roman"/>
                <w:color w:val="000000" w:themeColor="text1"/>
                <w:kern w:val="0"/>
                <w:sz w:val="22"/>
                <w:szCs w:val="21"/>
                <w14:textFill>
                  <w14:solidFill>
                    <w14:schemeClr w14:val="tx1"/>
                  </w14:solidFill>
                </w14:textFill>
              </w:rPr>
              <w:t>信息披露平台的网址</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ascii="Times New Roman" w:hAnsi="Times New Roman"/>
                <w:color w:val="000000" w:themeColor="text1"/>
                <w:kern w:val="0"/>
                <w:sz w:val="22"/>
                <w:szCs w:val="21"/>
                <w14:textFill>
                  <w14:solidFill>
                    <w14:schemeClr w14:val="tx1"/>
                  </w14:solidFill>
                </w14:textFill>
              </w:rPr>
              <w:t>www.neeq.com.cn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公司半</w:t>
            </w:r>
            <w:r>
              <w:rPr>
                <w:rFonts w:ascii="Times New Roman" w:hAnsi="Times New Roman"/>
                <w:color w:val="000000" w:themeColor="text1"/>
                <w:kern w:val="0"/>
                <w:sz w:val="22"/>
                <w:szCs w:val="21"/>
                <w14:textFill>
                  <w14:solidFill>
                    <w14:schemeClr w14:val="tx1"/>
                  </w14:solidFill>
                </w14:textFill>
              </w:rPr>
              <w:t>年度报告备置地</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w:t>
      </w:r>
      <w:r>
        <w:rPr>
          <w:rFonts w:hint="eastAsia" w:ascii="微软雅黑" w:hAnsi="微软雅黑" w:eastAsia="微软雅黑"/>
          <w:sz w:val="22"/>
          <w:szCs w:val="22"/>
          <w:lang w:eastAsia="zh-CN"/>
        </w:rPr>
        <w:t>企业信息</w:t>
      </w:r>
      <w:r>
        <w:rPr>
          <w:rFonts w:hint="eastAsia" w:ascii="微软雅黑" w:hAnsi="微软雅黑" w:eastAsia="微软雅黑"/>
          <w:sz w:val="22"/>
          <w:szCs w:val="22"/>
        </w:rPr>
        <w:t xml:space="preserve">                                       </w:t>
      </w:r>
      <w:r>
        <w:rPr>
          <w:rFonts w:ascii="微软雅黑" w:hAnsi="微软雅黑" w:eastAsia="微软雅黑"/>
          <w:sz w:val="22"/>
          <w:szCs w:val="22"/>
        </w:rPr>
        <w:t xml:space="preserve">           </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股票交易</w:t>
            </w:r>
            <w:r>
              <w:rPr>
                <w:rFonts w:ascii="Times New Roman" w:hAnsi="Times New Roman"/>
                <w:color w:val="000000" w:themeColor="text1"/>
                <w:kern w:val="0"/>
                <w:sz w:val="22"/>
                <w:szCs w:val="21"/>
                <w14:textFill>
                  <w14:solidFill>
                    <w14:schemeClr w14:val="tx1"/>
                  </w14:solidFill>
                </w14:textFill>
              </w:rPr>
              <w:t>场所</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全国</w:t>
            </w:r>
            <w:r>
              <w:rPr>
                <w:rFonts w:ascii="Times New Roman" w:hAnsi="Times New Roman"/>
                <w:color w:val="000000" w:themeColor="text1"/>
                <w:kern w:val="0"/>
                <w:sz w:val="22"/>
                <w:szCs w:val="21"/>
                <w14:textFill>
                  <w14:solidFill>
                    <w14:schemeClr w14:val="tx1"/>
                  </w14:solidFill>
                </w14:textFill>
              </w:rPr>
              <w:t>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成立时间</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（请</w:t>
            </w:r>
            <w:r>
              <w:rPr>
                <w:rFonts w:ascii="Times New Roman" w:hAnsi="Times New Roman"/>
                <w:color w:val="FF0000"/>
                <w:kern w:val="0"/>
                <w:sz w:val="22"/>
              </w:rPr>
              <w:t>填写</w:t>
            </w:r>
            <w:r>
              <w:rPr>
                <w:rFonts w:hint="eastAsia" w:ascii="Times New Roman" w:hAnsi="Times New Roman"/>
                <w:color w:val="FF0000"/>
                <w:kern w:val="0"/>
                <w:sz w:val="22"/>
              </w:rPr>
              <w:t>有限责任公司成立时间）（日历控件）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挂牌时间</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分层情况</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（创新层/基础层）</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行业（挂牌公司管理型行业分类）</w:t>
            </w:r>
          </w:p>
        </w:tc>
        <w:tc>
          <w:tcPr>
            <w:tcW w:w="6095" w:type="dxa"/>
            <w:shd w:val="clear" w:color="auto" w:fill="auto"/>
          </w:tcPr>
          <w:p>
            <w:pPr>
              <w:rPr>
                <w:rFonts w:ascii="Times New Roman" w:hAnsi="Times New Roman"/>
                <w:color w:val="FF0000"/>
                <w:kern w:val="0"/>
                <w:sz w:val="22"/>
                <w:szCs w:val="21"/>
              </w:rPr>
            </w:pPr>
            <w:r>
              <w:rPr>
                <w:rFonts w:hint="eastAsia" w:ascii="Times New Roman" w:hAnsi="Times New Roman"/>
                <w:color w:val="FF0000"/>
                <w:kern w:val="0"/>
                <w:sz w:val="22"/>
                <w:szCs w:val="21"/>
              </w:rPr>
              <w:t>（门类）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（大类）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（中类）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（小类）</w:t>
            </w:r>
          </w:p>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制造业（C）-非金属矿物制品业（C30）-陶瓷制品制造（C307）-特种陶瓷制品制造（C3072））</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主要业务</w:t>
            </w:r>
          </w:p>
        </w:tc>
        <w:tc>
          <w:tcPr>
            <w:tcW w:w="6095" w:type="dxa"/>
            <w:shd w:val="clear" w:color="auto" w:fill="auto"/>
          </w:tcPr>
          <w:p>
            <w:pPr>
              <w:rPr>
                <w:rFonts w:ascii="Times New Roman" w:hAnsi="Times New Roman"/>
                <w:color w:val="FF0000"/>
                <w:kern w:val="0"/>
                <w:sz w:val="22"/>
                <w:szCs w:val="21"/>
              </w:rPr>
            </w:pPr>
            <w:r>
              <w:rPr>
                <w:rFonts w:hint="eastAsia" w:ascii="Times New Roman" w:hAnsi="Times New Roman"/>
                <w:color w:val="FF0000"/>
                <w:kern w:val="0"/>
                <w:sz w:val="22"/>
                <w:szCs w:val="21"/>
              </w:rPr>
              <w:t>（基础层公司适用，如不适用请删除此行）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主要产品与服务项目</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普通股股票交易方式</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匚集合竞价交易   匚做市交易</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普通股总股本（股）</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优先股总股本（股）</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做市商数量</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控股股东</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（控股股东为X/无控股股东）</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实际控制人及其一致行动人</w:t>
            </w:r>
          </w:p>
        </w:tc>
        <w:tc>
          <w:tcPr>
            <w:tcW w:w="6095" w:type="dxa"/>
            <w:shd w:val="clear" w:color="auto" w:fill="auto"/>
          </w:tcPr>
          <w:p>
            <w:pPr>
              <w:rPr>
                <w:rFonts w:ascii="Times New Roman" w:hAnsi="Times New Roman"/>
                <w:color w:val="000000" w:themeColor="text1"/>
                <w:kern w:val="0"/>
                <w:sz w:val="22"/>
                <w:szCs w:val="21"/>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实际控制人为（），一致行动人为（）/实际控制人为（），无一致行动人/无实际控制人</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四、注册情况</w:t>
      </w:r>
    </w:p>
    <w:tbl>
      <w:tblPr>
        <w:tblStyle w:val="44"/>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545"/>
        <w:gridCol w:w="4677"/>
        <w:gridCol w:w="141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项目</w:t>
            </w:r>
          </w:p>
        </w:tc>
        <w:tc>
          <w:tcPr>
            <w:tcW w:w="4677"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内容</w:t>
            </w:r>
          </w:p>
        </w:tc>
        <w:tc>
          <w:tcPr>
            <w:tcW w:w="1418"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报告期内</w:t>
            </w:r>
            <w:r>
              <w:rPr>
                <w:rFonts w:ascii="Times New Roman" w:hAnsi="Times New Roman"/>
                <w:b/>
                <w:color w:val="000000" w:themeColor="text1"/>
                <w:kern w:val="0"/>
                <w:sz w:val="22"/>
                <w14:textFill>
                  <w14:solidFill>
                    <w14:schemeClr w14:val="tx1"/>
                  </w14:solidFill>
                </w14:textFill>
              </w:rPr>
              <w:t>是否变更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统一社会</w:t>
            </w:r>
            <w:r>
              <w:rPr>
                <w:rFonts w:ascii="Times New Roman" w:hAnsi="Times New Roman"/>
                <w:color w:val="000000" w:themeColor="text1"/>
                <w:kern w:val="0"/>
                <w:sz w:val="22"/>
                <w14:textFill>
                  <w14:solidFill>
                    <w14:schemeClr w14:val="tx1"/>
                  </w14:solidFill>
                </w14:textFill>
              </w:rPr>
              <w:t>信用代码</w:t>
            </w:r>
          </w:p>
        </w:tc>
        <w:tc>
          <w:tcPr>
            <w:tcW w:w="4677"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w:t>
            </w:r>
            <w:r>
              <w:rPr>
                <w:rFonts w:ascii="Times New Roman" w:hAnsi="Times New Roman"/>
                <w:color w:val="FF0000"/>
                <w:kern w:val="0"/>
                <w:sz w:val="22"/>
              </w:rPr>
              <w:t>18</w:t>
            </w:r>
            <w:r>
              <w:rPr>
                <w:rFonts w:hint="eastAsia" w:ascii="Times New Roman" w:hAnsi="Times New Roman"/>
                <w:color w:val="FF0000"/>
                <w:kern w:val="0"/>
                <w:sz w:val="22"/>
              </w:rPr>
              <w:t>位统一社会信用代码。填写示例：</w:t>
            </w:r>
            <w:r>
              <w:rPr>
                <w:rFonts w:ascii="Times New Roman" w:hAnsi="Times New Roman"/>
                <w:color w:val="FF0000"/>
                <w:kern w:val="0"/>
                <w:sz w:val="22"/>
              </w:rPr>
              <w:t>911101168*****294H</w:t>
            </w:r>
            <w:r>
              <w:rPr>
                <w:rFonts w:hint="eastAsia" w:ascii="Times New Roman" w:hAnsi="Times New Roman"/>
                <w:color w:val="FF0000"/>
                <w:kern w:val="0"/>
                <w:sz w:val="22"/>
              </w:rPr>
              <w:t>）</w:t>
            </w:r>
          </w:p>
        </w:tc>
        <w:tc>
          <w:tcPr>
            <w:tcW w:w="1418"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金融许可证机构编码</w:t>
            </w:r>
          </w:p>
        </w:tc>
        <w:tc>
          <w:tcPr>
            <w:tcW w:w="4677"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（如不适用请删除此行）</w:t>
            </w:r>
          </w:p>
        </w:tc>
        <w:tc>
          <w:tcPr>
            <w:tcW w:w="1418"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w:t>
            </w:r>
            <w:r>
              <w:rPr>
                <w:rFonts w:ascii="Times New Roman" w:hAnsi="Times New Roman"/>
                <w:color w:val="000000" w:themeColor="text1"/>
                <w:kern w:val="0"/>
                <w:sz w:val="22"/>
                <w14:textFill>
                  <w14:solidFill>
                    <w14:schemeClr w14:val="tx1"/>
                  </w14:solidFill>
                </w14:textFill>
              </w:rPr>
              <w:t>地址</w:t>
            </w:r>
          </w:p>
        </w:tc>
        <w:tc>
          <w:tcPr>
            <w:tcW w:w="4677"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（1级）省/市/自治区/其他（自行填写）（2级）市/地区/区/县/自治州/盟/其他（自行填写）（3级）街道/区/县/旗/其他（自行填写）（4级）</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c>
          <w:tcPr>
            <w:tcW w:w="1418"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注册资本(元)</w:t>
            </w:r>
          </w:p>
        </w:tc>
        <w:tc>
          <w:tcPr>
            <w:tcW w:w="4677" w:type="dxa"/>
            <w:shd w:val="clear" w:color="auto" w:fill="auto"/>
          </w:tcPr>
          <w:p>
            <w:pPr>
              <w:rPr>
                <w:rFonts w:ascii="Times New Roman" w:hAnsi="Times New Roman"/>
                <w:color w:val="000000" w:themeColor="text1"/>
                <w:kern w:val="0"/>
                <w:sz w:val="22"/>
                <w14:textFill>
                  <w14:solidFill>
                    <w14:schemeClr w14:val="tx1"/>
                  </w14:solidFill>
                </w14:textFill>
              </w:rPr>
            </w:pPr>
          </w:p>
        </w:tc>
        <w:tc>
          <w:tcPr>
            <w:tcW w:w="1418"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9640" w:type="dxa"/>
            <w:gridSpan w:val="3"/>
            <w:shd w:val="clear" w:color="auto" w:fill="auto"/>
          </w:tcPr>
          <w:p>
            <w:pPr>
              <w:tabs>
                <w:tab w:val="left" w:pos="5140"/>
              </w:tabs>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eastAsiaTheme="minorEastAsia"/>
                <w:i/>
                <w:color w:val="FF0000"/>
                <w:sz w:val="22"/>
              </w:rPr>
              <w:t>注册资本与总股本不一致的</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请进行说明。</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五</w:t>
      </w:r>
      <w:r>
        <w:rPr>
          <w:rFonts w:ascii="微软雅黑" w:hAnsi="微软雅黑" w:eastAsia="微软雅黑"/>
          <w:sz w:val="22"/>
          <w:szCs w:val="22"/>
        </w:rPr>
        <w:t>、中介机构</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1453"/>
        <w:gridCol w:w="1453"/>
        <w:gridCol w:w="1453"/>
        <w:gridCol w:w="14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主办券商（报告期内）</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(请填写报告期内履行持续督导职责的主办券商简称)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w:t>
            </w:r>
            <w:r>
              <w:rPr>
                <w:rFonts w:asciiTheme="minorEastAsia" w:hAnsiTheme="minorEastAsia" w:eastAsiaTheme="minorEastAsia"/>
                <w:color w:val="000000" w:themeColor="text1"/>
                <w:kern w:val="0"/>
                <w:sz w:val="22"/>
                <w14:textFill>
                  <w14:solidFill>
                    <w14:schemeClr w14:val="tx1"/>
                  </w14:solidFill>
                </w14:textFill>
              </w:rPr>
              <w:t>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w:t>
            </w:r>
            <w:r>
              <w:rPr>
                <w:rFonts w:asciiTheme="minorEastAsia" w:hAnsiTheme="minorEastAsia" w:eastAsiaTheme="minorEastAsia"/>
                <w:color w:val="000000" w:themeColor="text1"/>
                <w:kern w:val="0"/>
                <w:sz w:val="22"/>
                <w14:textFill>
                  <w14:solidFill>
                    <w14:schemeClr w14:val="tx1"/>
                  </w14:solidFill>
                </w14:textFill>
              </w:rPr>
              <w:t>期内主办券商是否发生变化</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主办券商（报告披露日）</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(请填写报告披露日履行持续督导职责的主办券商简称)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会计师事务所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w:t>
            </w:r>
            <w:r>
              <w:rPr>
                <w:rFonts w:ascii="宋体" w:hAnsi="宋体"/>
                <w:color w:val="FF0000"/>
                <w:kern w:val="0"/>
                <w:sz w:val="22"/>
              </w:rPr>
              <w:t>合伙</w:t>
            </w:r>
            <w:r>
              <w:rPr>
                <w:rFonts w:hint="eastAsia" w:ascii="宋体" w:hAnsi="宋体"/>
                <w:color w:val="FF0000"/>
                <w:kern w:val="0"/>
                <w:sz w:val="22"/>
              </w:rPr>
              <w:t>）。如</w:t>
            </w:r>
            <w:r>
              <w:rPr>
                <w:rFonts w:ascii="宋体" w:hAnsi="宋体"/>
                <w:color w:val="FF0000"/>
                <w:kern w:val="0"/>
                <w:sz w:val="22"/>
              </w:rPr>
              <w:t>无，请删除行</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2" w:hRule="atLeast"/>
        </w:trPr>
        <w:tc>
          <w:tcPr>
            <w:tcW w:w="3828" w:type="dxa"/>
            <w:vMerge w:val="restart"/>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签字注册会计师</w:t>
            </w:r>
            <w:r>
              <w:rPr>
                <w:rFonts w:asciiTheme="minorEastAsia" w:hAnsiTheme="minorEastAsia" w:eastAsiaTheme="minorEastAsia"/>
                <w:color w:val="000000" w:themeColor="text1"/>
                <w:kern w:val="0"/>
                <w:sz w:val="22"/>
                <w14:textFill>
                  <w14:solidFill>
                    <w14:schemeClr w14:val="tx1"/>
                  </w14:solidFill>
                </w14:textFill>
              </w:rPr>
              <w:t>姓名</w:t>
            </w:r>
            <w:r>
              <w:rPr>
                <w:rFonts w:hint="eastAsia" w:asciiTheme="minorEastAsia" w:hAnsiTheme="minorEastAsia" w:eastAsiaTheme="minorEastAsia"/>
                <w:color w:val="000000" w:themeColor="text1"/>
                <w:kern w:val="0"/>
                <w:sz w:val="22"/>
                <w14:textFill>
                  <w14:solidFill>
                    <w14:schemeClr w14:val="tx1"/>
                  </w14:solidFill>
                </w14:textFill>
              </w:rPr>
              <w:t>及连续签字年限</w:t>
            </w:r>
          </w:p>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（如无，请删除行。）</w:t>
            </w:r>
          </w:p>
        </w:tc>
        <w:tc>
          <w:tcPr>
            <w:tcW w:w="1453"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（姓名4）</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2" w:hRule="atLeast"/>
        </w:trPr>
        <w:tc>
          <w:tcPr>
            <w:tcW w:w="3828"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w:t>
            </w:r>
            <w:r>
              <w:rPr>
                <w:rFonts w:asciiTheme="minorEastAsia" w:hAnsiTheme="minorEastAsia" w:eastAsiaTheme="minorEastAsia"/>
                <w:color w:val="000000" w:themeColor="text1"/>
                <w:kern w:val="0"/>
                <w:sz w:val="22"/>
                <w14:textFill>
                  <w14:solidFill>
                    <w14:schemeClr w14:val="tx1"/>
                  </w14:solidFill>
                </w14:textFill>
              </w:rPr>
              <w:t>事务所办公地址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r>
              <w:rPr>
                <w:rFonts w:hint="eastAsia" w:ascii="宋体" w:hAnsi="宋体"/>
                <w:color w:val="FF0000"/>
                <w:kern w:val="0"/>
                <w:sz w:val="22"/>
              </w:rPr>
              <w:t>如无，请删除行。</w:t>
            </w:r>
            <w:r>
              <w:rPr>
                <w:rFonts w:hint="eastAsia" w:ascii="Times New Roman" w:hAnsi="Times New Roman"/>
                <w:color w:val="FF0000"/>
                <w:kern w:val="0"/>
                <w:sz w:val="22"/>
                <w:szCs w:val="21"/>
              </w:rPr>
              <w:t>）</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六</w:t>
      </w:r>
      <w:r>
        <w:rPr>
          <w:rFonts w:hint="eastAsia" w:ascii="微软雅黑" w:hAnsi="微软雅黑" w:eastAsia="微软雅黑"/>
          <w:sz w:val="22"/>
          <w:szCs w:val="22"/>
        </w:rPr>
        <w:t>、</w:t>
      </w:r>
      <w:r>
        <w:rPr>
          <w:rFonts w:ascii="微软雅黑" w:hAnsi="微软雅黑" w:eastAsia="微软雅黑"/>
          <w:sz w:val="22"/>
          <w:szCs w:val="22"/>
        </w:rPr>
        <w:t>自愿披露</w:t>
      </w:r>
    </w:p>
    <w:p>
      <w:pPr>
        <w:rPr>
          <w:rFonts w:ascii="微软雅黑" w:hAnsi="微软雅黑" w:eastAsia="微软雅黑"/>
          <w:sz w:val="22"/>
        </w:rPr>
      </w:pPr>
      <w:r>
        <w:rPr>
          <w:rFonts w:hint="eastAsia"/>
        </w:rPr>
        <w:t>□  适用  □  不适用</w:t>
      </w:r>
    </w:p>
    <w:tbl>
      <w:tblPr>
        <w:tblStyle w:val="44"/>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注：公司可以根据实际情况选择与企业经营关联性强、体现企业核心竞争力的信息进行披露，如企业拥有的专利技术、重要的合作伙伴、已完成的业务案例等。</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报告期</w:t>
      </w:r>
      <w:r>
        <w:rPr>
          <w:rFonts w:ascii="微软雅黑" w:hAnsi="微软雅黑" w:eastAsia="微软雅黑"/>
          <w:sz w:val="22"/>
          <w:szCs w:val="22"/>
        </w:rPr>
        <w:t>后更新情况</w:t>
      </w:r>
    </w:p>
    <w:p>
      <w:pPr>
        <w:rPr>
          <w:rFonts w:ascii="微软雅黑" w:hAnsi="微软雅黑" w:eastAsia="微软雅黑"/>
          <w:b/>
          <w:sz w:val="22"/>
        </w:rPr>
      </w:pPr>
      <w:r>
        <w:rPr>
          <w:rFonts w:hint="eastAsia"/>
        </w:rPr>
        <w:t>□  适用  □  不适用</w:t>
      </w:r>
    </w:p>
    <w:tbl>
      <w:tblPr>
        <w:tblStyle w:val="45"/>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除</w:t>
            </w:r>
            <w:r>
              <w:rPr>
                <w:rFonts w:asciiTheme="minorEastAsia" w:hAnsiTheme="minorEastAsia" w:eastAsiaTheme="minorEastAsia"/>
                <w:i/>
                <w:color w:val="FF0000"/>
                <w:sz w:val="22"/>
              </w:rPr>
              <w:t>特殊标注的项目外，</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六</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tc>
      </w:tr>
    </w:tbl>
    <w:p>
      <w:pPr>
        <w:pStyle w:val="34"/>
        <w:rPr>
          <w:rFonts w:ascii="黑体" w:hAnsi="黑体" w:eastAsia="黑体"/>
          <w:sz w:val="36"/>
          <w:szCs w:val="36"/>
        </w:rPr>
      </w:pPr>
      <w:r>
        <w:rPr>
          <w:rFonts w:hint="eastAsia" w:ascii="黑体" w:hAnsi="黑体" w:eastAsia="黑体"/>
          <w:sz w:val="36"/>
          <w:szCs w:val="36"/>
        </w:rPr>
        <w:t>第三节 会计数据和经营情况</w:t>
      </w:r>
    </w:p>
    <w:p>
      <w:pPr>
        <w:widowControl/>
        <w:jc w:val="left"/>
      </w:pPr>
      <w:r>
        <w:rPr>
          <w:rFonts w:hint="eastAsia" w:asciiTheme="minorEastAsia" w:hAnsiTheme="minorEastAsia" w:eastAsiaTheme="minorEastAsia"/>
          <w:i/>
          <w:color w:val="FF0000"/>
          <w:szCs w:val="44"/>
        </w:rPr>
        <w:t>注：编制合并报表的公司应当以合并财务报表数据填列或计算本节会计科目和指标。</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主要会计数据和财务指标</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（一）盈利能力</w:t>
      </w:r>
    </w:p>
    <w:p>
      <w:pPr>
        <w:ind w:left="6300" w:firstLine="420"/>
        <w:jc w:val="right"/>
      </w:pPr>
      <w:r>
        <w:rPr>
          <w:rFonts w:hint="eastAsia"/>
        </w:rPr>
        <w:t>单位</w:t>
      </w:r>
      <w:r>
        <w:t>：</w:t>
      </w:r>
      <w:r>
        <w:rPr>
          <w:rFonts w:hint="eastAsia"/>
        </w:rPr>
        <w:t>元</w:t>
      </w:r>
      <w:r>
        <w:t xml:space="preserve"> </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4"/>
        <w:gridCol w:w="14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b/>
              </w:rPr>
              <w:t>本期</w:t>
            </w:r>
          </w:p>
        </w:tc>
        <w:tc>
          <w:tcPr>
            <w:tcW w:w="1984"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b/>
              </w:rPr>
              <w:t>上年同期</w:t>
            </w:r>
          </w:p>
        </w:tc>
        <w:tc>
          <w:tcPr>
            <w:tcW w:w="1418"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r>
              <w:rPr>
                <w:rFonts w:ascii="Times New Roman" w:hAnsi="Times New Roman"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营业收入</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pPr>
            <w:r>
              <w:rPr>
                <w:rFonts w:hint="eastAsia"/>
              </w:rPr>
              <w:t>利润总额</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归属于挂牌公司股东的净利润</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归属于挂牌公司股东的扣除非经常性损益后的净利润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加权平均净资产收益率%（依据归属于挂牌公司股东的净利润计算）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加权平均净资产收益率%（依据归属于挂牌公司股东的扣除非经常性损益后的净利润计算）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基本每股收益（元/股）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经营活动产生的现金流量净额</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（二）偿债能力</w:t>
      </w:r>
    </w:p>
    <w:p>
      <w:pPr>
        <w:jc w:val="right"/>
        <w:rPr>
          <w:rFonts w:ascii="微软雅黑" w:hAnsi="微软雅黑" w:eastAsia="微软雅黑"/>
          <w:b/>
          <w:sz w:val="22"/>
          <w:szCs w:val="44"/>
        </w:rPr>
      </w:pPr>
      <w:r>
        <w:rPr>
          <w:rFonts w:hint="eastAsia"/>
        </w:rPr>
        <w:t>单位：元</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4"/>
        <w:gridCol w:w="14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shd w:val="clear" w:color="auto" w:fill="D0CECE" w:themeFill="background2" w:themeFillShade="E6"/>
            <w:vAlign w:val="center"/>
          </w:tcPr>
          <w:p>
            <w:pPr>
              <w:jc w:val="left"/>
            </w:pPr>
          </w:p>
        </w:tc>
        <w:tc>
          <w:tcPr>
            <w:tcW w:w="2126" w:type="dxa"/>
            <w:tcBorders>
              <w:right w:val="single" w:color="5B9BD5" w:themeColor="accent1" w:sz="4" w:space="0"/>
            </w:tcBorders>
            <w:shd w:val="clear" w:color="auto" w:fill="D0CECE" w:themeFill="background2" w:themeFillShade="E6"/>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b/>
              </w:rPr>
              <w:t>本期期末</w:t>
            </w:r>
          </w:p>
        </w:tc>
        <w:tc>
          <w:tcPr>
            <w:tcW w:w="1984" w:type="dxa"/>
            <w:tcBorders>
              <w:left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b/>
              </w:rPr>
              <w:t>上年期末</w:t>
            </w:r>
          </w:p>
        </w:tc>
        <w:tc>
          <w:tcPr>
            <w:tcW w:w="1418" w:type="dxa"/>
            <w:tcBorders>
              <w:lef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r>
              <w:rPr>
                <w:rFonts w:ascii="Times New Roman" w:hAnsi="Times New Roman"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资产总计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负债总计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归属于挂牌公司股东的净资产</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归属于挂牌公司股东的每股净资产</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（三）成长能力</w:t>
      </w:r>
    </w:p>
    <w:p>
      <w:pPr>
        <w:outlineLvl w:val="3"/>
        <w:rPr>
          <w:b/>
          <w:color w:val="000000" w:themeColor="text1"/>
          <w14:textFill>
            <w14:solidFill>
              <w14:schemeClr w14:val="tx1"/>
            </w14:solidFill>
          </w14:textFill>
        </w:rPr>
      </w:pP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4"/>
        <w:gridCol w:w="14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shd w:val="clear" w:color="auto" w:fill="D0CECE" w:themeFill="background2" w:themeFillShade="E6"/>
            <w:vAlign w:val="center"/>
          </w:tcPr>
          <w:p>
            <w:pPr>
              <w:jc w:val="left"/>
            </w:pPr>
          </w:p>
        </w:tc>
        <w:tc>
          <w:tcPr>
            <w:tcW w:w="2126" w:type="dxa"/>
            <w:tcBorders>
              <w:right w:val="single" w:color="5B9BD5" w:themeColor="accent1" w:sz="4" w:space="0"/>
            </w:tcBorders>
            <w:shd w:val="clear" w:color="auto" w:fill="D0CECE" w:themeFill="background2" w:themeFillShade="E6"/>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b/>
              </w:rPr>
              <w:t>本期</w:t>
            </w:r>
          </w:p>
        </w:tc>
        <w:tc>
          <w:tcPr>
            <w:tcW w:w="1984" w:type="dxa"/>
            <w:tcBorders>
              <w:left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b/>
              </w:rPr>
              <w:t>上年同期</w:t>
            </w:r>
          </w:p>
        </w:tc>
        <w:tc>
          <w:tcPr>
            <w:tcW w:w="1418" w:type="dxa"/>
            <w:tcBorders>
              <w:lef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r>
              <w:rPr>
                <w:rFonts w:ascii="Times New Roman" w:hAnsi="Times New Roman"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总资产增长率%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营业收入增长率%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净利润增长率%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4"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8"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bl>
    <w:p>
      <w:pPr>
        <w:ind w:left="6300" w:firstLine="420"/>
        <w:jc w:val="right"/>
      </w:pPr>
      <w:r>
        <w:t xml:space="preserve">                                        </w:t>
      </w:r>
    </w:p>
    <w:p>
      <w:pPr>
        <w:outlineLvl w:val="3"/>
        <w:rPr>
          <w:rFonts w:ascii="微软雅黑" w:hAnsi="微软雅黑" w:eastAsia="微软雅黑"/>
          <w:b/>
          <w:color w:val="000000" w:themeColor="text1"/>
          <w:sz w:val="22"/>
          <w:szCs w:val="44"/>
          <w14:textFill>
            <w14:solidFill>
              <w14:schemeClr w14:val="tx1"/>
            </w14:solidFill>
          </w14:textFill>
        </w:rPr>
      </w:pPr>
      <w:r>
        <w:rPr>
          <w:rFonts w:hint="eastAsia"/>
          <w:b/>
          <w:color w:val="000000" w:themeColor="text1"/>
          <w14:textFill>
            <w14:solidFill>
              <w14:schemeClr w14:val="tx1"/>
            </w14:solidFill>
          </w14:textFill>
        </w:rPr>
        <w:t>（四）股本情况</w:t>
      </w:r>
      <w:r>
        <w:rPr>
          <w:b/>
          <w:color w:val="000000" w:themeColor="text1"/>
          <w14:textFill>
            <w14:solidFill>
              <w14:schemeClr w14:val="tx1"/>
            </w14:solidFill>
          </w14:textFill>
        </w:rPr>
        <w:t xml:space="preserve">  </w:t>
      </w:r>
      <w:r>
        <w:rPr>
          <w:rFonts w:hint="eastAsia" w:ascii="微软雅黑" w:hAnsi="微软雅黑" w:eastAsia="微软雅黑"/>
          <w:b/>
          <w:color w:val="000000" w:themeColor="text1"/>
          <w:sz w:val="22"/>
          <w:szCs w:val="44"/>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单位：股</w:t>
      </w: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1" w:hRule="atLeast"/>
        </w:trPr>
        <w:tc>
          <w:tcPr>
            <w:tcW w:w="3828"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Cs w:val="21"/>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本期期末</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b/>
              </w:rPr>
              <w:t>上年期末</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增减比例</w:t>
            </w:r>
            <w:r>
              <w:rPr>
                <w:rFonts w:asciiTheme="minorEastAsia" w:hAnsiTheme="minorEastAsia" w:eastAsiaTheme="minorEastAsia"/>
                <w:b/>
                <w:color w:val="000000" w:themeColor="text1"/>
                <w:kern w:val="0"/>
                <w:szCs w:val="21"/>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828" w:type="dxa"/>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普通股总股本</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828" w:type="dxa"/>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计入权益的优先股</w:t>
            </w:r>
            <w:r>
              <w:rPr>
                <w:rFonts w:asciiTheme="minorEastAsia" w:hAnsiTheme="minorEastAsia" w:eastAsiaTheme="minorEastAsia"/>
                <w:color w:val="000000" w:themeColor="text1"/>
                <w:kern w:val="0"/>
                <w:szCs w:val="21"/>
                <w14:textFill>
                  <w14:solidFill>
                    <w14:schemeClr w14:val="tx1"/>
                  </w14:solidFill>
                </w14:textFill>
              </w:rPr>
              <w:t>数量</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计入负债</w:t>
            </w:r>
            <w:r>
              <w:rPr>
                <w:rFonts w:asciiTheme="minorEastAsia" w:hAnsiTheme="minorEastAsia" w:eastAsiaTheme="minorEastAsia"/>
                <w:color w:val="000000" w:themeColor="text1"/>
                <w:kern w:val="0"/>
                <w:szCs w:val="21"/>
                <w14:textFill>
                  <w14:solidFill>
                    <w14:schemeClr w14:val="tx1"/>
                  </w14:solidFill>
                </w14:textFill>
              </w:rPr>
              <w:t>的</w:t>
            </w:r>
            <w:r>
              <w:rPr>
                <w:rFonts w:hint="eastAsia" w:asciiTheme="minorEastAsia" w:hAnsiTheme="minorEastAsia" w:eastAsiaTheme="minorEastAsia"/>
                <w:color w:val="000000" w:themeColor="text1"/>
                <w:kern w:val="0"/>
                <w:szCs w:val="21"/>
                <w14:textFill>
                  <w14:solidFill>
                    <w14:schemeClr w14:val="tx1"/>
                  </w14:solidFill>
                </w14:textFill>
              </w:rPr>
              <w:t>优先股数量</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带有转股条款的债券</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期权数量</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Cs w:val="21"/>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Cs w:val="21"/>
                <w14:textFill>
                  <w14:solidFill>
                    <w14:schemeClr w14:val="tx1"/>
                  </w14:solidFill>
                </w14:textFill>
              </w:rPr>
            </w:pPr>
          </w:p>
        </w:tc>
      </w:tr>
    </w:tbl>
    <w:p>
      <w:pPr>
        <w:ind w:left="6300" w:firstLine="420"/>
        <w:jc w:val="right"/>
      </w:pPr>
      <w:r>
        <w:t xml:space="preserve">                                      </w:t>
      </w:r>
    </w:p>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（五）行业主要</w:t>
      </w:r>
      <w:r>
        <w:rPr>
          <w:b/>
          <w:color w:val="000000" w:themeColor="text1"/>
          <w14:textFill>
            <w14:solidFill>
              <w14:schemeClr w14:val="tx1"/>
            </w14:solidFill>
          </w14:textFill>
        </w:rPr>
        <w:t>财务及监管指标</w:t>
      </w:r>
    </w:p>
    <w:p>
      <w:pPr>
        <w:ind w:left="6300" w:firstLine="420"/>
        <w:jc w:val="right"/>
        <w:rPr>
          <w:lang w:val="zh-CN" w:eastAsia="zh-CN"/>
        </w:rPr>
      </w:pPr>
    </w:p>
    <w:tbl>
      <w:tblPr>
        <w:tblStyle w:val="44"/>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4112"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b/>
              </w:rPr>
              <w:t>上年期末</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资本充足率%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一级资本充足率%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核心一级资本充足率%</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不良贷款率%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存贷比%</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pPr>
            <w:r>
              <w:rPr>
                <w:rFonts w:hint="eastAsia"/>
              </w:rPr>
              <w:t>流动性</w:t>
            </w:r>
            <w:r>
              <w:t>覆盖率</w:t>
            </w:r>
            <w:r>
              <w:rPr>
                <w:rFonts w:hint="eastAsia"/>
              </w:rPr>
              <w:t>%</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pPr>
            <w:r>
              <w:rPr>
                <w:rFonts w:hint="eastAsia"/>
              </w:rPr>
              <w:t>净</w:t>
            </w:r>
            <w:r>
              <w:t>稳定资金</w:t>
            </w:r>
            <w:r>
              <w:rPr>
                <w:rFonts w:hint="eastAsia"/>
              </w:rPr>
              <w:t>比例%</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流动性比例%</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pPr>
            <w:r>
              <w:rPr>
                <w:rFonts w:hint="eastAsia"/>
              </w:rPr>
              <w:t>流动性</w:t>
            </w:r>
            <w:r>
              <w:t>匹配率</w:t>
            </w:r>
            <w:r>
              <w:rPr>
                <w:rFonts w:hint="eastAsia"/>
              </w:rPr>
              <w:t>%</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pPr>
            <w:r>
              <w:rPr>
                <w:rFonts w:hint="eastAsia"/>
              </w:rPr>
              <w:t>优质</w:t>
            </w:r>
            <w:r>
              <w:t>流动性资产</w:t>
            </w:r>
            <w:r>
              <w:rPr>
                <w:rFonts w:hint="eastAsia"/>
              </w:rPr>
              <w:t>充足率%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单一最大客户贷款集中度%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最大十家客户贷款集中度%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正常类贷款迁徙率%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关注类贷款迁徙率%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次级类贷款迁徙率%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可疑类贷款迁徙率%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拨备覆盖率%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拨贷比%%</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成本收入比%</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净利差%</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净息差%</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rPr>
              <w:t>…</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i/>
                <w:color w:val="000000" w:themeColor="text1"/>
                <w:kern w:val="0"/>
                <w:sz w:val="22"/>
                <w14:textFill>
                  <w14:solidFill>
                    <w14:schemeClr w14:val="tx1"/>
                  </w14:solidFill>
                </w14:textFill>
              </w:rPr>
            </w:pPr>
            <w:r>
              <w:rPr>
                <w:rFonts w:hint="eastAsia"/>
                <w:i/>
                <w:color w:val="FF0000"/>
              </w:rPr>
              <w:t>（根据相关行业监管要求应当披露的其他指标，可添加行）</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（根据《商业银行流动性风险管理办法》中关于流动性风险监管指标的规定，资产规模不小于2000亿元</w:t>
      </w:r>
      <w:r>
        <w:rPr>
          <w:rFonts w:asciiTheme="minorEastAsia" w:hAnsiTheme="minorEastAsia" w:eastAsiaTheme="minorEastAsia"/>
          <w:i/>
          <w:color w:val="FF0000"/>
          <w:szCs w:val="44"/>
        </w:rPr>
        <w:t>人民币的商业银行应当持续达到流动性覆盖率</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净稳定资金比例、</w:t>
      </w:r>
      <w:r>
        <w:rPr>
          <w:rFonts w:hint="eastAsia" w:asciiTheme="minorEastAsia" w:hAnsiTheme="minorEastAsia" w:eastAsiaTheme="minorEastAsia"/>
          <w:i/>
          <w:color w:val="FF0000"/>
          <w:szCs w:val="44"/>
        </w:rPr>
        <w:t>流动性</w:t>
      </w:r>
      <w:r>
        <w:rPr>
          <w:rFonts w:asciiTheme="minorEastAsia" w:hAnsiTheme="minorEastAsia" w:eastAsiaTheme="minorEastAsia"/>
          <w:i/>
          <w:color w:val="FF0000"/>
          <w:szCs w:val="44"/>
        </w:rPr>
        <w:t>比例</w:t>
      </w:r>
      <w:r>
        <w:rPr>
          <w:rFonts w:hint="eastAsia" w:asciiTheme="minorEastAsia" w:hAnsiTheme="minorEastAsia" w:eastAsiaTheme="minorEastAsia"/>
          <w:i/>
          <w:color w:val="FF0000"/>
          <w:szCs w:val="44"/>
        </w:rPr>
        <w:t>和</w:t>
      </w:r>
      <w:r>
        <w:rPr>
          <w:rFonts w:asciiTheme="minorEastAsia" w:hAnsiTheme="minorEastAsia" w:eastAsiaTheme="minorEastAsia"/>
          <w:i/>
          <w:color w:val="FF0000"/>
          <w:szCs w:val="44"/>
        </w:rPr>
        <w:t>流动性匹配率的</w:t>
      </w:r>
      <w:r>
        <w:rPr>
          <w:rFonts w:hint="eastAsia" w:asciiTheme="minorEastAsia" w:hAnsiTheme="minorEastAsia" w:eastAsiaTheme="minorEastAsia"/>
          <w:i/>
          <w:color w:val="FF0000"/>
          <w:szCs w:val="44"/>
        </w:rPr>
        <w:t>最低</w:t>
      </w:r>
      <w:r>
        <w:rPr>
          <w:rFonts w:asciiTheme="minorEastAsia" w:hAnsiTheme="minorEastAsia" w:eastAsiaTheme="minorEastAsia"/>
          <w:i/>
          <w:color w:val="FF0000"/>
          <w:szCs w:val="44"/>
        </w:rPr>
        <w:t>监管标准；资产规模小于</w:t>
      </w:r>
      <w:r>
        <w:rPr>
          <w:rFonts w:hint="eastAsia" w:asciiTheme="minorEastAsia" w:hAnsiTheme="minorEastAsia" w:eastAsiaTheme="minorEastAsia"/>
          <w:i/>
          <w:color w:val="FF0000"/>
          <w:szCs w:val="44"/>
        </w:rPr>
        <w:t>2000亿元人民币</w:t>
      </w:r>
      <w:r>
        <w:rPr>
          <w:rFonts w:asciiTheme="minorEastAsia" w:hAnsiTheme="minorEastAsia" w:eastAsiaTheme="minorEastAsia"/>
          <w:i/>
          <w:color w:val="FF0000"/>
          <w:szCs w:val="44"/>
        </w:rPr>
        <w:t>的</w:t>
      </w:r>
      <w:r>
        <w:rPr>
          <w:rFonts w:hint="eastAsia" w:asciiTheme="minorEastAsia" w:hAnsiTheme="minorEastAsia" w:eastAsiaTheme="minorEastAsia"/>
          <w:i/>
          <w:color w:val="FF0000"/>
          <w:szCs w:val="44"/>
        </w:rPr>
        <w:t>商业</w:t>
      </w:r>
      <w:r>
        <w:rPr>
          <w:rFonts w:asciiTheme="minorEastAsia" w:hAnsiTheme="minorEastAsia" w:eastAsiaTheme="minorEastAsia"/>
          <w:i/>
          <w:color w:val="FF0000"/>
          <w:szCs w:val="44"/>
        </w:rPr>
        <w:t>银行应当持续达到优质流动性资产充足率、流动性</w:t>
      </w:r>
      <w:r>
        <w:rPr>
          <w:rFonts w:hint="eastAsia" w:asciiTheme="minorEastAsia" w:hAnsiTheme="minorEastAsia" w:eastAsiaTheme="minorEastAsia"/>
          <w:i/>
          <w:color w:val="FF0000"/>
          <w:szCs w:val="44"/>
        </w:rPr>
        <w:t>比例</w:t>
      </w:r>
      <w:r>
        <w:rPr>
          <w:rFonts w:asciiTheme="minorEastAsia" w:hAnsiTheme="minorEastAsia" w:eastAsiaTheme="minorEastAsia"/>
          <w:i/>
          <w:color w:val="FF0000"/>
          <w:szCs w:val="44"/>
        </w:rPr>
        <w:t>和</w:t>
      </w:r>
      <w:r>
        <w:rPr>
          <w:rFonts w:hint="eastAsia" w:asciiTheme="minorEastAsia" w:hAnsiTheme="minorEastAsia" w:eastAsiaTheme="minorEastAsia"/>
          <w:i/>
          <w:color w:val="FF0000"/>
          <w:szCs w:val="44"/>
        </w:rPr>
        <w:t>流动性</w:t>
      </w:r>
      <w:r>
        <w:rPr>
          <w:rFonts w:asciiTheme="minorEastAsia" w:hAnsiTheme="minorEastAsia" w:eastAsiaTheme="minorEastAsia"/>
          <w:i/>
          <w:color w:val="FF0000"/>
          <w:szCs w:val="44"/>
        </w:rPr>
        <w:t>匹配率</w:t>
      </w:r>
      <w:r>
        <w:rPr>
          <w:rFonts w:hint="eastAsia" w:asciiTheme="minorEastAsia" w:hAnsiTheme="minorEastAsia" w:eastAsiaTheme="minorEastAsia"/>
          <w:i/>
          <w:color w:val="FF0000"/>
          <w:szCs w:val="44"/>
        </w:rPr>
        <w:t>的</w:t>
      </w:r>
      <w:r>
        <w:rPr>
          <w:rFonts w:asciiTheme="minorEastAsia" w:hAnsiTheme="minorEastAsia" w:eastAsiaTheme="minorEastAsia"/>
          <w:i/>
          <w:color w:val="FF0000"/>
          <w:szCs w:val="44"/>
        </w:rPr>
        <w:t>最低监管</w:t>
      </w:r>
      <w:r>
        <w:rPr>
          <w:rFonts w:hint="eastAsia" w:asciiTheme="minorEastAsia" w:hAnsiTheme="minorEastAsia" w:eastAsiaTheme="minorEastAsia"/>
          <w:i/>
          <w:color w:val="FF0000"/>
          <w:szCs w:val="44"/>
        </w:rPr>
        <w:t>表标准</w:t>
      </w:r>
      <w:r>
        <w:rPr>
          <w:rFonts w:asciiTheme="minorEastAsia" w:hAnsiTheme="minorEastAsia" w:eastAsiaTheme="minorEastAsia"/>
          <w:i/>
          <w:color w:val="FF0000"/>
          <w:szCs w:val="44"/>
        </w:rPr>
        <w:t>，请挂牌公司参照适用。</w:t>
      </w:r>
      <w:r>
        <w:rPr>
          <w:rFonts w:hint="eastAsia" w:asciiTheme="minorEastAsia" w:hAnsiTheme="minorEastAsia" w:eastAsiaTheme="minorEastAsia"/>
          <w:i/>
          <w:color w:val="FF0000"/>
          <w:szCs w:val="44"/>
        </w:rPr>
        <w:t>如不适用</w:t>
      </w:r>
      <w:r>
        <w:rPr>
          <w:rFonts w:asciiTheme="minorEastAsia" w:hAnsiTheme="minorEastAsia" w:eastAsiaTheme="minorEastAsia"/>
          <w:i/>
          <w:color w:val="FF0000"/>
          <w:szCs w:val="44"/>
        </w:rPr>
        <w:t>，请填写“-”</w:t>
      </w:r>
      <w:r>
        <w:rPr>
          <w:rFonts w:hint="eastAsia" w:asciiTheme="minorEastAsia" w:hAnsiTheme="minorEastAsia" w:eastAsiaTheme="minorEastAsia"/>
          <w:i/>
          <w:color w:val="FF0000"/>
          <w:szCs w:val="44"/>
        </w:rPr>
        <w:t>。）</w:t>
      </w:r>
    </w:p>
    <w:p>
      <w:pPr>
        <w:spacing w:line="415" w:lineRule="auto"/>
        <w:outlineLvl w:val="3"/>
        <w:rPr>
          <w:color w:val="000000"/>
        </w:rPr>
      </w:pPr>
      <w:r>
        <w:rPr>
          <w:rFonts w:hint="eastAsia"/>
          <w:b/>
          <w:color w:val="000000"/>
        </w:rPr>
        <w:t>（六）补充财务指标</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4"/>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i/>
                <w:color w:val="FF0000"/>
                <w:szCs w:val="44"/>
              </w:rPr>
            </w:pPr>
            <w:r>
              <w:rPr>
                <w:rFonts w:hint="eastAsia" w:ascii="宋体" w:hAnsi="宋体"/>
                <w:i/>
                <w:color w:val="FF0000"/>
                <w:szCs w:val="44"/>
              </w:rPr>
              <w:t>注：公司可以根据实际情况选择与企业经营关联性强、体现企业核心竞争力的财务指标进行披露，例如市场份额、客户保持率、研发投入与当期营业收入比、新产品投资回报率等。</w:t>
            </w:r>
          </w:p>
          <w:p>
            <w:pPr>
              <w:tabs>
                <w:tab w:val="left" w:pos="5140"/>
              </w:tabs>
              <w:rPr>
                <w:rFonts w:ascii="宋体" w:hAnsi="宋体"/>
                <w:i/>
                <w:color w:val="000000"/>
                <w:szCs w:val="44"/>
              </w:rPr>
            </w:pPr>
            <w:r>
              <w:rPr>
                <w:rFonts w:hint="eastAsia" w:ascii="宋体" w:hAnsi="宋体"/>
                <w:i/>
                <w:color w:val="FF0000"/>
                <w:szCs w:val="44"/>
              </w:rPr>
              <w:t>自愿披露的指标应有助于投资者判断企业经营状况，列示指标时应当说明计算的方法及所用数据的来源。</w:t>
            </w:r>
          </w:p>
        </w:tc>
      </w:tr>
    </w:tbl>
    <w:p>
      <w:pPr>
        <w:rPr>
          <w:rFonts w:asciiTheme="minorEastAsia" w:hAnsiTheme="minorEastAsia" w:eastAsiaTheme="minorEastAsia"/>
          <w:i/>
          <w:color w:val="FF0000"/>
          <w:szCs w:val="44"/>
        </w:rPr>
      </w:pPr>
    </w:p>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二</w:t>
      </w:r>
      <w:r>
        <w:rPr>
          <w:rFonts w:ascii="微软雅黑" w:hAnsi="微软雅黑" w:eastAsia="微软雅黑"/>
          <w:sz w:val="22"/>
          <w:szCs w:val="22"/>
          <w:lang w:eastAsia="zh-CN"/>
        </w:rPr>
        <w:t>、</w:t>
      </w:r>
      <w:r>
        <w:rPr>
          <w:rFonts w:hint="eastAsia" w:ascii="微软雅黑" w:hAnsi="微软雅黑" w:eastAsia="微软雅黑"/>
          <w:sz w:val="22"/>
          <w:szCs w:val="22"/>
          <w:lang w:eastAsia="zh-CN"/>
        </w:rPr>
        <w:t>非经常性损益项目及金额</w:t>
      </w:r>
    </w:p>
    <w:p>
      <w:pPr>
        <w:jc w:val="right"/>
      </w:pPr>
      <w:r>
        <w:rPr>
          <w:rFonts w:hint="eastAsia"/>
          <w:lang w:val="zh-CN"/>
        </w:rPr>
        <w:t>单位</w:t>
      </w:r>
      <w:r>
        <w:rPr>
          <w:lang w:val="zh-CN"/>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962"/>
        <w:gridCol w:w="467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D8D8D8" w:themeFill="background1" w:themeFillShade="D9"/>
          </w:tcPr>
          <w:p>
            <w:pPr>
              <w:jc w:val="center"/>
              <w:rPr>
                <w:b/>
                <w:lang w:val="zh-CN"/>
              </w:rPr>
            </w:pPr>
            <w:r>
              <w:rPr>
                <w:rFonts w:hint="eastAsia"/>
                <w:b/>
                <w:lang w:val="zh-CN"/>
              </w:rPr>
              <w:t>项目</w:t>
            </w:r>
          </w:p>
        </w:tc>
        <w:tc>
          <w:tcPr>
            <w:tcW w:w="4677" w:type="dxa"/>
            <w:shd w:val="clear" w:color="auto" w:fill="D8D8D8" w:themeFill="background1" w:themeFillShade="D9"/>
          </w:tcPr>
          <w:p>
            <w:pPr>
              <w:jc w:val="center"/>
              <w:rPr>
                <w:b/>
                <w:lang w:val="zh-CN"/>
              </w:rPr>
            </w:pPr>
            <w:r>
              <w:rPr>
                <w:rFonts w:hint="eastAsia"/>
                <w:b/>
                <w:lang w:val="zh-CN"/>
              </w:rPr>
              <w:t>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auto"/>
          </w:tcPr>
          <w:p>
            <w:pPr>
              <w:jc w:val="left"/>
              <w:rPr>
                <w:b/>
                <w:lang w:val="zh-CN"/>
              </w:rPr>
            </w:pPr>
          </w:p>
        </w:tc>
        <w:tc>
          <w:tcPr>
            <w:tcW w:w="4677" w:type="dxa"/>
            <w:shd w:val="clear" w:color="auto" w:fill="auto"/>
          </w:tcPr>
          <w:p>
            <w:pPr>
              <w:jc w:val="left"/>
              <w:rPr>
                <w:b/>
                <w:lang w:val="zh-CN"/>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auto"/>
          </w:tcPr>
          <w:p>
            <w:pPr>
              <w:jc w:val="left"/>
              <w:rPr>
                <w:b/>
                <w:lang w:val="zh-CN"/>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4677" w:type="dxa"/>
            <w:shd w:val="clear" w:color="auto" w:fill="auto"/>
          </w:tcPr>
          <w:p>
            <w:pPr>
              <w:jc w:val="left"/>
              <w:rPr>
                <w:b/>
                <w:lang w:val="zh-CN"/>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w:t>
            </w:r>
            <w:r>
              <w:rPr>
                <w:rFonts w:asciiTheme="minorEastAsia" w:hAnsiTheme="minorEastAsia" w:eastAsiaTheme="minorEastAsia"/>
                <w:b/>
                <w:color w:val="000000" w:themeColor="text1"/>
                <w:kern w:val="0"/>
                <w:sz w:val="22"/>
                <w14:textFill>
                  <w14:solidFill>
                    <w14:schemeClr w14:val="tx1"/>
                  </w14:solidFill>
                </w14:textFill>
              </w:rPr>
              <w:t>性损益合计</w:t>
            </w:r>
          </w:p>
        </w:tc>
        <w:tc>
          <w:tcPr>
            <w:tcW w:w="4677" w:type="dxa"/>
            <w:shd w:val="clear" w:color="auto" w:fill="auto"/>
          </w:tcPr>
          <w:p>
            <w:pPr>
              <w:jc w:val="left"/>
              <w:rPr>
                <w:b/>
                <w:lang w:val="zh-CN"/>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auto"/>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减：所得税</w:t>
            </w:r>
            <w:r>
              <w:rPr>
                <w:rFonts w:asciiTheme="minorEastAsia" w:hAnsiTheme="minorEastAsia" w:eastAsiaTheme="minorEastAsia"/>
                <w:color w:val="000000" w:themeColor="text1"/>
                <w:kern w:val="0"/>
                <w:sz w:val="22"/>
                <w14:textFill>
                  <w14:solidFill>
                    <w14:schemeClr w14:val="tx1"/>
                  </w14:solidFill>
                </w14:textFill>
              </w:rPr>
              <w:t>影响数</w:t>
            </w:r>
          </w:p>
        </w:tc>
        <w:tc>
          <w:tcPr>
            <w:tcW w:w="4677" w:type="dxa"/>
            <w:shd w:val="clear" w:color="auto" w:fill="auto"/>
          </w:tcPr>
          <w:p>
            <w:pPr>
              <w:jc w:val="left"/>
              <w:rPr>
                <w:b/>
                <w:lang w:val="zh-CN"/>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auto"/>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少数股东权益影响额（税后）</w:t>
            </w:r>
          </w:p>
        </w:tc>
        <w:tc>
          <w:tcPr>
            <w:tcW w:w="4677" w:type="dxa"/>
            <w:shd w:val="clear" w:color="auto" w:fill="auto"/>
          </w:tcPr>
          <w:p>
            <w:pPr>
              <w:jc w:val="left"/>
              <w:rPr>
                <w:b/>
                <w:lang w:val="zh-CN"/>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962" w:type="dxa"/>
            <w:shd w:val="clear" w:color="auto" w:fill="auto"/>
          </w:tcPr>
          <w:p>
            <w:pPr>
              <w:jc w:val="center"/>
              <w:rPr>
                <w:rFonts w:asciiTheme="minorEastAsia" w:hAnsiTheme="minorEastAsia" w:eastAsiaTheme="minorEastAsia"/>
                <w:b/>
                <w:color w:val="000000" w:themeColor="text1"/>
                <w:kern w:val="0"/>
                <w:sz w:val="22"/>
                <w:lang w:val="zh-CN"/>
                <w14:textFill>
                  <w14:solidFill>
                    <w14:schemeClr w14:val="tx1"/>
                  </w14:solidFill>
                </w14:textFill>
              </w:rPr>
            </w:pPr>
            <w:r>
              <w:rPr>
                <w:rFonts w:hint="eastAsia" w:asciiTheme="minorEastAsia" w:hAnsiTheme="minorEastAsia" w:eastAsiaTheme="minorEastAsia"/>
                <w:b/>
                <w:color w:val="000000" w:themeColor="text1"/>
                <w:kern w:val="0"/>
                <w:sz w:val="22"/>
                <w:lang w:val="zh-CN"/>
                <w14:textFill>
                  <w14:solidFill>
                    <w14:schemeClr w14:val="tx1"/>
                  </w14:solidFill>
                </w14:textFill>
              </w:rPr>
              <w:t>非经常性</w:t>
            </w:r>
            <w:r>
              <w:rPr>
                <w:rFonts w:asciiTheme="minorEastAsia" w:hAnsiTheme="minorEastAsia" w:eastAsiaTheme="minorEastAsia"/>
                <w:b/>
                <w:color w:val="000000" w:themeColor="text1"/>
                <w:kern w:val="0"/>
                <w:sz w:val="22"/>
                <w:lang w:val="zh-CN"/>
                <w14:textFill>
                  <w14:solidFill>
                    <w14:schemeClr w14:val="tx1"/>
                  </w14:solidFill>
                </w14:textFill>
              </w:rPr>
              <w:t>损益净额</w:t>
            </w:r>
          </w:p>
        </w:tc>
        <w:tc>
          <w:tcPr>
            <w:tcW w:w="4677" w:type="dxa"/>
            <w:shd w:val="clear" w:color="auto" w:fill="auto"/>
          </w:tcPr>
          <w:p>
            <w:pPr>
              <w:jc w:val="left"/>
              <w:rPr>
                <w:b/>
                <w:lang w:val="zh-CN"/>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val="en-US" w:eastAsia="zh-CN"/>
        </w:rPr>
        <w:t>三</w:t>
      </w:r>
      <w:r>
        <w:rPr>
          <w:rFonts w:hint="eastAsia" w:ascii="微软雅黑" w:hAnsi="微软雅黑" w:eastAsia="微软雅黑"/>
          <w:sz w:val="22"/>
          <w:szCs w:val="22"/>
        </w:rPr>
        <w:t>、会计政策变更、会计估计变更或重大差错更正等情况</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（一）会计数据</w:t>
      </w:r>
      <w:r>
        <w:rPr>
          <w:b/>
          <w:color w:val="000000" w:themeColor="text1"/>
          <w14:textFill>
            <w14:solidFill>
              <w14:schemeClr w14:val="tx1"/>
            </w14:solidFill>
          </w14:textFill>
        </w:rPr>
        <w:t>追溯调整或重述</w:t>
      </w:r>
      <w:r>
        <w:rPr>
          <w:rFonts w:hint="eastAsia"/>
          <w:b/>
          <w:color w:val="000000" w:themeColor="text1"/>
          <w14:textFill>
            <w14:solidFill>
              <w14:schemeClr w14:val="tx1"/>
            </w14:solidFill>
          </w14:textFill>
        </w:rPr>
        <w:t>情况</w:t>
      </w:r>
    </w:p>
    <w:p>
      <w:r>
        <w:rPr>
          <w:rFonts w:hint="eastAsia"/>
        </w:rPr>
        <w:t>□</w:t>
      </w:r>
      <w:r>
        <w:t xml:space="preserve">  </w:t>
      </w:r>
      <w:r>
        <w:rPr>
          <w:rFonts w:hint="eastAsia"/>
        </w:rPr>
        <w:t>会计政策变更</w:t>
      </w:r>
      <w: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hAnsiTheme="minorEastAsia" w:eastAsiaTheme="minorEastAsia"/>
          <w:color w:val="FF0000"/>
          <w:szCs w:val="44"/>
          <w:u w:val="single"/>
        </w:rPr>
        <w:t xml:space="preserve"> </w:t>
      </w:r>
      <w:r>
        <w:rPr>
          <w:rFonts w:asciiTheme="minorEastAsia" w:hAnsiTheme="minorEastAsia" w:eastAsiaTheme="minorEastAsia"/>
          <w:color w:val="000000" w:themeColor="text1"/>
          <w:szCs w:val="44"/>
          <w:u w:val="single"/>
          <w14:textFill>
            <w14:solidFill>
              <w14:schemeClr w14:val="tx1"/>
            </w14:solidFill>
          </w14:textFill>
        </w:rPr>
        <w:t xml:space="preserve">        </w:t>
      </w:r>
      <w:r>
        <w:rPr>
          <w:color w:val="000000" w:themeColor="text1"/>
          <w14:textFill>
            <w14:solidFill>
              <w14:schemeClr w14:val="tx1"/>
            </w14:solidFill>
          </w14:textFill>
        </w:rPr>
        <w:t xml:space="preserve"> </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4"/>
        <w:tblW w:w="9640"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02"/>
        <w:gridCol w:w="1701"/>
        <w:gridCol w:w="2126"/>
        <w:gridCol w:w="2268"/>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702" w:type="dxa"/>
            <w:vMerge w:val="restart"/>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科目/指标</w:t>
            </w:r>
          </w:p>
        </w:tc>
        <w:tc>
          <w:tcPr>
            <w:tcW w:w="3827" w:type="dxa"/>
            <w:gridSpan w:val="2"/>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上年同期</w:t>
            </w:r>
            <w:r>
              <w:rPr>
                <w:rFonts w:asciiTheme="minorEastAsia" w:hAnsiTheme="minorEastAsia" w:eastAsiaTheme="minorEastAsia"/>
                <w:b/>
                <w:color w:val="000000" w:themeColor="text1"/>
                <w:kern w:val="0"/>
                <w:sz w:val="22"/>
                <w14:textFill>
                  <w14:solidFill>
                    <w14:schemeClr w14:val="tx1"/>
                  </w14:solidFill>
                </w14:textFill>
              </w:rPr>
              <w:t>）</w:t>
            </w:r>
          </w:p>
        </w:tc>
        <w:tc>
          <w:tcPr>
            <w:tcW w:w="4111" w:type="dxa"/>
            <w:gridSpan w:val="2"/>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上上年同期</w:t>
            </w:r>
            <w:r>
              <w:rPr>
                <w:rFonts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1" w:hRule="atLeast"/>
        </w:trPr>
        <w:tc>
          <w:tcPr>
            <w:tcW w:w="1702" w:type="dxa"/>
            <w:vMerge w:val="continue"/>
            <w:shd w:val="pct10" w:color="auto" w:fill="auto"/>
            <w:vAlign w:val="center"/>
          </w:tcPr>
          <w:p>
            <w:pPr>
              <w:jc w:val="left"/>
              <w:rPr>
                <w:rFonts w:asciiTheme="minorEastAsia" w:hAnsiTheme="minorEastAsia" w:eastAsiaTheme="minorEastAsia"/>
                <w:b/>
                <w:color w:val="000000" w:themeColor="text1"/>
                <w:kern w:val="0"/>
                <w:sz w:val="22"/>
                <w14:textFill>
                  <w14:solidFill>
                    <w14:schemeClr w14:val="tx1"/>
                  </w14:solidFill>
                </w14:textFill>
              </w:rPr>
            </w:pPr>
          </w:p>
        </w:tc>
        <w:tc>
          <w:tcPr>
            <w:tcW w:w="1701"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212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w:t>
            </w:r>
            <w:r>
              <w:rPr>
                <w:rFonts w:asciiTheme="minorEastAsia" w:hAnsiTheme="minorEastAsia" w:eastAsiaTheme="minorEastAsia"/>
                <w:b/>
                <w:color w:val="000000" w:themeColor="text1"/>
                <w:kern w:val="0"/>
                <w:sz w:val="22"/>
                <w14:textFill>
                  <w14:solidFill>
                    <w14:schemeClr w14:val="tx1"/>
                  </w14:solidFill>
                </w14:textFill>
              </w:rPr>
              <w:t>重述后</w:t>
            </w:r>
          </w:p>
        </w:tc>
        <w:tc>
          <w:tcPr>
            <w:tcW w:w="2268"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1843"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1702"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701"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7" w:hRule="atLeast"/>
        </w:trPr>
        <w:tc>
          <w:tcPr>
            <w:tcW w:w="1702"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701"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7" w:hRule="atLeast"/>
        </w:trPr>
        <w:tc>
          <w:tcPr>
            <w:tcW w:w="170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701"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bl>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编制合并报表的公司应当以合并财务报表数据填列或计算以上数据和指标。</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（二）会计政策、会计估计变更或重大会计差错更正的原因及影响</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r>
        <w:tab/>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四</w:t>
      </w:r>
      <w:r>
        <w:rPr>
          <w:rFonts w:hint="eastAsia" w:ascii="微软雅黑" w:hAnsi="微软雅黑" w:eastAsia="微软雅黑"/>
          <w:sz w:val="22"/>
          <w:szCs w:val="22"/>
        </w:rPr>
        <w:t>、境内外会计准则下会计数据差异</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4"/>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3827" w:type="dxa"/>
            <w:gridSpan w:val="2"/>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归属于挂牌公司股东的净利润</w:t>
            </w:r>
          </w:p>
        </w:tc>
        <w:tc>
          <w:tcPr>
            <w:tcW w:w="4088" w:type="dxa"/>
            <w:gridSpan w:val="2"/>
            <w:tcBorders>
              <w:top w:val="single" w:color="5B9BD5" w:themeColor="accent1" w:sz="4" w:space="0"/>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187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51"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207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2013"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 xml:space="preserve">上年期末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按境内会计准则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按境外会计准则调整的项目及金额</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rPr>
          <w:b/>
        </w:rPr>
      </w:pPr>
      <w:r>
        <w:rPr>
          <w:rFonts w:hint="eastAsia"/>
          <w:b/>
        </w:rPr>
        <w:t>境内外会计准则下会计数据差异原因说明：</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注：同时发行境外上市外资股的公司，若按不同会计准则计算的净利润和归属于挂牌公司股东的净资产存在重大差异的，应当说明差异的主要原因。</w:t>
            </w: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五</w:t>
      </w:r>
      <w:r>
        <w:rPr>
          <w:rFonts w:hint="eastAsia" w:ascii="微软雅黑" w:hAnsi="微软雅黑" w:eastAsia="微软雅黑"/>
          <w:sz w:val="22"/>
          <w:szCs w:val="22"/>
        </w:rPr>
        <w:t>、</w:t>
      </w:r>
      <w:r>
        <w:rPr>
          <w:rFonts w:hint="eastAsia" w:ascii="微软雅黑" w:hAnsi="微软雅黑" w:eastAsia="微软雅黑"/>
          <w:sz w:val="22"/>
          <w:szCs w:val="22"/>
          <w:lang w:eastAsia="zh-CN"/>
        </w:rPr>
        <w:t>主要</w:t>
      </w:r>
      <w:r>
        <w:rPr>
          <w:rFonts w:hint="eastAsia" w:ascii="微软雅黑" w:hAnsi="微软雅黑" w:eastAsia="微软雅黑"/>
          <w:sz w:val="22"/>
          <w:szCs w:val="22"/>
        </w:rPr>
        <w:t>经营情况</w:t>
      </w:r>
      <w:r>
        <w:rPr>
          <w:rFonts w:hint="eastAsia" w:ascii="微软雅黑" w:hAnsi="微软雅黑" w:eastAsia="微软雅黑"/>
          <w:sz w:val="22"/>
          <w:szCs w:val="22"/>
          <w:lang w:eastAsia="zh-CN"/>
        </w:rPr>
        <w:t>回顾</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一）</w:t>
      </w:r>
      <w:r>
        <w:rPr>
          <w:rFonts w:hint="eastAsia"/>
          <w:b/>
          <w:color w:val="000000" w:themeColor="text1"/>
          <w14:textFill>
            <w14:solidFill>
              <w14:schemeClr w14:val="tx1"/>
            </w14:solidFill>
          </w14:textFill>
        </w:rPr>
        <w:t>经营</w:t>
      </w:r>
      <w:r>
        <w:rPr>
          <w:b/>
          <w:color w:val="000000" w:themeColor="text1"/>
          <w14:textFill>
            <w14:solidFill>
              <w14:schemeClr w14:val="tx1"/>
            </w14:solidFill>
          </w14:textFill>
        </w:rPr>
        <w:t>计划</w:t>
      </w:r>
      <w:r>
        <w:rPr>
          <w:rFonts w:hint="eastAsia"/>
          <w:b/>
          <w:color w:val="000000" w:themeColor="text1"/>
          <w14:textFill>
            <w14:solidFill>
              <w14:schemeClr w14:val="tx1"/>
            </w14:solidFill>
          </w14:textFill>
        </w:rPr>
        <w:t>（创新层公司适用）</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介绍报告期内业务、产品或服务有关经营计划的实现情况；业务、产品或服务的重大变化及对公司经营情况的影响。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公司在以前年度披露的经营计划或目标延续到本报告期的，公司应对计划或目标的实施进度进行分析，实施进度与计划不符的，应说明原因。</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（二）行业情况（创新层公司适用）</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报告期内行业发展、周期波动等情况；应说明行业发展因素、行业法律法规等的变动及对公司经营情况的影响。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b/>
          <w:color w:val="000000"/>
          <w:highlight w:val="yellow"/>
        </w:rPr>
      </w:pPr>
      <w:r>
        <w:rPr>
          <w:rFonts w:hint="eastAsia"/>
          <w:b/>
          <w:color w:val="000000"/>
        </w:rPr>
        <w:t>（三）商业模式</w:t>
      </w:r>
    </w:p>
    <w:tbl>
      <w:tblPr>
        <w:tblStyle w:val="44"/>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i/>
                <w:color w:val="FF0000"/>
                <w:szCs w:val="44"/>
              </w:rPr>
            </w:pPr>
            <w:r>
              <w:rPr>
                <w:rFonts w:hint="eastAsia" w:ascii="宋体" w:hAnsi="宋体"/>
                <w:i/>
                <w:color w:val="FF0000"/>
                <w:szCs w:val="44"/>
              </w:rPr>
              <w:t>注：公司应当简要介绍报告期内公司从事的主要业务，包括但不限于公司的产品与服务、经营模式、客户类型、销售渠道、收入模式等，并说明报告期内的变化情况。</w:t>
            </w:r>
          </w:p>
          <w:p>
            <w:pPr>
              <w:tabs>
                <w:tab w:val="left" w:pos="5140"/>
              </w:tabs>
              <w:rPr>
                <w:rFonts w:ascii="宋体" w:hAnsi="宋体"/>
                <w:i/>
                <w:color w:val="000000"/>
                <w:szCs w:val="44"/>
              </w:rPr>
            </w:pPr>
            <w:r>
              <w:rPr>
                <w:rFonts w:hint="eastAsia" w:ascii="宋体" w:hAnsi="宋体"/>
                <w:i/>
                <w:color w:val="FF0000"/>
                <w:szCs w:val="44"/>
              </w:rPr>
              <w:t>填写</w:t>
            </w:r>
            <w:r>
              <w:rPr>
                <w:rFonts w:ascii="宋体" w:hAnsi="宋体"/>
                <w:i/>
                <w:color w:val="FF0000"/>
                <w:szCs w:val="44"/>
              </w:rPr>
              <w:t>示例：</w:t>
            </w:r>
            <w:r>
              <w:rPr>
                <w:rFonts w:hint="eastAsia" w:ascii="宋体" w:hAnsi="宋体"/>
                <w:i/>
                <w:color w:val="FF0000"/>
                <w:szCs w:val="44"/>
              </w:rPr>
              <w:t>本公司是处于</w:t>
            </w:r>
            <w:r>
              <w:rPr>
                <w:rFonts w:hint="eastAsia" w:ascii="宋体" w:hAnsi="宋体"/>
                <w:i/>
                <w:color w:val="FF0000"/>
                <w:szCs w:val="44"/>
                <w:u w:val="single"/>
              </w:rPr>
              <w:t>（细分行业）</w:t>
            </w:r>
            <w:r>
              <w:rPr>
                <w:rFonts w:hint="eastAsia" w:ascii="宋体" w:hAnsi="宋体"/>
                <w:i/>
                <w:color w:val="FF0000"/>
                <w:szCs w:val="44"/>
              </w:rPr>
              <w:t>的（</w:t>
            </w:r>
            <w:r>
              <w:rPr>
                <w:rFonts w:hint="eastAsia" w:ascii="宋体" w:hAnsi="宋体"/>
                <w:i/>
                <w:color w:val="FF0000"/>
                <w:szCs w:val="44"/>
                <w:u w:val="single"/>
              </w:rPr>
              <w:t>定位，如开发商、生产商、运营商、服务提供商等）</w:t>
            </w:r>
            <w:r>
              <w:rPr>
                <w:rFonts w:hint="eastAsia" w:ascii="宋体" w:hAnsi="宋体"/>
                <w:i/>
                <w:color w:val="FF0000"/>
                <w:szCs w:val="44"/>
              </w:rPr>
              <w:t>，拥有</w:t>
            </w:r>
            <w:r>
              <w:rPr>
                <w:rFonts w:hint="eastAsia" w:ascii="宋体" w:hAnsi="宋体"/>
                <w:i/>
                <w:color w:val="FF0000"/>
                <w:szCs w:val="44"/>
                <w:u w:val="single"/>
              </w:rPr>
              <w:t>（关键资源，如专利技术、核心团队、经营资质等）</w:t>
            </w:r>
            <w:r>
              <w:rPr>
                <w:rFonts w:hint="eastAsia" w:ascii="宋体" w:hAnsi="宋体"/>
                <w:i/>
                <w:color w:val="FF0000"/>
                <w:szCs w:val="44"/>
              </w:rPr>
              <w:t>，为（</w:t>
            </w:r>
            <w:r>
              <w:rPr>
                <w:rFonts w:hint="eastAsia" w:ascii="宋体" w:hAnsi="宋体"/>
                <w:i/>
                <w:color w:val="FF0000"/>
                <w:szCs w:val="44"/>
                <w:u w:val="single"/>
              </w:rPr>
              <w:t xml:space="preserve">哪些客户，如客户类型、客户构成等）                 </w:t>
            </w:r>
            <w:r>
              <w:rPr>
                <w:rFonts w:hint="eastAsia" w:ascii="宋体" w:hAnsi="宋体"/>
                <w:i/>
                <w:color w:val="FF0000"/>
                <w:szCs w:val="44"/>
              </w:rPr>
              <w:t>提供（</w:t>
            </w:r>
            <w:r>
              <w:rPr>
                <w:rFonts w:hint="eastAsia" w:ascii="宋体" w:hAnsi="宋体"/>
                <w:i/>
                <w:color w:val="FF0000"/>
                <w:szCs w:val="44"/>
                <w:u w:val="single"/>
              </w:rPr>
              <w:t xml:space="preserve">产品特性或价值主张，如高科技、低成本、便利性等）         </w:t>
            </w:r>
            <w:r>
              <w:rPr>
                <w:rFonts w:hint="eastAsia" w:ascii="宋体" w:hAnsi="宋体"/>
                <w:i/>
                <w:color w:val="FF0000"/>
                <w:szCs w:val="44"/>
              </w:rPr>
              <w:t xml:space="preserve">的 </w:t>
            </w:r>
            <w:r>
              <w:rPr>
                <w:rFonts w:hint="eastAsia" w:ascii="宋体" w:hAnsi="宋体"/>
                <w:i/>
                <w:color w:val="FF0000"/>
                <w:szCs w:val="44"/>
                <w:u w:val="single"/>
              </w:rPr>
              <w:t>（产品、服务、业务等）</w:t>
            </w:r>
            <w:r>
              <w:rPr>
                <w:rFonts w:hint="eastAsia" w:ascii="宋体" w:hAnsi="宋体"/>
                <w:i/>
                <w:color w:val="FF0000"/>
                <w:szCs w:val="44"/>
              </w:rPr>
              <w:t>。公司通过（</w:t>
            </w:r>
            <w:r>
              <w:rPr>
                <w:rFonts w:hint="eastAsia" w:ascii="宋体" w:hAnsi="宋体"/>
                <w:i/>
                <w:color w:val="FF0000"/>
                <w:szCs w:val="44"/>
                <w:u w:val="single"/>
              </w:rPr>
              <w:t>销售渠道、营销模式，如直销、分销等）</w:t>
            </w:r>
            <w:r>
              <w:rPr>
                <w:rFonts w:hint="eastAsia" w:ascii="宋体" w:hAnsi="宋体"/>
                <w:i/>
                <w:color w:val="FF0000"/>
                <w:szCs w:val="44"/>
              </w:rPr>
              <w:t>开拓业务，收入来源是</w:t>
            </w:r>
            <w:r>
              <w:rPr>
                <w:rFonts w:hint="eastAsia" w:ascii="宋体" w:hAnsi="宋体"/>
                <w:i/>
                <w:color w:val="FF0000"/>
                <w:szCs w:val="44"/>
                <w:u w:val="single"/>
              </w:rPr>
              <w:t>(收入形式，如产品销售、服务收费、租赁收费等)</w:t>
            </w:r>
            <w:r>
              <w:rPr>
                <w:rFonts w:hint="eastAsia" w:ascii="宋体" w:hAnsi="宋体"/>
                <w:i/>
                <w:color w:val="FF0000"/>
                <w:szCs w:val="44"/>
              </w:rPr>
              <w:t>。</w:t>
            </w:r>
          </w:p>
        </w:tc>
      </w:tr>
    </w:tbl>
    <w:p>
      <w:pPr>
        <w:spacing w:line="415" w:lineRule="auto"/>
        <w:outlineLvl w:val="3"/>
        <w:rPr>
          <w:b/>
          <w:color w:val="000000"/>
          <w:highlight w:val="yellow"/>
        </w:rPr>
      </w:pPr>
      <w:r>
        <w:rPr>
          <w:rFonts w:hint="eastAsia"/>
          <w:b/>
          <w:color w:val="000000"/>
        </w:rPr>
        <w:t>（四）</w:t>
      </w:r>
      <w:r>
        <w:rPr>
          <w:rFonts w:hint="eastAsia" w:ascii="宋体" w:hAnsi="宋体" w:cs="宋体"/>
          <w:b/>
          <w:color w:val="000000"/>
          <w:sz w:val="22"/>
        </w:rPr>
        <w:t>经营情况回顾</w:t>
      </w:r>
    </w:p>
    <w:tbl>
      <w:tblPr>
        <w:tblStyle w:val="44"/>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i/>
                <w:color w:val="000000"/>
                <w:szCs w:val="44"/>
              </w:rPr>
            </w:pPr>
            <w:r>
              <w:rPr>
                <w:rFonts w:hint="eastAsia" w:ascii="宋体" w:hAnsi="宋体"/>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（五）财务分析</w:t>
      </w:r>
    </w:p>
    <w:p>
      <w:pPr>
        <w:outlineLvl w:val="3"/>
        <w:rPr>
          <w:b/>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、资产负债结构分析</w:t>
      </w:r>
      <w:r>
        <w:rPr>
          <w:b/>
        </w:rPr>
        <w:t xml:space="preserve">              </w:t>
      </w:r>
    </w:p>
    <w:p>
      <w:pPr>
        <w:ind w:left="181" w:leftChars="86"/>
        <w:rPr>
          <w:b/>
          <w:color w:val="000000"/>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t xml:space="preserve">                                    </w:t>
      </w:r>
      <w:r>
        <w:rPr>
          <w:rFonts w:hint="eastAsia"/>
        </w:rPr>
        <w:t>单位：元</w:t>
      </w:r>
    </w:p>
    <w:tbl>
      <w:tblPr>
        <w:tblStyle w:val="44"/>
        <w:tblW w:w="949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277"/>
        <w:gridCol w:w="1558"/>
        <w:gridCol w:w="1277"/>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551"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资产负债项目重大变动原因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textAlignment w:val="center"/>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注：对本期期末与上年期末相比变动达到或超过</w:t>
            </w:r>
            <w:r>
              <w:rPr>
                <w:rFonts w:asciiTheme="minorEastAsia" w:hAnsiTheme="minorEastAsia" w:eastAsiaTheme="minorEastAsia"/>
                <w:i/>
                <w:color w:val="FF0000"/>
                <w:szCs w:val="44"/>
              </w:rPr>
              <w:t>30%的</w:t>
            </w:r>
            <w:r>
              <w:rPr>
                <w:rFonts w:hint="eastAsia" w:asciiTheme="minorEastAsia" w:hAnsiTheme="minorEastAsia" w:eastAsiaTheme="minorEastAsia"/>
                <w:i/>
                <w:color w:val="FF0000"/>
                <w:szCs w:val="44"/>
              </w:rPr>
              <w:t>资产负债表科目</w:t>
            </w:r>
            <w:r>
              <w:rPr>
                <w:rFonts w:asciiTheme="minorEastAsia" w:hAnsiTheme="minorEastAsia" w:eastAsiaTheme="minorEastAsia"/>
                <w:i/>
                <w:color w:val="FF0000"/>
                <w:szCs w:val="44"/>
              </w:rPr>
              <w:t>，应充分解释导致变动的原因。</w:t>
            </w:r>
            <w:r>
              <w:rPr>
                <w:rFonts w:hint="eastAsia" w:asciiTheme="minorEastAsia" w:hAnsiTheme="minorEastAsia" w:eastAsiaTheme="minorEastAsia"/>
                <w:i/>
                <w:color w:val="FF0000"/>
                <w:szCs w:val="44"/>
              </w:rPr>
              <w:t>基础层公司可免于分析金额占总资产</w:t>
            </w:r>
            <w:r>
              <w:rPr>
                <w:rFonts w:asciiTheme="minorEastAsia" w:hAnsiTheme="minorEastAsia" w:eastAsiaTheme="minorEastAsia"/>
                <w:i/>
                <w:color w:val="FF0000"/>
                <w:szCs w:val="44"/>
              </w:rPr>
              <w:t>10%以下的资产负债表科目。</w:t>
            </w:r>
          </w:p>
        </w:tc>
      </w:tr>
    </w:tbl>
    <w:p>
      <w:pPr>
        <w:outlineLvl w:val="3"/>
        <w:rPr>
          <w:b/>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、营业情况分析</w:t>
      </w:r>
    </w:p>
    <w:p>
      <w:pPr>
        <w:rPr>
          <w:rFonts w:eastAsiaTheme="minorEastAsia"/>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）利润构成</w:t>
      </w:r>
      <w:r>
        <w:rPr>
          <w:b/>
          <w:color w:val="000000" w:themeColor="text1"/>
          <w14:textFill>
            <w14:solidFill>
              <w14:schemeClr w14:val="tx1"/>
            </w14:solidFill>
          </w14:textFill>
        </w:rPr>
        <w:t xml:space="preserve"> </w:t>
      </w:r>
    </w:p>
    <w:p>
      <w:pPr>
        <w:ind w:left="181" w:leftChars="86"/>
        <w:rPr>
          <w:b/>
          <w:color w:val="000000"/>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b/>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hint="eastAsia"/>
        </w:rPr>
        <w:t>单位：元</w:t>
      </w: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418"/>
        <w:gridCol w:w="1417"/>
        <w:gridCol w:w="1418"/>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692"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上年同期</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本期与</w:t>
            </w:r>
            <w:r>
              <w:rPr>
                <w:rFonts w:asciiTheme="minorEastAsia" w:hAnsiTheme="minorEastAsia" w:eastAsiaTheme="minorEastAsia"/>
                <w:b/>
                <w:color w:val="000000" w:themeColor="text1"/>
                <w:sz w:val="22"/>
                <w14:textFill>
                  <w14:solidFill>
                    <w14:schemeClr w14:val="tx1"/>
                  </w14:solidFill>
                </w14:textFill>
              </w:rPr>
              <w:t>上年同期金额</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vAlign w:val="center"/>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141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利息净收入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手续费及佣金净收入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其他非利息收益</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营业收入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税金及附加</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业务及管理费</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资产减值损失</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sz w:val="22"/>
              </w:rPr>
              <w:t>其他业务成本</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营业支出</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jc w:val="left"/>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营业外收支净额</w:t>
            </w:r>
          </w:p>
        </w:tc>
        <w:tc>
          <w:tcPr>
            <w:tcW w:w="127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417"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利润总额</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所得税</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净利润</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Align w:val="center"/>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其中：归属本行股东净利润</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利润构成和利润来源发生重大变动，应当详细说明具体变动情况及原因。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w:t>
            </w:r>
            <w:r>
              <w:rPr>
                <w:rFonts w:hint="eastAsia" w:asciiTheme="minorEastAsia" w:hAnsiTheme="minorEastAsia" w:eastAsiaTheme="minorEastAsia"/>
                <w:i/>
                <w:color w:val="FF0000"/>
                <w:szCs w:val="44"/>
              </w:rPr>
              <w:t>基础层公司可免于分析金额占营业收入10%以下的利润表科目。</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利息</w:t>
      </w:r>
      <w:r>
        <w:rPr>
          <w:rFonts w:asciiTheme="minorEastAsia" w:hAnsiTheme="minorEastAsia" w:eastAsiaTheme="minorEastAsia"/>
          <w:b/>
          <w:color w:val="000000" w:themeColor="text1"/>
          <w:szCs w:val="44"/>
          <w14:textFill>
            <w14:solidFill>
              <w14:schemeClr w14:val="tx1"/>
            </w14:solidFill>
          </w14:textFill>
        </w:rPr>
        <w:t xml:space="preserve">收入构成 </w:t>
      </w:r>
    </w:p>
    <w:p>
      <w:pPr>
        <w:tabs>
          <w:tab w:val="left" w:pos="5140"/>
        </w:tabs>
        <w:jc w:val="left"/>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268"/>
        <w:gridCol w:w="2268"/>
        <w:gridCol w:w="24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4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发放贷款和</w:t>
            </w:r>
            <w:r>
              <w:rPr>
                <w:color w:val="000000"/>
                <w:sz w:val="22"/>
              </w:rPr>
              <w:t>垫款</w:t>
            </w:r>
            <w:r>
              <w:rPr>
                <w:rFonts w:hint="eastAsia"/>
                <w:color w:val="000000"/>
                <w:sz w:val="22"/>
              </w:rPr>
              <w:t>利息收入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拆出</w:t>
            </w:r>
            <w:r>
              <w:rPr>
                <w:color w:val="000000"/>
                <w:sz w:val="22"/>
              </w:rPr>
              <w:t>资金</w:t>
            </w:r>
            <w:r>
              <w:rPr>
                <w:rFonts w:hint="eastAsia"/>
                <w:color w:val="000000"/>
                <w:sz w:val="22"/>
              </w:rPr>
              <w:t>利息收入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color w:val="000000"/>
                <w:sz w:val="22"/>
              </w:rPr>
              <w:t>存放中央银行款项利息收入</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存放同业和</w:t>
            </w:r>
            <w:r>
              <w:rPr>
                <w:rFonts w:asciiTheme="minorEastAsia" w:hAnsiTheme="minorEastAsia" w:eastAsiaTheme="minorEastAsia"/>
                <w:color w:val="000000" w:themeColor="text1"/>
                <w:sz w:val="22"/>
                <w14:textFill>
                  <w14:solidFill>
                    <w14:schemeClr w14:val="tx1"/>
                  </w14:solidFill>
                </w14:textFill>
              </w:rPr>
              <w:t>其他金融机构款项</w:t>
            </w:r>
            <w:r>
              <w:rPr>
                <w:rFonts w:hint="eastAsia" w:asciiTheme="minorEastAsia" w:hAnsiTheme="minorEastAsia" w:eastAsiaTheme="minorEastAsia"/>
                <w:color w:val="000000" w:themeColor="text1"/>
                <w:sz w:val="22"/>
                <w14:textFill>
                  <w14:solidFill>
                    <w14:schemeClr w14:val="tx1"/>
                  </w14:solidFill>
                </w14:textFill>
              </w:rPr>
              <w:t>利息收入</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买入返售金融资产利息收入</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Ansi="宋体"/>
                <w:b/>
                <w:color w:val="000000"/>
                <w:sz w:val="22"/>
              </w:rPr>
              <w:t>合计</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利息收入构成变动的原因：</w:t>
      </w:r>
    </w:p>
    <w:tbl>
      <w:tblPr>
        <w:tblStyle w:val="44"/>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注：若利息</w:t>
            </w:r>
            <w:r>
              <w:rPr>
                <w:rFonts w:asciiTheme="minorEastAsia" w:hAnsiTheme="minorEastAsia" w:eastAsiaTheme="minorEastAsia"/>
                <w:i/>
                <w:color w:val="FF0000"/>
                <w:szCs w:val="44"/>
              </w:rPr>
              <w:t>收入构成发生重大变</w:t>
            </w:r>
            <w:r>
              <w:rPr>
                <w:rFonts w:hint="eastAsia" w:asciiTheme="minorEastAsia" w:hAnsiTheme="minorEastAsia" w:eastAsiaTheme="minorEastAsia"/>
                <w:i/>
                <w:color w:val="FF0000"/>
                <w:szCs w:val="44"/>
              </w:rPr>
              <w:t>动</w:t>
            </w:r>
            <w:r>
              <w:rPr>
                <w:rFonts w:asciiTheme="minorEastAsia" w:hAnsiTheme="minorEastAsia" w:eastAsiaTheme="minorEastAsia"/>
                <w:i/>
                <w:color w:val="FF0000"/>
                <w:szCs w:val="44"/>
              </w:rPr>
              <w:t>，应当详细说明具体变动情况及原因。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30%的项目，应充分解释导致变动的原因。</w:t>
            </w:r>
            <w:r>
              <w:rPr>
                <w:rFonts w:hint="eastAsia" w:asciiTheme="minorEastAsia" w:hAnsiTheme="minorEastAsia" w:eastAsiaTheme="minorEastAsia"/>
                <w:i/>
                <w:color w:val="FF0000"/>
                <w:szCs w:val="44"/>
              </w:rPr>
              <w:t>基础层公司可免于分析金额占营业收入10%以下的利润表科目。</w:t>
            </w:r>
          </w:p>
        </w:tc>
      </w:tr>
    </w:tbl>
    <w:p>
      <w:pPr>
        <w:outlineLvl w:val="3"/>
        <w:rPr>
          <w:b/>
          <w:color w:val="000000" w:themeColor="text1"/>
          <w14:textFill>
            <w14:solidFill>
              <w14:schemeClr w14:val="tx1"/>
            </w14:solidFill>
          </w14:textFill>
        </w:rPr>
      </w:pPr>
      <w:r>
        <w:rPr>
          <w:b/>
          <w:color w:val="000000" w:themeColor="text1"/>
          <w14:textFill>
            <w14:solidFill>
              <w14:schemeClr w14:val="tx1"/>
            </w14:solidFill>
          </w14:textFill>
        </w:rPr>
        <w:t>3、现金流量状况</w:t>
      </w:r>
    </w:p>
    <w:p>
      <w:pPr>
        <w:jc w:val="right"/>
        <w:rPr>
          <w:rFonts w:asciiTheme="minorEastAsia" w:hAnsiTheme="minorEastAsia" w:eastAsiaTheme="minorEastAsia"/>
          <w:b/>
          <w:szCs w:val="44"/>
        </w:rPr>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261"/>
        <w:gridCol w:w="2126"/>
        <w:gridCol w:w="2126"/>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12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经营活动产生的现金流量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筹资活动产生的现金流量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现金流量分析</w:t>
      </w:r>
      <w:r>
        <w:rPr>
          <w:rFonts w:asciiTheme="minorEastAsia" w:hAnsiTheme="minorEastAsia" w:eastAsiaTheme="minorEastAsia"/>
          <w:b/>
          <w:color w:val="000000" w:themeColor="text1"/>
          <w:szCs w:val="44"/>
          <w14:textFill>
            <w14:solidFill>
              <w14:schemeClr w14:val="tx1"/>
            </w14:solidFill>
          </w14:textFill>
        </w:rPr>
        <w:t>：</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30%的财务数据，应充分解释导致变动的原因。若本</w:t>
            </w:r>
            <w:r>
              <w:rPr>
                <w:rFonts w:hint="eastAsia" w:asciiTheme="minorEastAsia" w:hAnsiTheme="minorEastAsia" w:eastAsiaTheme="minorEastAsia"/>
                <w:i/>
                <w:color w:val="FF0000"/>
                <w:szCs w:val="44"/>
              </w:rPr>
              <w:t>报告期</w:t>
            </w:r>
            <w:r>
              <w:rPr>
                <w:rFonts w:asciiTheme="minorEastAsia" w:hAnsiTheme="minorEastAsia" w:eastAsiaTheme="minorEastAsia"/>
                <w:i/>
                <w:color w:val="FF0000"/>
                <w:szCs w:val="44"/>
              </w:rPr>
              <w:t>公司经营活动产生的现金流量与净利润存在重大差异的，公司应当详细解释原因。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六</w:t>
      </w:r>
      <w:r>
        <w:rPr>
          <w:rFonts w:ascii="微软雅黑" w:hAnsi="微软雅黑" w:eastAsia="微软雅黑"/>
          <w:sz w:val="22"/>
          <w:szCs w:val="22"/>
        </w:rPr>
        <w:t>、</w:t>
      </w:r>
      <w:r>
        <w:rPr>
          <w:rFonts w:hint="eastAsia" w:ascii="微软雅黑" w:hAnsi="微软雅黑" w:eastAsia="微软雅黑"/>
          <w:sz w:val="22"/>
          <w:szCs w:val="22"/>
          <w:lang w:eastAsia="zh-CN"/>
        </w:rPr>
        <w:t>主要控股参股公司分析</w:t>
      </w:r>
    </w:p>
    <w:p>
      <w:pPr>
        <w:outlineLvl w:val="3"/>
        <w:rPr>
          <w:b/>
        </w:rPr>
      </w:pPr>
      <w:r>
        <w:rPr>
          <w:rFonts w:hint="eastAsia"/>
          <w:b/>
          <w:color w:val="000000" w:themeColor="text1"/>
          <w14:textFill>
            <w14:solidFill>
              <w14:schemeClr w14:val="tx1"/>
            </w14:solidFill>
          </w14:textFill>
        </w:rPr>
        <w:t>（一）主要控股子公司、参股公司经营情况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4"/>
        <w:tblW w:w="9923" w:type="dxa"/>
        <w:tblInd w:w="-572" w:type="dxa"/>
        <w:tblLayout w:type="fixed"/>
        <w:tblCellMar>
          <w:top w:w="0" w:type="dxa"/>
          <w:left w:w="108" w:type="dxa"/>
          <w:bottom w:w="0" w:type="dxa"/>
          <w:right w:w="108" w:type="dxa"/>
        </w:tblCellMar>
      </w:tblPr>
      <w:tblGrid>
        <w:gridCol w:w="957"/>
        <w:gridCol w:w="910"/>
        <w:gridCol w:w="910"/>
        <w:gridCol w:w="1352"/>
        <w:gridCol w:w="1079"/>
        <w:gridCol w:w="1029"/>
        <w:gridCol w:w="851"/>
        <w:gridCol w:w="850"/>
        <w:gridCol w:w="1134"/>
        <w:gridCol w:w="851"/>
      </w:tblGrid>
      <w:tr>
        <w:tblPrEx>
          <w:tblCellMar>
            <w:top w:w="0" w:type="dxa"/>
            <w:left w:w="108" w:type="dxa"/>
            <w:bottom w:w="0" w:type="dxa"/>
            <w:right w:w="108" w:type="dxa"/>
          </w:tblCellMar>
        </w:tblPrEx>
        <w:trPr>
          <w:trHeight w:val="222" w:hRule="atLeast"/>
        </w:trPr>
        <w:tc>
          <w:tcPr>
            <w:tcW w:w="95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left"/>
              <w:rPr>
                <w:b/>
                <w:lang w:val="zh-CN"/>
              </w:rPr>
            </w:pPr>
            <w:r>
              <w:rPr>
                <w:rFonts w:hint="eastAsia"/>
                <w:b/>
                <w:lang w:val="zh-CN"/>
              </w:rPr>
              <w:t>公司名称</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公司类型</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主要业务</w:t>
            </w:r>
          </w:p>
        </w:tc>
        <w:tc>
          <w:tcPr>
            <w:tcW w:w="135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与公司从事业务的关联性</w:t>
            </w:r>
          </w:p>
        </w:tc>
        <w:tc>
          <w:tcPr>
            <w:tcW w:w="107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持有目的</w:t>
            </w:r>
          </w:p>
        </w:tc>
        <w:tc>
          <w:tcPr>
            <w:tcW w:w="102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注册资本</w:t>
            </w: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总资产</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净资产</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营业收入</w:t>
            </w: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净利润</w:t>
            </w:r>
          </w:p>
        </w:tc>
      </w:tr>
      <w:tr>
        <w:tblPrEx>
          <w:tblCellMar>
            <w:top w:w="0" w:type="dxa"/>
            <w:left w:w="108" w:type="dxa"/>
            <w:bottom w:w="0" w:type="dxa"/>
            <w:right w:w="108" w:type="dxa"/>
          </w:tblCellMar>
        </w:tblPrEx>
        <w:trPr>
          <w:trHeight w:val="213" w:hRule="atLeast"/>
        </w:trPr>
        <w:tc>
          <w:tcPr>
            <w:tcW w:w="95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135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7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2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（二）报告期内取得和处置子公司的情况（创新层公司适用）</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4"/>
        <w:tblW w:w="9639" w:type="dxa"/>
        <w:tblInd w:w="-572" w:type="dxa"/>
        <w:tblLayout w:type="autofit"/>
        <w:tblCellMar>
          <w:top w:w="0" w:type="dxa"/>
          <w:left w:w="108" w:type="dxa"/>
          <w:bottom w:w="0" w:type="dxa"/>
          <w:right w:w="108" w:type="dxa"/>
        </w:tblCellMar>
      </w:tblPr>
      <w:tblGrid>
        <w:gridCol w:w="2835"/>
        <w:gridCol w:w="3402"/>
        <w:gridCol w:w="3402"/>
      </w:tblGrid>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公司名称</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报告期内取得和处置子公司方式</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对整体生产经营和业绩的影响</w:t>
            </w:r>
          </w:p>
        </w:tc>
      </w:tr>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r>
        <w:rPr>
          <w:rFonts w:hint="eastAsia"/>
          <w:b/>
        </w:rPr>
        <w:t>合并财务报表的合并范围是否发生变化</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w:t>
            </w:r>
            <w:r>
              <w:rPr>
                <w:rFonts w:hint="eastAsia" w:asciiTheme="minorEastAsia" w:hAnsiTheme="minorEastAsia"/>
                <w:i/>
                <w:color w:val="FF0000"/>
                <w:szCs w:val="44"/>
              </w:rPr>
              <w:t>财务报表合并范围发生变化的，公司应当作出具体说明。</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（三）合并财务报表的合并范围内是否包含私募基金管理人</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注：若合并报表的合并范围内存在私募基金管理人，应当说明子公司私募业务开展情况，并在财务报表附注中披露私募业务分部报告。</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七</w:t>
      </w:r>
      <w:r>
        <w:rPr>
          <w:rFonts w:ascii="微软雅黑" w:hAnsi="微软雅黑" w:eastAsia="微软雅黑"/>
          <w:sz w:val="22"/>
          <w:szCs w:val="22"/>
        </w:rPr>
        <w:t>、</w:t>
      </w:r>
      <w:r>
        <w:rPr>
          <w:rFonts w:hint="eastAsia" w:ascii="微软雅黑" w:hAnsi="微软雅黑" w:eastAsia="微软雅黑"/>
          <w:sz w:val="22"/>
          <w:szCs w:val="22"/>
          <w:lang w:eastAsia="zh-CN"/>
        </w:rPr>
        <w:t>公司控制的结构化主体情况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4"/>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八</w:t>
      </w:r>
      <w:r>
        <w:rPr>
          <w:rFonts w:hint="eastAsia" w:ascii="微软雅黑" w:hAnsi="微软雅黑" w:eastAsia="微软雅黑"/>
          <w:sz w:val="22"/>
          <w:szCs w:val="22"/>
        </w:rPr>
        <w:t>、</w:t>
      </w:r>
      <w:r>
        <w:rPr>
          <w:rFonts w:ascii="微软雅黑" w:hAnsi="微软雅黑" w:eastAsia="微软雅黑"/>
          <w:sz w:val="22"/>
          <w:szCs w:val="22"/>
        </w:rPr>
        <w:t>对非</w:t>
      </w:r>
      <w:r>
        <w:rPr>
          <w:rFonts w:hint="eastAsia" w:ascii="微软雅黑" w:hAnsi="微软雅黑" w:eastAsia="微软雅黑"/>
          <w:sz w:val="22"/>
          <w:szCs w:val="22"/>
        </w:rPr>
        <w:t>标准</w:t>
      </w:r>
      <w:r>
        <w:rPr>
          <w:rFonts w:ascii="微软雅黑" w:hAnsi="微软雅黑" w:eastAsia="微软雅黑"/>
          <w:sz w:val="22"/>
          <w:szCs w:val="22"/>
        </w:rPr>
        <w:t>审计意见</w:t>
      </w:r>
      <w:r>
        <w:rPr>
          <w:rFonts w:hint="eastAsia" w:ascii="微软雅黑" w:hAnsi="微软雅黑" w:eastAsia="微软雅黑"/>
          <w:sz w:val="22"/>
          <w:szCs w:val="22"/>
          <w:lang w:eastAsia="zh-CN"/>
        </w:rPr>
        <w:t>及关键审计事项</w:t>
      </w:r>
      <w:r>
        <w:rPr>
          <w:rFonts w:hint="eastAsia" w:ascii="微软雅黑" w:hAnsi="微软雅黑" w:eastAsia="微软雅黑"/>
          <w:sz w:val="22"/>
          <w:szCs w:val="22"/>
        </w:rPr>
        <w:t>的</w:t>
      </w:r>
      <w:r>
        <w:rPr>
          <w:rFonts w:ascii="微软雅黑" w:hAnsi="微软雅黑" w:eastAsia="微软雅黑"/>
          <w:sz w:val="22"/>
          <w:szCs w:val="22"/>
        </w:rPr>
        <w:t>说明</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非标准审计意见说明</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 xml:space="preserve">单选）: </w:t>
            </w:r>
            <w:r>
              <w:rPr>
                <w:rFonts w:hint="eastAsia" w:asciiTheme="minorEastAsia" w:hAnsiTheme="minorEastAsia" w:eastAsiaTheme="minorEastAsia"/>
                <w:color w:val="FF0000"/>
                <w:sz w:val="22"/>
              </w:rPr>
              <w:t>无保留意见，保留意见、否定意见、无法表示意见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选项（多选）：</w:t>
            </w:r>
            <w:r>
              <w:rPr>
                <w:rFonts w:hint="eastAsia" w:asciiTheme="minorEastAsia" w:hAnsiTheme="minorEastAsia" w:eastAsiaTheme="minorEastAsia"/>
                <w:color w:val="FF0000"/>
                <w:sz w:val="22"/>
              </w:rPr>
              <w:t>无、强调</w:t>
            </w:r>
            <w:r>
              <w:rPr>
                <w:rFonts w:asciiTheme="minorEastAsia" w:hAnsiTheme="minorEastAsia" w:eastAsiaTheme="minorEastAsia"/>
                <w:color w:val="FF0000"/>
                <w:sz w:val="22"/>
              </w:rPr>
              <w:t>事项段、其他</w:t>
            </w:r>
            <w:r>
              <w:rPr>
                <w:rFonts w:hint="eastAsia" w:asciiTheme="minorEastAsia" w:hAnsiTheme="minorEastAsia" w:eastAsiaTheme="minorEastAsia"/>
                <w:color w:val="FF0000"/>
                <w:sz w:val="22"/>
              </w:rPr>
              <w:t>事项段</w:t>
            </w:r>
            <w:r>
              <w:rPr>
                <w:rFonts w:asciiTheme="minorEastAsia" w:hAnsiTheme="minorEastAsia" w:eastAsiaTheme="minorEastAsia"/>
                <w:color w:val="FF0000"/>
                <w:sz w:val="22"/>
              </w:rPr>
              <w:t>、持续经营重大不确定</w:t>
            </w:r>
            <w:r>
              <w:rPr>
                <w:rFonts w:hint="eastAsia" w:asciiTheme="minorEastAsia" w:hAnsiTheme="minorEastAsia" w:eastAsiaTheme="minorEastAsia"/>
                <w:color w:val="FF0000"/>
                <w:sz w:val="22"/>
              </w:rPr>
              <w:t>性</w:t>
            </w:r>
            <w:r>
              <w:rPr>
                <w:rFonts w:asciiTheme="minorEastAsia" w:hAnsiTheme="minorEastAsia" w:eastAsiaTheme="minorEastAsia"/>
                <w:color w:val="FF0000"/>
                <w:sz w:val="22"/>
              </w:rPr>
              <w:t>段落、其他信息段落中包含其他信息存在未更正重大错报说明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w:t>
            </w:r>
            <w:r>
              <w:rPr>
                <w:rFonts w:asciiTheme="minorEastAsia" w:hAnsiTheme="minorEastAsia" w:eastAsiaTheme="minorEastAsia"/>
                <w:color w:val="000000" w:themeColor="text1"/>
                <w:sz w:val="22"/>
                <w14:textFill>
                  <w14:solidFill>
                    <w14:schemeClr w14:val="tx1"/>
                  </w14:solidFill>
                </w14:textFill>
              </w:rPr>
              <w:t>就非标准审计</w:t>
            </w:r>
            <w:r>
              <w:rPr>
                <w:rFonts w:hint="eastAsia" w:asciiTheme="minorEastAsia" w:hAnsiTheme="minorEastAsia" w:eastAsiaTheme="minorEastAsia"/>
                <w:color w:val="000000" w:themeColor="text1"/>
                <w:sz w:val="22"/>
                <w14:textFill>
                  <w14:solidFill>
                    <w14:schemeClr w14:val="tx1"/>
                  </w14:solidFill>
                </w14:textFill>
              </w:rPr>
              <w:t>意见</w:t>
            </w:r>
            <w:r>
              <w:rPr>
                <w:rFonts w:asciiTheme="minorEastAsia" w:hAnsiTheme="minorEastAsia" w:eastAsiaTheme="minorEastAsia"/>
                <w:color w:val="000000" w:themeColor="text1"/>
                <w:sz w:val="22"/>
                <w14:textFill>
                  <w14:solidFill>
                    <w14:schemeClr w14:val="tx1"/>
                  </w14:solidFill>
                </w14:textFill>
              </w:rPr>
              <w:t>的说明：</w:t>
            </w:r>
          </w:p>
          <w:p>
            <w:pPr>
              <w:tabs>
                <w:tab w:val="left" w:pos="5140"/>
              </w:tabs>
              <w:rPr>
                <w:rFonts w:asciiTheme="minorEastAsia" w:hAnsiTheme="minorEastAsia" w:eastAsiaTheme="minorEastAsia"/>
                <w:i/>
                <w:color w:val="FF0000"/>
                <w:sz w:val="22"/>
              </w:rPr>
            </w:pPr>
            <w:r>
              <w:rPr>
                <w:rFonts w:asciiTheme="minorEastAsia" w:hAnsiTheme="minorEastAsia" w:eastAsiaTheme="minorEastAsia"/>
                <w:i/>
                <w:color w:val="FF0000"/>
                <w:sz w:val="22"/>
              </w:rPr>
              <w:t>说明中应当明确说明非标准审计意见涉及事项是否违反企业会计准则及其相关信息披露规范性规定</w:t>
            </w:r>
            <w:r>
              <w:rPr>
                <w:rFonts w:hint="eastAsia" w:asciiTheme="minorEastAsia" w:hAnsiTheme="minorEastAsia" w:eastAsiaTheme="minorEastAsia"/>
                <w:i/>
                <w:color w:val="FF0000"/>
                <w:sz w:val="22"/>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outlineLvl w:val="3"/>
        <w:rPr>
          <w:b/>
          <w:color w:val="000000"/>
        </w:rPr>
      </w:pPr>
      <w:r>
        <w:rPr>
          <w:rFonts w:hint="eastAsia"/>
          <w:b/>
          <w:color w:val="000000" w:themeColor="text1"/>
          <w14:textFill>
            <w14:solidFill>
              <w14:schemeClr w14:val="tx1"/>
            </w14:solidFill>
          </w14:textFill>
        </w:rPr>
        <w:t>（二）关键审计事项说明</w:t>
      </w:r>
      <w:r>
        <w:rPr>
          <w:rFonts w:hint="eastAsia"/>
          <w:b/>
          <w:color w:val="000000"/>
        </w:rPr>
        <w:t>（创新层</w:t>
      </w:r>
      <w:r>
        <w:rPr>
          <w:b/>
          <w:color w:val="000000"/>
        </w:rPr>
        <w:t>公司适用</w:t>
      </w:r>
      <w:r>
        <w:rPr>
          <w:rFonts w:hint="eastAsia"/>
          <w:b/>
          <w:color w:val="000000"/>
        </w:rPr>
        <w:t>）</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注：如执行《中国注册会计师审计准则第</w:t>
            </w:r>
            <w:r>
              <w:rPr>
                <w:rFonts w:asciiTheme="minorEastAsia" w:hAnsiTheme="minorEastAsia" w:eastAsiaTheme="minorEastAsia"/>
                <w:i/>
                <w:color w:val="FF0000"/>
                <w:szCs w:val="44"/>
              </w:rPr>
              <w:t>1504号——在审计报告中沟通关键审计事项》的，应披露关键审计事项的具体内容，并分析对公司的影响。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九</w:t>
      </w:r>
      <w:r>
        <w:rPr>
          <w:rFonts w:ascii="微软雅黑" w:hAnsi="微软雅黑" w:eastAsia="微软雅黑"/>
          <w:sz w:val="22"/>
          <w:szCs w:val="22"/>
        </w:rPr>
        <w:t>、</w:t>
      </w:r>
      <w:r>
        <w:rPr>
          <w:rFonts w:hint="eastAsia" w:ascii="微软雅黑" w:hAnsi="微软雅黑" w:eastAsia="微软雅黑"/>
          <w:sz w:val="22"/>
          <w:szCs w:val="22"/>
        </w:rPr>
        <w:t>企业社会责任</w:t>
      </w:r>
    </w:p>
    <w:p>
      <w:pPr>
        <w:pStyle w:val="5"/>
        <w:keepNext w:val="0"/>
        <w:keepLines w:val="0"/>
        <w:spacing w:line="377" w:lineRule="auto"/>
        <w:jc w:val="left"/>
        <w:rPr>
          <w:szCs w:val="22"/>
        </w:rPr>
      </w:pPr>
      <w:r>
        <w:rPr>
          <w:rFonts w:hint="eastAsia"/>
          <w:szCs w:val="22"/>
        </w:rPr>
        <w:t>（一）精准扶贫工作情况</w:t>
      </w:r>
    </w:p>
    <w:p>
      <w:r>
        <w:rPr>
          <w:rFonts w:hint="eastAsia"/>
        </w:rPr>
        <w:t>□  适用  □  不适用</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b/>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 xml:space="preserve">：鼓励公司结合自身生产经营情况、战略发展规划、人才与资源优势等开展各项精准扶贫工作，并积极披露报告期内履行扶贫社会责任的具体情况，包括精准扶贫计划、精准扶贫概要、精准扶贫成效及后续精准扶贫计划等。 </w:t>
            </w:r>
          </w:p>
        </w:tc>
      </w:tr>
    </w:tbl>
    <w:p>
      <w:pPr>
        <w:pStyle w:val="5"/>
        <w:keepNext w:val="0"/>
        <w:keepLines w:val="0"/>
        <w:spacing w:line="377" w:lineRule="auto"/>
        <w:jc w:val="left"/>
        <w:rPr>
          <w:szCs w:val="22"/>
        </w:rPr>
      </w:pPr>
      <w:r>
        <w:rPr>
          <w:rFonts w:hint="eastAsia"/>
          <w:szCs w:val="22"/>
        </w:rPr>
        <w:t>（二）其他社会责任履行情况</w:t>
      </w:r>
    </w:p>
    <w:p>
      <w:pPr>
        <w:rPr>
          <w:b/>
        </w:rPr>
      </w:pPr>
      <w:r>
        <w:rPr>
          <w:rFonts w:hint="eastAsia"/>
        </w:rPr>
        <w:t>□  适用  □  不适用</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十</w:t>
      </w:r>
      <w:r>
        <w:rPr>
          <w:rFonts w:hint="eastAsia" w:ascii="微软雅黑" w:hAnsi="微软雅黑" w:eastAsia="微软雅黑"/>
          <w:sz w:val="22"/>
          <w:szCs w:val="22"/>
        </w:rPr>
        <w:t>、</w:t>
      </w:r>
      <w:r>
        <w:rPr>
          <w:rFonts w:hint="eastAsia" w:ascii="微软雅黑" w:hAnsi="微软雅黑" w:eastAsia="微软雅黑"/>
          <w:sz w:val="22"/>
          <w:szCs w:val="22"/>
          <w:lang w:eastAsia="zh-CN"/>
        </w:rPr>
        <w:t>公司面临的风险和应对措施</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：公司应当说明重大风险因素对公司的影响、已经采取或拟采取的措施及风险管理效果。在分析影响程度时公司应当尽可能定量分析。</w:t>
            </w:r>
          </w:p>
        </w:tc>
      </w:tr>
    </w:tbl>
    <w:p>
      <w:pPr>
        <w:tabs>
          <w:tab w:val="left" w:pos="5140"/>
        </w:tabs>
        <w:rPr>
          <w:rFonts w:ascii="宋体" w:hAnsi="宋体"/>
          <w:i/>
          <w:color w:val="FF0000"/>
          <w:szCs w:val="44"/>
        </w:rPr>
      </w:pPr>
      <w:r>
        <w:rPr>
          <w:rFonts w:hint="eastAsia" w:ascii="宋体" w:hAnsi="宋体"/>
          <w:i/>
          <w:color w:val="FF0000"/>
          <w:szCs w:val="44"/>
        </w:rPr>
        <w:t>注：第三节第一到第十项披露的部分内容如与财务报表附注相同的，公司可以建立相关查询索引，避免重复。</w:t>
      </w:r>
    </w:p>
    <w:p>
      <w:pPr>
        <w:pStyle w:val="34"/>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34"/>
        <w:rPr>
          <w:rFonts w:ascii="黑体" w:hAnsi="黑体" w:eastAsia="黑体"/>
          <w:sz w:val="36"/>
          <w:szCs w:val="36"/>
        </w:rPr>
      </w:pPr>
      <w:r>
        <w:rPr>
          <w:rFonts w:hint="eastAsia" w:ascii="黑体" w:hAnsi="黑体" w:eastAsia="黑体"/>
          <w:sz w:val="36"/>
          <w:szCs w:val="36"/>
        </w:rPr>
        <w:t>第四节</w:t>
      </w:r>
      <w:r>
        <w:rPr>
          <w:rFonts w:ascii="黑体" w:hAnsi="黑体" w:eastAsia="黑体"/>
          <w:sz w:val="36"/>
          <w:szCs w:val="36"/>
        </w:rPr>
        <w:t xml:space="preserve"> </w:t>
      </w:r>
      <w:r>
        <w:rPr>
          <w:rFonts w:hint="eastAsia" w:ascii="黑体" w:hAnsi="黑体" w:eastAsia="黑体"/>
          <w:sz w:val="36"/>
          <w:szCs w:val="36"/>
        </w:rPr>
        <w:t>重大事件</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一、重</w:t>
      </w:r>
      <w:r>
        <w:rPr>
          <w:rFonts w:hint="eastAsia" w:ascii="微软雅黑" w:hAnsi="微软雅黑" w:eastAsia="微软雅黑"/>
          <w:sz w:val="22"/>
          <w:szCs w:val="22"/>
          <w:lang w:eastAsia="zh-CN"/>
        </w:rPr>
        <w:t>大事件</w:t>
      </w:r>
      <w:r>
        <w:rPr>
          <w:rFonts w:hint="eastAsia" w:ascii="微软雅黑" w:hAnsi="微软雅黑" w:eastAsia="微软雅黑"/>
          <w:sz w:val="22"/>
          <w:szCs w:val="22"/>
        </w:rPr>
        <w:t>索引</w:t>
      </w:r>
    </w:p>
    <w:tbl>
      <w:tblPr>
        <w:tblStyle w:val="44"/>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99"/>
        <w:gridCol w:w="1382"/>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shd w:val="pct10" w:color="auto" w:fill="auto"/>
          </w:tcPr>
          <w:p>
            <w:pPr>
              <w:jc w:val="center"/>
              <w:rPr>
                <w:rFonts w:asciiTheme="minorEastAsia" w:hAnsiTheme="minorEastAsia" w:eastAsiaTheme="minorEastAsia"/>
                <w:b/>
                <w:sz w:val="22"/>
              </w:rPr>
            </w:pPr>
            <w:r>
              <w:rPr>
                <w:rFonts w:asciiTheme="minorEastAsia" w:hAnsiTheme="minorEastAsia" w:eastAsiaTheme="minorEastAsia"/>
                <w:b/>
                <w:sz w:val="22"/>
              </w:rPr>
              <w:t>事项</w:t>
            </w:r>
          </w:p>
        </w:tc>
        <w:tc>
          <w:tcPr>
            <w:tcW w:w="1382"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是或</w:t>
            </w:r>
            <w:r>
              <w:rPr>
                <w:rFonts w:asciiTheme="minorEastAsia" w:hAnsiTheme="minorEastAsia" w:eastAsiaTheme="minorEastAsia"/>
                <w:b/>
                <w:sz w:val="22"/>
              </w:rPr>
              <w:t>否</w:t>
            </w:r>
          </w:p>
        </w:tc>
        <w:tc>
          <w:tcPr>
            <w:tcW w:w="1558"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是否存在诉讼、仲裁事项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r>
              <w:rPr>
                <w:rFonts w:hint="eastAsia" w:asciiTheme="minorEastAsia" w:hAnsiTheme="minorEastAsia" w:eastAsiaTheme="minorEastAsia"/>
                <w:sz w:val="22"/>
              </w:rPr>
              <w:t>四.二．（一）</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是否存在提供</w:t>
            </w:r>
            <w:r>
              <w:rPr>
                <w:rFonts w:asciiTheme="minorEastAsia" w:hAnsiTheme="minorEastAsia" w:eastAsiaTheme="minorEastAsia"/>
                <w:sz w:val="22"/>
              </w:rPr>
              <w:t>担保事项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股东及其关联方占用或转移公司资金、资产</w:t>
            </w:r>
            <w:r>
              <w:rPr>
                <w:rFonts w:hint="eastAsia" w:asciiTheme="minorEastAsia" w:hAnsiTheme="minorEastAsia" w:eastAsiaTheme="minorEastAsia"/>
                <w:sz w:val="22"/>
              </w:rPr>
              <w:t>及其他</w:t>
            </w:r>
            <w:r>
              <w:rPr>
                <w:rFonts w:asciiTheme="minorEastAsia" w:hAnsiTheme="minorEastAsia" w:eastAsiaTheme="minorEastAsia"/>
                <w:sz w:val="22"/>
              </w:rPr>
              <w:t>资源</w:t>
            </w:r>
            <w:r>
              <w:rPr>
                <w:rFonts w:hint="eastAsia" w:asciiTheme="minorEastAsia" w:hAnsiTheme="minorEastAsia" w:eastAsiaTheme="minorEastAsia"/>
                <w:sz w:val="22"/>
              </w:rPr>
              <w:t>的</w:t>
            </w:r>
            <w:r>
              <w:rPr>
                <w:rFonts w:asciiTheme="minorEastAsia" w:hAnsiTheme="minorEastAsia" w:eastAsiaTheme="minorEastAsia"/>
                <w:sz w:val="22"/>
              </w:rPr>
              <w:t>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是否存在日常性关联交易事项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是否存在其他重大关联交易事项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经股东大会审议的收购</w:t>
            </w:r>
            <w:r>
              <w:rPr>
                <w:rFonts w:hint="eastAsia" w:asciiTheme="minorEastAsia" w:hAnsiTheme="minorEastAsia" w:eastAsiaTheme="minorEastAsia"/>
                <w:sz w:val="22"/>
              </w:rPr>
              <w:t>、</w:t>
            </w:r>
            <w:r>
              <w:rPr>
                <w:rFonts w:asciiTheme="minorEastAsia" w:hAnsiTheme="minorEastAsia" w:eastAsiaTheme="minorEastAsia"/>
                <w:sz w:val="22"/>
              </w:rPr>
              <w:t>出售资产</w:t>
            </w:r>
            <w:r>
              <w:rPr>
                <w:rFonts w:hint="eastAsia" w:asciiTheme="minorEastAsia" w:hAnsiTheme="minorEastAsia" w:eastAsiaTheme="minorEastAsia"/>
                <w:sz w:val="22"/>
              </w:rPr>
              <w:t>、对外投资，以及报告期内发生</w:t>
            </w:r>
            <w:r>
              <w:rPr>
                <w:rFonts w:asciiTheme="minorEastAsia" w:hAnsiTheme="minorEastAsia" w:eastAsiaTheme="minorEastAsia"/>
                <w:sz w:val="22"/>
              </w:rPr>
              <w:t>的</w:t>
            </w:r>
            <w:r>
              <w:rPr>
                <w:rFonts w:hint="eastAsia" w:asciiTheme="minorEastAsia" w:hAnsiTheme="minorEastAsia" w:eastAsiaTheme="minorEastAsia"/>
                <w:sz w:val="22"/>
              </w:rPr>
              <w:t>企业合并事项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是否存在股权激励计划、员工持股计划或其他员工激励措施</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w:t>
            </w:r>
            <w:r>
              <w:rPr>
                <w:rFonts w:asciiTheme="minorEastAsia" w:hAnsiTheme="minorEastAsia" w:eastAsiaTheme="minorEastAsia"/>
                <w:color w:val="000000" w:themeColor="text1"/>
                <w:sz w:val="22"/>
                <w14:textFill>
                  <w14:solidFill>
                    <w14:schemeClr w14:val="tx1"/>
                  </w14:solidFill>
                </w14:textFill>
              </w:rPr>
              <w:t>存在股份回购事项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已披露的承诺</w:t>
            </w:r>
            <w:r>
              <w:rPr>
                <w:rFonts w:hint="eastAsia" w:asciiTheme="minorEastAsia" w:hAnsiTheme="minorEastAsia" w:eastAsiaTheme="minorEastAsia"/>
                <w:sz w:val="22"/>
              </w:rPr>
              <w:t>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资产被查封、扣押、冻结或者被抵押、质押的情况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是否存在被调查处罚的事项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是否存在失信情况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w:t>
            </w:r>
            <w:r>
              <w:rPr>
                <w:rFonts w:asciiTheme="minorEastAsia" w:hAnsiTheme="minorEastAsia" w:eastAsiaTheme="minorEastAsia"/>
                <w:sz w:val="22"/>
              </w:rPr>
              <w:t>存在破产重整事项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是否存在应当披露的其他重大事项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是否存在自愿披露的其他事项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w:t>
      </w:r>
      <w:r>
        <w:rPr>
          <w:rFonts w:ascii="微软雅黑" w:hAnsi="微软雅黑" w:eastAsia="微软雅黑"/>
          <w:sz w:val="22"/>
          <w:szCs w:val="22"/>
        </w:rPr>
        <w:t>重</w:t>
      </w:r>
      <w:r>
        <w:rPr>
          <w:rFonts w:hint="eastAsia" w:ascii="微软雅黑" w:hAnsi="微软雅黑" w:eastAsia="微软雅黑"/>
          <w:sz w:val="22"/>
          <w:szCs w:val="22"/>
          <w:lang w:eastAsia="zh-CN"/>
        </w:rPr>
        <w:t>大事件</w:t>
      </w:r>
      <w:r>
        <w:rPr>
          <w:rFonts w:hint="eastAsia" w:ascii="微软雅黑" w:hAnsi="微软雅黑" w:eastAsia="微软雅黑"/>
          <w:sz w:val="22"/>
          <w:szCs w:val="22"/>
        </w:rPr>
        <w:t>详情（如事项</w:t>
      </w:r>
      <w:r>
        <w:rPr>
          <w:rFonts w:ascii="微软雅黑" w:hAnsi="微软雅黑" w:eastAsia="微软雅黑"/>
          <w:sz w:val="22"/>
          <w:szCs w:val="22"/>
        </w:rPr>
        <w:t>存在</w:t>
      </w:r>
      <w:r>
        <w:rPr>
          <w:rFonts w:hint="eastAsia" w:ascii="微软雅黑" w:hAnsi="微软雅黑" w:eastAsia="微软雅黑"/>
          <w:sz w:val="22"/>
          <w:szCs w:val="22"/>
        </w:rPr>
        <w:t>选择以下</w:t>
      </w:r>
      <w:r>
        <w:rPr>
          <w:rFonts w:ascii="微软雅黑" w:hAnsi="微软雅黑" w:eastAsia="微软雅黑"/>
          <w:sz w:val="22"/>
          <w:szCs w:val="22"/>
        </w:rPr>
        <w:t>表格</w:t>
      </w:r>
      <w:r>
        <w:rPr>
          <w:rFonts w:hint="eastAsia" w:ascii="微软雅黑" w:hAnsi="微软雅黑" w:eastAsia="微软雅黑"/>
          <w:sz w:val="22"/>
          <w:szCs w:val="22"/>
        </w:rPr>
        <w:t>填列</w:t>
      </w:r>
      <w:r>
        <w:rPr>
          <w:rFonts w:ascii="微软雅黑" w:hAnsi="微软雅黑" w:eastAsia="微软雅黑"/>
          <w:sz w:val="22"/>
          <w:szCs w:val="22"/>
        </w:rPr>
        <w:t>）</w:t>
      </w:r>
    </w:p>
    <w:p>
      <w:pPr>
        <w:pStyle w:val="5"/>
        <w:keepNext w:val="0"/>
        <w:keepLines w:val="0"/>
        <w:spacing w:line="377" w:lineRule="auto"/>
        <w:jc w:val="left"/>
        <w:rPr>
          <w:szCs w:val="22"/>
        </w:rPr>
      </w:pPr>
      <w:r>
        <w:rPr>
          <w:rFonts w:hint="eastAsia"/>
          <w:szCs w:val="22"/>
        </w:rPr>
        <w:t>（</w:t>
      </w:r>
      <w:r>
        <w:rPr>
          <w:rFonts w:hint="eastAsia"/>
          <w:szCs w:val="22"/>
          <w:lang w:eastAsia="zh-CN"/>
        </w:rPr>
        <w:t>一</w:t>
      </w:r>
      <w:r>
        <w:rPr>
          <w:rFonts w:hint="eastAsia"/>
          <w:szCs w:val="22"/>
        </w:rPr>
        <w:t xml:space="preserve">）诉讼、仲裁事项                                       </w:t>
      </w:r>
    </w:p>
    <w:p>
      <w:pPr>
        <w:rPr>
          <w:b/>
        </w:rPr>
      </w:pPr>
      <w:r>
        <w:rPr>
          <w:rFonts w:hint="eastAsia"/>
          <w:b/>
        </w:rPr>
        <w:t>本报告期公司无重大诉讼、仲裁事项（适用/</w:t>
      </w:r>
      <w:r>
        <w:rPr>
          <w:b/>
        </w:rPr>
        <w:t>不适用</w:t>
      </w:r>
      <w:r>
        <w:rPr>
          <w:rFonts w:hint="eastAsia"/>
          <w:b/>
        </w:rPr>
        <w:t>）</w:t>
      </w:r>
    </w:p>
    <w:p>
      <w:pPr>
        <w:rPr>
          <w:rFonts w:ascii="宋体" w:hAnsi="宋体" w:cs="宋体"/>
          <w:i/>
          <w:iCs/>
          <w:color w:val="FF0000"/>
          <w:szCs w:val="21"/>
        </w:rPr>
      </w:pPr>
      <w:r>
        <w:rPr>
          <w:rFonts w:hint="eastAsia" w:ascii="宋体" w:hAnsi="宋体" w:cs="宋体"/>
          <w:i/>
          <w:iCs/>
          <w:color w:val="FF0000"/>
          <w:szCs w:val="21"/>
        </w:rPr>
        <w:t>（注：诉讼、资金占用、承诺事项，如索引表中填写“否”，此处应勾选“适用”；如索引表中填写“是”，此处应勾选“不适用”。）</w:t>
      </w:r>
    </w:p>
    <w:p>
      <w:pPr>
        <w:rPr>
          <w:rFonts w:ascii="宋体" w:hAnsi="宋体" w:cs="宋体"/>
          <w:i/>
          <w:iCs/>
          <w:color w:val="FF0000"/>
          <w:szCs w:val="21"/>
        </w:rPr>
      </w:pPr>
      <w:r>
        <w:rPr>
          <w:rFonts w:hint="eastAsia" w:ascii="宋体" w:hAnsi="宋体" w:cs="宋体"/>
          <w:i/>
          <w:iCs/>
          <w:color w:val="FF0000"/>
          <w:szCs w:val="21"/>
        </w:rPr>
        <w:t>注：1、包括报告期内新增以及已在上期报告中披露但尚未结案的诉讼、仲裁事项；</w:t>
      </w:r>
    </w:p>
    <w:p>
      <w:pPr>
        <w:rPr>
          <w:rFonts w:ascii="宋体" w:hAnsi="宋体" w:cs="宋体"/>
          <w:i/>
          <w:iCs/>
          <w:color w:val="FF0000"/>
          <w:szCs w:val="21"/>
        </w:rPr>
      </w:pPr>
      <w:r>
        <w:rPr>
          <w:rFonts w:ascii="宋体" w:hAnsi="宋体" w:cs="宋体"/>
          <w:i/>
          <w:iCs/>
          <w:color w:val="FF0000"/>
          <w:szCs w:val="21"/>
        </w:rPr>
        <w:t>2、涉及金额按原告或申请人的金额计算；涉及反诉或反请求的，涉及金额以双方主张金额的较高者计算。</w:t>
      </w:r>
    </w:p>
    <w:p>
      <w:pPr>
        <w:rPr>
          <w:rFonts w:asciiTheme="minorEastAsia" w:hAnsiTheme="minorEastAsia" w:eastAsiaTheme="minorEastAsia"/>
          <w:b/>
          <w:color w:val="000000" w:themeColor="text1"/>
          <w:szCs w:val="44"/>
          <w14:textFill>
            <w14:solidFill>
              <w14:schemeClr w14:val="tx1"/>
            </w14:solidFill>
          </w14:textFill>
        </w:rPr>
      </w:pPr>
    </w:p>
    <w:p>
      <w:pPr>
        <w:rPr>
          <w:b/>
        </w:rPr>
      </w:pPr>
      <w:r>
        <w:rPr>
          <w:rFonts w:hint="eastAsia" w:asciiTheme="minorEastAsia" w:hAnsiTheme="minorEastAsia" w:eastAsiaTheme="minorEastAsia"/>
          <w:b/>
          <w:color w:val="000000" w:themeColor="text1"/>
          <w:szCs w:val="44"/>
          <w14:textFill>
            <w14:solidFill>
              <w14:schemeClr w14:val="tx1"/>
            </w14:solidFill>
          </w14:textFill>
        </w:rPr>
        <w:t>1、</w:t>
      </w:r>
      <w:r>
        <w:rPr>
          <w:rFonts w:hint="eastAsia"/>
          <w:b/>
        </w:rPr>
        <w:t>报告期内发生的诉讼、仲裁事项</w:t>
      </w:r>
    </w:p>
    <w:p>
      <w:r>
        <w:rPr>
          <w:rFonts w:hint="eastAsia"/>
        </w:rPr>
        <w:t>报告期内发生的诉讼、仲裁事项涉及的累计金额是否占净资产</w:t>
      </w:r>
      <w:r>
        <w:t>10%</w:t>
      </w:r>
      <w:r>
        <w:rPr>
          <w:rFonts w:hint="eastAsia"/>
        </w:rPr>
        <w:t>及以上</w:t>
      </w:r>
    </w:p>
    <w:p>
      <w:r>
        <w:rPr>
          <w:rFonts w:hint="eastAsia"/>
        </w:rPr>
        <w:t>□</w:t>
      </w:r>
      <w:r>
        <w:tab/>
      </w:r>
      <w:r>
        <w:rPr>
          <w:rFonts w:hint="eastAsia"/>
        </w:rPr>
        <w:t>是</w:t>
      </w:r>
      <w:r>
        <w:t xml:space="preserve">  </w:t>
      </w:r>
      <w:r>
        <w:rPr>
          <w:rFonts w:hint="eastAsia"/>
        </w:rPr>
        <w:t>□</w:t>
      </w:r>
      <w:r>
        <w:t xml:space="preserve">  </w:t>
      </w:r>
      <w:r>
        <w:rPr>
          <w:rFonts w:hint="eastAsia"/>
        </w:rPr>
        <w:t>否</w:t>
      </w:r>
    </w:p>
    <w:p>
      <w:pPr>
        <w:tabs>
          <w:tab w:val="left" w:pos="5140"/>
        </w:tabs>
        <w:rPr>
          <w:rFonts w:ascii="宋体" w:hAnsi="宋体"/>
          <w:b/>
          <w:color w:val="000000"/>
          <w:szCs w:val="44"/>
        </w:rPr>
      </w:pPr>
      <w:r>
        <w:rPr>
          <w:rFonts w:ascii="宋体" w:hAnsi="宋体"/>
          <w:i/>
          <w:color w:val="FF0000"/>
          <w:szCs w:val="44"/>
        </w:rPr>
        <w:t>注</w:t>
      </w:r>
      <w:r>
        <w:rPr>
          <w:rFonts w:hint="eastAsia" w:ascii="宋体" w:hAnsi="宋体"/>
          <w:i/>
          <w:color w:val="FF0000"/>
          <w:szCs w:val="44"/>
        </w:rPr>
        <w:t>：如果报告期内发生的诉讼、仲裁事项涉及的累计金额不超过本报告期末净资产绝对值的</w:t>
      </w:r>
      <w:r>
        <w:rPr>
          <w:rFonts w:ascii="宋体" w:hAnsi="宋体"/>
          <w:i/>
          <w:color w:val="FF0000"/>
          <w:szCs w:val="44"/>
        </w:rPr>
        <w:t>10%，</w:t>
      </w:r>
      <w:r>
        <w:rPr>
          <w:rFonts w:hint="eastAsia" w:ascii="宋体" w:hAnsi="宋体"/>
          <w:i/>
          <w:color w:val="FF0000"/>
          <w:szCs w:val="44"/>
        </w:rPr>
        <w:t>基础层公司可以免于披露累计金额。</w:t>
      </w:r>
    </w:p>
    <w:p>
      <w:pPr>
        <w:ind w:left="181" w:leftChars="86"/>
        <w:jc w:val="right"/>
      </w:pPr>
      <w:r>
        <w:rPr>
          <w:rFonts w:hint="eastAsia"/>
        </w:rPr>
        <w:t>单位：元</w:t>
      </w:r>
    </w:p>
    <w:tbl>
      <w:tblPr>
        <w:tblStyle w:val="44"/>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2268"/>
        <w:gridCol w:w="2410"/>
        <w:gridCol w:w="155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性质</w:t>
            </w:r>
          </w:p>
        </w:tc>
        <w:tc>
          <w:tcPr>
            <w:tcW w:w="4678" w:type="dxa"/>
            <w:gridSpan w:val="2"/>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累计</w:t>
            </w:r>
            <w:r>
              <w:rPr>
                <w:rFonts w:ascii="宋体" w:hAnsi="宋体"/>
                <w:b/>
                <w:color w:val="000000" w:themeColor="text1"/>
                <w:kern w:val="0"/>
                <w:sz w:val="22"/>
                <w14:textFill>
                  <w14:solidFill>
                    <w14:schemeClr w14:val="tx1"/>
                  </w14:solidFill>
                </w14:textFill>
              </w:rPr>
              <w:t>金额</w:t>
            </w:r>
          </w:p>
        </w:tc>
        <w:tc>
          <w:tcPr>
            <w:tcW w:w="1559"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合计</w:t>
            </w:r>
          </w:p>
        </w:tc>
        <w:tc>
          <w:tcPr>
            <w:tcW w:w="1701"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continue"/>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p>
        </w:tc>
        <w:tc>
          <w:tcPr>
            <w:tcW w:w="2268"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w:t>
            </w:r>
            <w:r>
              <w:rPr>
                <w:rFonts w:ascii="宋体" w:hAnsi="宋体"/>
                <w:b/>
                <w:color w:val="000000" w:themeColor="text1"/>
                <w:kern w:val="0"/>
                <w:sz w:val="22"/>
                <w14:textFill>
                  <w14:solidFill>
                    <w14:schemeClr w14:val="tx1"/>
                  </w14:solidFill>
                </w14:textFill>
              </w:rPr>
              <w:t>原告</w:t>
            </w:r>
            <w:r>
              <w:rPr>
                <w:rFonts w:hint="eastAsia" w:ascii="宋体" w:hAnsi="宋体"/>
                <w:b/>
                <w:color w:val="000000" w:themeColor="text1"/>
                <w:kern w:val="0"/>
                <w:sz w:val="22"/>
                <w14:textFill>
                  <w14:solidFill>
                    <w14:schemeClr w14:val="tx1"/>
                  </w14:solidFill>
                </w14:textFill>
              </w:rPr>
              <w:t>/申请</w:t>
            </w:r>
            <w:r>
              <w:rPr>
                <w:rFonts w:ascii="宋体" w:hAnsi="宋体"/>
                <w:b/>
                <w:color w:val="000000" w:themeColor="text1"/>
                <w:kern w:val="0"/>
                <w:sz w:val="22"/>
                <w14:textFill>
                  <w14:solidFill>
                    <w14:schemeClr w14:val="tx1"/>
                  </w14:solidFill>
                </w14:textFill>
              </w:rPr>
              <w:t>人</w:t>
            </w:r>
          </w:p>
        </w:tc>
        <w:tc>
          <w:tcPr>
            <w:tcW w:w="2410" w:type="dxa"/>
            <w:shd w:val="pct10" w:color="auto" w:fill="auto"/>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作为被</w:t>
            </w:r>
            <w:r>
              <w:rPr>
                <w:rFonts w:ascii="宋体" w:hAnsi="宋体"/>
                <w:b/>
                <w:color w:val="000000" w:themeColor="text1"/>
                <w:kern w:val="0"/>
                <w:sz w:val="22"/>
                <w14:textFill>
                  <w14:solidFill>
                    <w14:schemeClr w14:val="tx1"/>
                  </w14:solidFill>
                </w14:textFill>
              </w:rPr>
              <w:t>告</w:t>
            </w:r>
            <w:r>
              <w:rPr>
                <w:rFonts w:hint="eastAsia" w:ascii="宋体" w:hAnsi="宋体"/>
                <w:b/>
                <w:color w:val="000000" w:themeColor="text1"/>
                <w:kern w:val="0"/>
                <w:sz w:val="22"/>
                <w14:textFill>
                  <w14:solidFill>
                    <w14:schemeClr w14:val="tx1"/>
                  </w14:solidFill>
                </w14:textFill>
              </w:rPr>
              <w:t>/被申请</w:t>
            </w:r>
            <w:r>
              <w:rPr>
                <w:rFonts w:ascii="宋体" w:hAnsi="宋体"/>
                <w:b/>
                <w:color w:val="000000" w:themeColor="text1"/>
                <w:kern w:val="0"/>
                <w:sz w:val="22"/>
                <w14:textFill>
                  <w14:solidFill>
                    <w14:schemeClr w14:val="tx1"/>
                  </w14:solidFill>
                </w14:textFill>
              </w:rPr>
              <w:t>人</w:t>
            </w:r>
          </w:p>
        </w:tc>
        <w:tc>
          <w:tcPr>
            <w:tcW w:w="1559" w:type="dxa"/>
            <w:vMerge w:val="continue"/>
            <w:shd w:val="pct10" w:color="auto" w:fill="auto"/>
          </w:tcPr>
          <w:p>
            <w:pPr>
              <w:jc w:val="center"/>
              <w:rPr>
                <w:rFonts w:ascii="宋体" w:hAnsi="宋体"/>
                <w:b/>
                <w:color w:val="000000" w:themeColor="text1"/>
                <w:kern w:val="0"/>
                <w:sz w:val="22"/>
                <w14:textFill>
                  <w14:solidFill>
                    <w14:schemeClr w14:val="tx1"/>
                  </w14:solidFill>
                </w14:textFill>
              </w:rPr>
            </w:pPr>
          </w:p>
        </w:tc>
        <w:tc>
          <w:tcPr>
            <w:tcW w:w="1701" w:type="dxa"/>
            <w:vMerge w:val="continue"/>
            <w:shd w:val="pct10" w:color="auto" w:fill="auto"/>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诉讼或</w:t>
            </w:r>
            <w:r>
              <w:rPr>
                <w:rFonts w:ascii="宋体" w:hAnsi="宋体"/>
                <w:color w:val="000000" w:themeColor="text1"/>
                <w:kern w:val="0"/>
                <w:sz w:val="22"/>
                <w14:textFill>
                  <w14:solidFill>
                    <w14:schemeClr w14:val="tx1"/>
                  </w14:solidFill>
                </w14:textFill>
              </w:rPr>
              <w:t>仲裁</w:t>
            </w:r>
          </w:p>
        </w:tc>
        <w:tc>
          <w:tcPr>
            <w:tcW w:w="2268" w:type="dxa"/>
          </w:tcPr>
          <w:p>
            <w:pPr>
              <w:ind w:left="181" w:leftChars="86"/>
              <w:jc w:val="left"/>
              <w:rPr>
                <w:rFonts w:ascii="宋体" w:hAnsi="宋体"/>
                <w:color w:val="000000" w:themeColor="text1"/>
                <w:kern w:val="0"/>
                <w:sz w:val="22"/>
                <w14:textFill>
                  <w14:solidFill>
                    <w14:schemeClr w14:val="tx1"/>
                  </w14:solidFill>
                </w14:textFill>
              </w:rPr>
            </w:pPr>
          </w:p>
        </w:tc>
        <w:tc>
          <w:tcPr>
            <w:tcW w:w="2410" w:type="dxa"/>
          </w:tcPr>
          <w:p>
            <w:pPr>
              <w:ind w:left="181" w:leftChars="86"/>
              <w:jc w:val="left"/>
              <w:rPr>
                <w:rFonts w:ascii="宋体" w:hAnsi="宋体"/>
                <w:color w:val="000000" w:themeColor="text1"/>
                <w:kern w:val="0"/>
                <w:sz w:val="22"/>
                <w14:textFill>
                  <w14:solidFill>
                    <w14:schemeClr w14:val="tx1"/>
                  </w14:solidFill>
                </w14:textFill>
              </w:rPr>
            </w:pPr>
          </w:p>
        </w:tc>
        <w:tc>
          <w:tcPr>
            <w:tcW w:w="1559" w:type="dxa"/>
          </w:tcPr>
          <w:p>
            <w:pPr>
              <w:ind w:left="181" w:leftChars="86"/>
              <w:jc w:val="left"/>
              <w:rPr>
                <w:rFonts w:ascii="宋体" w:hAnsi="宋体"/>
                <w:color w:val="000000" w:themeColor="text1"/>
                <w:kern w:val="0"/>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w:t>
      </w:r>
      <w:r>
        <w:rPr>
          <w:b/>
          <w:color w:val="000000" w:themeColor="text1"/>
          <w14:textFill>
            <w14:solidFill>
              <w14:schemeClr w14:val="tx1"/>
            </w14:solidFill>
          </w14:textFill>
        </w:rPr>
        <w:t>以临时公告形式披露且</w:t>
      </w:r>
      <w:r>
        <w:rPr>
          <w:rFonts w:hint="eastAsia" w:asciiTheme="minorEastAsia" w:hAnsiTheme="minorEastAsia" w:eastAsiaTheme="minorEastAsia"/>
          <w:b/>
          <w:color w:val="000000" w:themeColor="text1"/>
          <w:szCs w:val="44"/>
          <w14:textFill>
            <w14:solidFill>
              <w14:schemeClr w14:val="tx1"/>
            </w14:solidFill>
          </w14:textFill>
        </w:rPr>
        <w:t>报告期内未结案件的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xml:space="preserve">□  适用  □  不适用  </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b/>
          <w:color w:val="000000" w:themeColor="text1"/>
          <w:szCs w:val="44"/>
          <w14:textFill>
            <w14:solidFill>
              <w14:schemeClr w14:val="tx1"/>
            </w14:solidFill>
          </w14:textFill>
        </w:rPr>
      </w:pPr>
      <w:r>
        <w:rPr>
          <w:rFonts w:hint="eastAsia"/>
        </w:rPr>
        <w:t>单位：元</w:t>
      </w:r>
    </w:p>
    <w:tbl>
      <w:tblPr>
        <w:tblStyle w:val="44"/>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1417"/>
        <w:gridCol w:w="992"/>
        <w:gridCol w:w="1276"/>
        <w:gridCol w:w="1276"/>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是否形成预计负债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（注：合并报表归母净资产）</w:t>
            </w: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未结案的重大诉讼、仲裁事项的进展情况及对公司的影响：</w:t>
      </w:r>
    </w:p>
    <w:tbl>
      <w:tblPr>
        <w:tblStyle w:val="12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注：对于以临时报告形式披露，但尚未在报告期内结案的重大诉讼、仲裁事项，公司应当披露案件进展情况以及对公司未来的影响。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w:t>
      </w:r>
      <w:r>
        <w:rPr>
          <w:rFonts w:hint="eastAsia" w:asciiTheme="minorEastAsia" w:hAnsiTheme="minorEastAsia" w:eastAsiaTheme="minorEastAsia"/>
          <w:b/>
          <w:color w:val="000000" w:themeColor="text1"/>
          <w:szCs w:val="44"/>
          <w14:textFill>
            <w14:solidFill>
              <w14:schemeClr w14:val="tx1"/>
            </w14:solidFill>
          </w14:textFill>
        </w:rPr>
        <w:t>、</w:t>
      </w:r>
      <w:r>
        <w:rPr>
          <w:b/>
          <w:color w:val="000000" w:themeColor="text1"/>
          <w14:textFill>
            <w14:solidFill>
              <w14:schemeClr w14:val="tx1"/>
            </w14:solidFill>
          </w14:textFill>
        </w:rPr>
        <w:t>以临时公告形式披露且</w:t>
      </w:r>
      <w:r>
        <w:rPr>
          <w:rFonts w:hint="eastAsia" w:asciiTheme="minorEastAsia" w:hAnsiTheme="minorEastAsia" w:eastAsiaTheme="minorEastAsia"/>
          <w:b/>
          <w:color w:val="000000" w:themeColor="text1"/>
          <w:szCs w:val="44"/>
          <w14:textFill>
            <w14:solidFill>
              <w14:schemeClr w14:val="tx1"/>
            </w14:solidFill>
          </w14:textFill>
        </w:rPr>
        <w:t>报告期内结案的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b/>
          <w:color w:val="000000" w:themeColor="text1"/>
          <w:szCs w:val="44"/>
          <w14:textFill>
            <w14:solidFill>
              <w14:schemeClr w14:val="tx1"/>
            </w14:solidFill>
          </w14:textFill>
        </w:rPr>
        <w:t xml:space="preserve"> </w:t>
      </w:r>
    </w:p>
    <w:p>
      <w:pPr>
        <w:ind w:left="324"/>
      </w:pPr>
      <w:r>
        <w:rPr>
          <w:rFonts w:hint="eastAsia"/>
        </w:rPr>
        <w:t xml:space="preserve">□  适用  □  不适用  </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单位</w:t>
      </w:r>
      <w:r>
        <w:rPr>
          <w:rFonts w:asciiTheme="minorEastAsia" w:hAnsiTheme="minorEastAsia" w:eastAsiaTheme="minorEastAsia"/>
          <w:color w:val="000000" w:themeColor="text1"/>
          <w:szCs w:val="44"/>
          <w14:textFill>
            <w14:solidFill>
              <w14:schemeClr w14:val="tx1"/>
            </w14:solidFill>
          </w14:textFill>
        </w:rPr>
        <w:t>：元</w:t>
      </w:r>
    </w:p>
    <w:tbl>
      <w:tblPr>
        <w:tblStyle w:val="44"/>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2126"/>
        <w:gridCol w:w="1134"/>
        <w:gridCol w:w="1843"/>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212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r>
              <w:rPr>
                <w:rFonts w:ascii="宋体" w:hAnsi="宋体"/>
                <w:b/>
                <w:color w:val="000000" w:themeColor="text1"/>
                <w:kern w:val="0"/>
                <w:sz w:val="22"/>
                <w14:textFill>
                  <w14:solidFill>
                    <w14:schemeClr w14:val="tx1"/>
                  </w14:solidFill>
                </w14:textFill>
              </w:rPr>
              <w:t>金额</w:t>
            </w:r>
          </w:p>
        </w:tc>
        <w:tc>
          <w:tcPr>
            <w:tcW w:w="184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判决或</w:t>
            </w:r>
            <w:r>
              <w:rPr>
                <w:rFonts w:ascii="宋体" w:hAnsi="宋体"/>
                <w:b/>
                <w:color w:val="000000" w:themeColor="text1"/>
                <w:kern w:val="0"/>
                <w:sz w:val="22"/>
                <w14:textFill>
                  <w14:solidFill>
                    <w14:schemeClr w14:val="tx1"/>
                  </w14:solidFill>
                </w14:textFill>
              </w:rPr>
              <w:t>仲裁结果</w:t>
            </w:r>
          </w:p>
        </w:tc>
        <w:tc>
          <w:tcPr>
            <w:tcW w:w="1275"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  </w:t>
            </w: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报告</w:t>
      </w:r>
      <w:r>
        <w:rPr>
          <w:rFonts w:asciiTheme="minorEastAsia" w:hAnsiTheme="minorEastAsia" w:eastAsiaTheme="minorEastAsia"/>
          <w:b/>
          <w:color w:val="000000" w:themeColor="text1"/>
          <w:szCs w:val="44"/>
          <w14:textFill>
            <w14:solidFill>
              <w14:schemeClr w14:val="tx1"/>
            </w14:solidFill>
          </w14:textFill>
        </w:rPr>
        <w:t>期</w:t>
      </w:r>
      <w:r>
        <w:rPr>
          <w:rFonts w:hint="eastAsia" w:asciiTheme="minorEastAsia" w:hAnsiTheme="minorEastAsia" w:eastAsiaTheme="minorEastAsia"/>
          <w:b/>
          <w:color w:val="000000" w:themeColor="text1"/>
          <w:szCs w:val="44"/>
          <w14:textFill>
            <w14:solidFill>
              <w14:schemeClr w14:val="tx1"/>
            </w14:solidFill>
          </w14:textFill>
        </w:rPr>
        <w:t>内结案的重大诉讼、仲裁事项的执行情况及对公司的影响：</w:t>
      </w:r>
    </w:p>
    <w:tbl>
      <w:tblPr>
        <w:tblStyle w:val="12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对在报告期内结案的重大诉讼、仲裁事项，公司应当披露案件执行情况，以及对公司的影响。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rPr>
          <w:szCs w:val="22"/>
        </w:rPr>
      </w:pPr>
      <w:r>
        <w:rPr>
          <w:rFonts w:hint="eastAsia"/>
          <w:szCs w:val="22"/>
        </w:rPr>
        <w:t>（</w:t>
      </w:r>
      <w:r>
        <w:rPr>
          <w:rFonts w:hint="eastAsia"/>
          <w:szCs w:val="22"/>
          <w:lang w:eastAsia="zh-CN"/>
        </w:rPr>
        <w:t>二</w:t>
      </w:r>
      <w:r>
        <w:rPr>
          <w:rFonts w:hint="eastAsia"/>
          <w:szCs w:val="22"/>
        </w:rPr>
        <w:t>）</w:t>
      </w:r>
      <w:r>
        <w:rPr>
          <w:szCs w:val="22"/>
        </w:rPr>
        <w:t>公司发生的</w:t>
      </w:r>
      <w:r>
        <w:rPr>
          <w:rFonts w:hint="eastAsia"/>
          <w:szCs w:val="22"/>
          <w:lang w:eastAsia="zh-CN"/>
        </w:rPr>
        <w:t>提供</w:t>
      </w:r>
      <w:r>
        <w:rPr>
          <w:szCs w:val="22"/>
        </w:rPr>
        <w:t>担保事项</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注1：提供担保事项包括：</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1.</w:t>
      </w:r>
      <w:r>
        <w:rPr>
          <w:rFonts w:hint="eastAsia" w:asciiTheme="minorEastAsia" w:hAnsiTheme="minorEastAsia" w:eastAsiaTheme="minorEastAsia"/>
          <w:i/>
          <w:color w:val="FF0000"/>
          <w:szCs w:val="44"/>
        </w:rPr>
        <w:t>挂牌公司对合并报表范围内子公司提供担保；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2.</w:t>
      </w:r>
      <w:r>
        <w:rPr>
          <w:rFonts w:hint="eastAsia" w:asciiTheme="minorEastAsia" w:hAnsiTheme="minorEastAsia" w:eastAsiaTheme="minorEastAsia"/>
          <w:i/>
          <w:color w:val="FF0000"/>
          <w:szCs w:val="44"/>
        </w:rPr>
        <w:t>挂牌公司对合并报表范围外主体提供担保；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3.</w:t>
      </w:r>
      <w:r>
        <w:rPr>
          <w:rFonts w:hint="eastAsia" w:asciiTheme="minorEastAsia" w:hAnsiTheme="minorEastAsia" w:eastAsiaTheme="minorEastAsia"/>
          <w:i/>
          <w:color w:val="FF0000"/>
          <w:szCs w:val="44"/>
        </w:rPr>
        <w:t>合并报表范围内子公司对挂牌公司合并报表范围外主体提供担保。</w:t>
      </w:r>
    </w:p>
    <w:p>
      <w:r>
        <w:rPr>
          <w:rFonts w:hint="eastAsia" w:asciiTheme="minorEastAsia" w:hAnsiTheme="minorEastAsia" w:eastAsiaTheme="minorEastAsia"/>
          <w:i/>
          <w:color w:val="FF0000"/>
          <w:szCs w:val="44"/>
        </w:rPr>
        <w:t>注2：本节表格填写应满足：担保金额=实际履行担保责任的金额+到期已解除担保义务的金额+担保余额。</w:t>
      </w:r>
    </w:p>
    <w:p>
      <w:pPr>
        <w:rPr>
          <w:color w:val="FF0000"/>
        </w:rPr>
      </w:pPr>
      <w:r>
        <w:rPr>
          <w:rFonts w:hint="eastAsia"/>
          <w:color w:val="FF0000"/>
        </w:rPr>
        <w:t>（创新层公司按</w:t>
      </w:r>
      <w:r>
        <w:rPr>
          <w:color w:val="FF0000"/>
        </w:rPr>
        <w:t>下述方式判断</w:t>
      </w:r>
      <w:r>
        <w:rPr>
          <w:rFonts w:hint="eastAsia"/>
          <w:color w:val="FF0000"/>
        </w:rPr>
        <w:t>）</w:t>
      </w:r>
    </w:p>
    <w:p>
      <w:r>
        <w:rPr>
          <w:rFonts w:hint="eastAsia"/>
        </w:rPr>
        <w:t>挂牌</w:t>
      </w:r>
      <w:r>
        <w:t>公司</w:t>
      </w:r>
      <w:r>
        <w:rPr>
          <w:rFonts w:hint="eastAsia"/>
        </w:rPr>
        <w:t>及合并报表</w:t>
      </w:r>
      <w:r>
        <w:t>范围内</w:t>
      </w:r>
      <w:r>
        <w:rPr>
          <w:rFonts w:hint="eastAsia"/>
        </w:rPr>
        <w:t>子公司</w:t>
      </w:r>
      <w:r>
        <w:t>存在</w:t>
      </w:r>
      <w:r>
        <w:rPr>
          <w:rFonts w:hint="eastAsia"/>
        </w:rPr>
        <w:t>提供担保</w:t>
      </w:r>
    </w:p>
    <w:p>
      <w:r>
        <w:rPr>
          <w:rFonts w:hint="eastAsia"/>
        </w:rPr>
        <w:t>□  是  □  否</w:t>
      </w:r>
    </w:p>
    <w:p>
      <w:pPr>
        <w:rPr>
          <w:color w:val="FF0000"/>
        </w:rPr>
      </w:pPr>
      <w:r>
        <w:rPr>
          <w:rFonts w:hint="eastAsia"/>
          <w:color w:val="FF0000"/>
        </w:rPr>
        <w:t>（基础层公司按</w:t>
      </w:r>
      <w:r>
        <w:rPr>
          <w:color w:val="FF0000"/>
        </w:rPr>
        <w:t>下述方式判断</w:t>
      </w:r>
      <w:r>
        <w:rPr>
          <w:rFonts w:hint="eastAsia"/>
          <w:color w:val="FF0000"/>
        </w:rPr>
        <w:t>）</w:t>
      </w:r>
    </w:p>
    <w:p>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绝对值的10</w:t>
      </w:r>
      <w:r>
        <w:t>%</w:t>
      </w:r>
      <w:r>
        <w:rPr>
          <w:rFonts w:hint="eastAsia"/>
        </w:rPr>
        <w:t>。</w:t>
      </w:r>
    </w:p>
    <w:p>
      <w:pPr>
        <w:rPr>
          <w:rFonts w:asciiTheme="minorEastAsia" w:hAnsiTheme="minorEastAsia" w:eastAsia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jc w:val="left"/>
        <w:rPr>
          <w:b/>
        </w:rPr>
      </w:pPr>
      <w:r>
        <w:rPr>
          <w:rFonts w:hint="eastAsia"/>
          <w:b/>
        </w:rPr>
        <w:t>公司对合并报表范围内子公司提供担保情况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4"/>
        <w:tblW w:w="5662"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30"/>
        <w:gridCol w:w="1201"/>
        <w:gridCol w:w="899"/>
        <w:gridCol w:w="1201"/>
        <w:gridCol w:w="899"/>
        <w:gridCol w:w="879"/>
        <w:gridCol w:w="899"/>
        <w:gridCol w:w="742"/>
        <w:gridCol w:w="21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1" w:hRule="atLeast"/>
          <w:jc w:val="center"/>
        </w:trPr>
        <w:tc>
          <w:tcPr>
            <w:tcW w:w="381"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926" w:type="pct"/>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386"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22"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0" w:hRule="atLeast"/>
          <w:jc w:val="center"/>
        </w:trPr>
        <w:tc>
          <w:tcPr>
            <w:tcW w:w="381"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58"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467"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386"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22"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1.1</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1.2</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p>
    <w:p>
      <w:pPr>
        <w:jc w:val="left"/>
        <w:rPr>
          <w:b/>
        </w:rPr>
      </w:pPr>
      <w:r>
        <w:rPr>
          <w:rFonts w:hint="eastAsia"/>
          <w:b/>
        </w:rPr>
        <w:t>公司对合并报表范围外主体提供担保情况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4"/>
        <w:tblW w:w="922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998"/>
        <w:gridCol w:w="709"/>
        <w:gridCol w:w="709"/>
        <w:gridCol w:w="992"/>
        <w:gridCol w:w="709"/>
        <w:gridCol w:w="850"/>
        <w:gridCol w:w="851"/>
        <w:gridCol w:w="709"/>
        <w:gridCol w:w="1134"/>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998"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被担保人是否为挂牌公司控股股东、实际控制人及其控制的</w:t>
            </w:r>
            <w:r>
              <w:rPr>
                <w:rFonts w:ascii="宋体" w:hAnsi="宋体"/>
                <w:b/>
                <w:color w:val="000000" w:themeColor="text1"/>
                <w:kern w:val="0"/>
                <w:sz w:val="22"/>
                <w14:textFill>
                  <w14:solidFill>
                    <w14:schemeClr w14:val="tx1"/>
                  </w14:solidFill>
                </w14:textFill>
              </w:rPr>
              <w:t>企业</w:t>
            </w:r>
          </w:p>
        </w:tc>
        <w:tc>
          <w:tcPr>
            <w:tcW w:w="155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998"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55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合并报表范围内子公司对挂牌公司合并报表范围外主体提供担保情况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4"/>
        <w:tblW w:w="935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81"/>
        <w:gridCol w:w="709"/>
        <w:gridCol w:w="709"/>
        <w:gridCol w:w="992"/>
        <w:gridCol w:w="709"/>
        <w:gridCol w:w="850"/>
        <w:gridCol w:w="851"/>
        <w:gridCol w:w="709"/>
        <w:gridCol w:w="1134"/>
        <w:gridCol w:w="140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1281"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1281"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407"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公司提供担保分类汇总</w:t>
      </w:r>
    </w:p>
    <w:p>
      <w:pPr>
        <w:jc w:val="right"/>
      </w:pPr>
      <w:r>
        <w:rPr>
          <w:rFonts w:hint="eastAsia"/>
        </w:rPr>
        <w:t>单位：元</w:t>
      </w:r>
    </w:p>
    <w:tbl>
      <w:tblPr>
        <w:tblStyle w:val="44"/>
        <w:tblW w:w="100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w:t>
            </w:r>
            <w:r>
              <w:rPr>
                <w:rFonts w:hint="eastAsia" w:ascii="宋体" w:hAnsi="宋体"/>
                <w:b/>
                <w:color w:val="000000" w:themeColor="text1"/>
                <w:szCs w:val="21"/>
                <w14:textFill>
                  <w14:solidFill>
                    <w14:schemeClr w14:val="tx1"/>
                  </w14:solidFill>
                </w14:textFill>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公司直接或间接为资产负债率超过</w:t>
            </w:r>
            <w:r>
              <w:rPr>
                <w:rFonts w:ascii="宋体" w:hAnsi="宋体"/>
                <w:color w:val="000000" w:themeColor="text1"/>
                <w:szCs w:val="21"/>
                <w14:textFill>
                  <w14:solidFill>
                    <w14:schemeClr w14:val="tx1"/>
                  </w14:solidFill>
                </w14:textFill>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公司担保总额超过净资产</w:t>
            </w:r>
            <w:r>
              <w:rPr>
                <w:rFonts w:ascii="宋体" w:hAnsi="宋体"/>
                <w:color w:val="000000" w:themeColor="text1"/>
                <w:szCs w:val="21"/>
                <w14:textFill>
                  <w14:solidFill>
                    <w14:schemeClr w14:val="tx1"/>
                  </w14:solidFill>
                </w14:textFill>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应当重点</w:t>
      </w:r>
      <w:r>
        <w:rPr>
          <w:rFonts w:asciiTheme="minorEastAsia" w:hAnsiTheme="minorEastAsia" w:eastAsiaTheme="minorEastAsia"/>
          <w:b/>
          <w:color w:val="000000" w:themeColor="text1"/>
          <w:szCs w:val="24"/>
          <w14:textFill>
            <w14:solidFill>
              <w14:schemeClr w14:val="tx1"/>
            </w14:solidFill>
          </w14:textFill>
        </w:rPr>
        <w:t>说明的担保</w:t>
      </w:r>
      <w:r>
        <w:rPr>
          <w:rFonts w:hint="eastAsia" w:asciiTheme="minorEastAsia" w:hAnsiTheme="minorEastAsia" w:eastAsiaTheme="minorEastAsia"/>
          <w:b/>
          <w:color w:val="000000" w:themeColor="text1"/>
          <w:szCs w:val="24"/>
          <w14:textFill>
            <w14:solidFill>
              <w14:schemeClr w14:val="tx1"/>
            </w14:solidFill>
          </w14:textFill>
        </w:rPr>
        <w:t>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注：为挂牌</w:t>
            </w:r>
            <w:r>
              <w:rPr>
                <w:rFonts w:asciiTheme="minorEastAsia" w:hAnsiTheme="minorEastAsia" w:eastAsiaTheme="minorEastAsia"/>
                <w:i/>
                <w:color w:val="FF0000"/>
                <w:szCs w:val="44"/>
              </w:rPr>
              <w:t>公司股东、</w:t>
            </w:r>
            <w:r>
              <w:rPr>
                <w:rFonts w:hint="eastAsia" w:asciiTheme="minorEastAsia" w:hAnsiTheme="minorEastAsia" w:eastAsiaTheme="minorEastAsia"/>
                <w:i/>
                <w:color w:val="FF0000"/>
                <w:szCs w:val="44"/>
              </w:rPr>
              <w:t>实际控制人</w:t>
            </w:r>
            <w:r>
              <w:rPr>
                <w:rFonts w:asciiTheme="minorEastAsia" w:hAnsiTheme="minorEastAsia" w:eastAsiaTheme="minorEastAsia"/>
                <w:i/>
                <w:color w:val="FF0000"/>
                <w:szCs w:val="44"/>
              </w:rPr>
              <w:t>及其关联方或者资产负债率超过70%的主体提供担保的，</w:t>
            </w:r>
            <w:r>
              <w:rPr>
                <w:rFonts w:hint="eastAsia" w:asciiTheme="minorEastAsia" w:hAnsiTheme="minorEastAsia" w:eastAsiaTheme="minorEastAsia"/>
                <w:i/>
                <w:color w:val="FF0000"/>
                <w:szCs w:val="44"/>
              </w:rPr>
              <w:t>公司应当说明被担保人基本情况、担保发生原因、是否</w:t>
            </w:r>
            <w:r>
              <w:rPr>
                <w:rFonts w:asciiTheme="minorEastAsia" w:hAnsiTheme="minorEastAsia" w:eastAsiaTheme="minorEastAsia"/>
                <w:i/>
                <w:color w:val="FF0000"/>
                <w:szCs w:val="44"/>
              </w:rPr>
              <w:t>构成违规</w:t>
            </w:r>
            <w:r>
              <w:rPr>
                <w:rFonts w:hint="eastAsia" w:asciiTheme="minorEastAsia" w:hAnsiTheme="minorEastAsia" w:eastAsiaTheme="minorEastAsia"/>
                <w:i/>
                <w:color w:val="FF0000"/>
                <w:szCs w:val="44"/>
              </w:rPr>
              <w:t>担保、整改情况及对公司的影响等内容；尚未完成整改的，应当说明预计整改完成时间及具体安排。</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公司及其控股子公司的担保总额，超过公司最近一期经审计净资产</w:t>
            </w:r>
            <w:r>
              <w:rPr>
                <w:rFonts w:asciiTheme="minorEastAsia" w:hAnsiTheme="minorEastAsia" w:eastAsiaTheme="minorEastAsia"/>
                <w:i/>
                <w:color w:val="FF0000"/>
                <w:szCs w:val="44"/>
              </w:rPr>
              <w:t>50％以后提供的任何担保，应当</w:t>
            </w:r>
            <w:r>
              <w:rPr>
                <w:rFonts w:hint="eastAsia" w:asciiTheme="minorEastAsia" w:hAnsiTheme="minorEastAsia" w:eastAsiaTheme="minorEastAsia"/>
                <w:i/>
                <w:color w:val="FF0000"/>
                <w:szCs w:val="44"/>
              </w:rPr>
              <w:t>说明</w:t>
            </w:r>
            <w:r>
              <w:rPr>
                <w:rFonts w:asciiTheme="minorEastAsia" w:hAnsiTheme="minorEastAsia" w:eastAsiaTheme="minorEastAsia"/>
                <w:i/>
                <w:color w:val="FF0000"/>
                <w:szCs w:val="44"/>
              </w:rPr>
              <w:t>对公司的具体影响。</w:t>
            </w: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违规担保原因、整改情况及对公司的影响</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注：公司应当说明被担保人基本情况、违规担保发生原因、整改情况及对公司的影响等内容，尚未完成整改的，应当说明预计整改完成时间及具体安排。</w:t>
            </w:r>
          </w:p>
        </w:tc>
      </w:tr>
    </w:tbl>
    <w:p>
      <w:pPr>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担保合同</w:t>
      </w:r>
      <w:r>
        <w:rPr>
          <w:rFonts w:ascii="宋体" w:hAnsi="宋体"/>
          <w:b/>
          <w:color w:val="000000" w:themeColor="text1"/>
          <w:szCs w:val="24"/>
          <w14:textFill>
            <w14:solidFill>
              <w14:schemeClr w14:val="tx1"/>
            </w14:solidFill>
          </w14:textFill>
        </w:rPr>
        <w:t>履行</w:t>
      </w:r>
      <w:r>
        <w:rPr>
          <w:rFonts w:hint="eastAsia" w:ascii="宋体" w:hAnsi="宋体"/>
          <w:b/>
          <w:color w:val="000000" w:themeColor="text1"/>
          <w:szCs w:val="24"/>
          <w14:textFill>
            <w14:solidFill>
              <w14:schemeClr w14:val="tx1"/>
            </w14:solidFill>
          </w14:textFill>
        </w:rPr>
        <w:t>情况</w:t>
      </w:r>
    </w:p>
    <w:tbl>
      <w:tblPr>
        <w:tblStyle w:val="14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宋体" w:hAnsi="宋体"/>
                <w:color w:val="000000" w:themeColor="text1"/>
                <w:kern w:val="0"/>
                <w:sz w:val="20"/>
                <w:szCs w:val="44"/>
                <w14:textFill>
                  <w14:solidFill>
                    <w14:schemeClr w14:val="tx1"/>
                  </w14:solidFill>
                </w14:textFill>
              </w:rPr>
            </w:pPr>
            <w:r>
              <w:rPr>
                <w:rFonts w:hint="eastAsia" w:ascii="宋体" w:hAnsi="宋体"/>
                <w:i/>
                <w:color w:val="FF0000"/>
                <w:kern w:val="0"/>
                <w:sz w:val="20"/>
                <w:szCs w:val="44"/>
              </w:rPr>
              <w:t>注：对于未到期担保合同，如有明显迹象表明有可能承担连带清偿责任，应明确说明；对于已经承担清偿责任的，分析对公司的影响。</w:t>
            </w:r>
          </w:p>
        </w:tc>
      </w:tr>
    </w:tbl>
    <w:p>
      <w:pPr>
        <w:pStyle w:val="5"/>
        <w:keepNext w:val="0"/>
        <w:keepLines w:val="0"/>
        <w:spacing w:line="377" w:lineRule="auto"/>
        <w:jc w:val="left"/>
        <w:rPr>
          <w:szCs w:val="22"/>
        </w:rPr>
      </w:pPr>
      <w:r>
        <w:rPr>
          <w:rFonts w:hint="eastAsia"/>
          <w:szCs w:val="22"/>
        </w:rPr>
        <w:t>（</w:t>
      </w:r>
      <w:r>
        <w:rPr>
          <w:rFonts w:hint="eastAsia"/>
          <w:szCs w:val="22"/>
          <w:lang w:eastAsia="zh-CN"/>
        </w:rPr>
        <w:t>三</w:t>
      </w:r>
      <w:r>
        <w:rPr>
          <w:rFonts w:hint="eastAsia"/>
          <w:szCs w:val="22"/>
        </w:rPr>
        <w:t>）</w:t>
      </w:r>
      <w:r>
        <w:rPr>
          <w:szCs w:val="22"/>
        </w:rPr>
        <w:t>股东及其关联方占用或转移公司资金、资产</w:t>
      </w:r>
      <w:r>
        <w:rPr>
          <w:rFonts w:hint="eastAsia"/>
          <w:szCs w:val="22"/>
        </w:rPr>
        <w:t>及其他</w:t>
      </w:r>
      <w:r>
        <w:rPr>
          <w:szCs w:val="22"/>
        </w:rPr>
        <w:t>资源</w:t>
      </w:r>
      <w:r>
        <w:rPr>
          <w:rFonts w:hint="eastAsia"/>
          <w:szCs w:val="22"/>
        </w:rPr>
        <w:t>的</w:t>
      </w:r>
      <w:r>
        <w:rPr>
          <w:szCs w:val="22"/>
        </w:rPr>
        <w:t>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报告期公司无股东</w:t>
      </w:r>
      <w:r>
        <w:rPr>
          <w:rFonts w:asciiTheme="minorEastAsia" w:hAnsiTheme="minorEastAsia" w:eastAsiaTheme="minorEastAsia"/>
          <w:b/>
          <w:color w:val="000000" w:themeColor="text1"/>
          <w:szCs w:val="24"/>
          <w14:textFill>
            <w14:solidFill>
              <w14:schemeClr w14:val="tx1"/>
            </w14:solidFill>
          </w14:textFill>
        </w:rPr>
        <w:t>及其关联方占用或转移公司资金、资产</w:t>
      </w:r>
      <w:r>
        <w:rPr>
          <w:rFonts w:hint="eastAsia" w:asciiTheme="minorEastAsia" w:hAnsiTheme="minorEastAsia" w:eastAsiaTheme="minorEastAsia"/>
          <w:b/>
          <w:color w:val="000000" w:themeColor="text1"/>
          <w:szCs w:val="24"/>
          <w14:textFill>
            <w14:solidFill>
              <w14:schemeClr w14:val="tx1"/>
            </w14:solidFill>
          </w14:textFill>
        </w:rPr>
        <w:t>及其他</w:t>
      </w:r>
      <w:r>
        <w:rPr>
          <w:rFonts w:asciiTheme="minorEastAsia" w:hAnsiTheme="minorEastAsia" w:eastAsiaTheme="minorEastAsia"/>
          <w:b/>
          <w:color w:val="000000" w:themeColor="text1"/>
          <w:szCs w:val="24"/>
          <w14:textFill>
            <w14:solidFill>
              <w14:schemeClr w14:val="tx1"/>
            </w14:solidFill>
          </w14:textFill>
        </w:rPr>
        <w:t>资源</w:t>
      </w:r>
      <w:r>
        <w:rPr>
          <w:rFonts w:hint="eastAsia" w:asciiTheme="minorEastAsia" w:hAnsiTheme="minorEastAsia" w:eastAsiaTheme="minorEastAsia"/>
          <w:b/>
          <w:color w:val="000000" w:themeColor="text1"/>
          <w:szCs w:val="24"/>
          <w14:textFill>
            <w14:solidFill>
              <w14:schemeClr w14:val="tx1"/>
            </w14:solidFill>
          </w14:textFill>
        </w:rPr>
        <w:t>的</w:t>
      </w:r>
      <w:r>
        <w:rPr>
          <w:rFonts w:asciiTheme="minorEastAsia" w:hAnsiTheme="minorEastAsia" w:eastAsiaTheme="minorEastAsia"/>
          <w:b/>
          <w:color w:val="000000" w:themeColor="text1"/>
          <w:szCs w:val="24"/>
          <w14:textFill>
            <w14:solidFill>
              <w14:schemeClr w14:val="tx1"/>
            </w14:solidFill>
          </w14:textFill>
        </w:rPr>
        <w:t>情况</w:t>
      </w:r>
      <w:r>
        <w:rPr>
          <w:rFonts w:hint="eastAsia" w:asciiTheme="minorEastAsia" w:hAnsiTheme="minorEastAsia" w:eastAsiaTheme="minorEastAsia"/>
          <w:b/>
          <w:color w:val="000000" w:themeColor="text1"/>
          <w:szCs w:val="24"/>
          <w14:textFill>
            <w14:solidFill>
              <w14:schemeClr w14:val="tx1"/>
            </w14:solidFill>
          </w14:textFill>
        </w:rPr>
        <w:t>（适用/</w:t>
      </w:r>
      <w:r>
        <w:rPr>
          <w:rFonts w:asciiTheme="minorEastAsia" w:hAnsiTheme="minorEastAsia" w:eastAsiaTheme="minorEastAsia"/>
          <w:b/>
          <w:color w:val="000000" w:themeColor="text1"/>
          <w:szCs w:val="24"/>
          <w14:textFill>
            <w14:solidFill>
              <w14:schemeClr w14:val="tx1"/>
            </w14:solidFill>
          </w14:textFill>
        </w:rPr>
        <w:t>不适用</w:t>
      </w:r>
      <w:r>
        <w:rPr>
          <w:rFonts w:hint="eastAsia" w:asciiTheme="minorEastAsia" w:hAnsiTheme="minorEastAsia" w:eastAsiaTheme="minorEastAsia"/>
          <w:b/>
          <w:color w:val="000000" w:themeColor="text1"/>
          <w:szCs w:val="24"/>
          <w14:textFill>
            <w14:solidFill>
              <w14:schemeClr w14:val="tx1"/>
            </w14:solidFill>
          </w14:textFill>
        </w:rPr>
        <w:t>）</w:t>
      </w:r>
    </w:p>
    <w:p>
      <w:pPr>
        <w:rPr>
          <w:b/>
        </w:rPr>
      </w:pPr>
      <w:r>
        <w:rPr>
          <w:rFonts w:hint="eastAsia" w:ascii="宋体" w:hAnsi="宋体" w:cs="宋体"/>
          <w:i/>
          <w:iCs/>
          <w:color w:val="FF0000"/>
          <w:szCs w:val="21"/>
        </w:rPr>
        <w:t>（注：如索引表中填写“否”，此处应勾选“适用”；如索引表中填写“是”，此处应勾选“不适用”。）</w:t>
      </w:r>
    </w:p>
    <w:p>
      <w:pPr>
        <w:ind w:left="6901" w:leftChars="3286" w:firstLine="420"/>
        <w:jc w:val="right"/>
      </w:pPr>
    </w:p>
    <w:p>
      <w:pPr>
        <w:numPr>
          <w:ilvl w:val="255"/>
          <w:numId w:val="0"/>
        </w:numPr>
        <w:rPr>
          <w:rFonts w:ascii="宋体" w:hAnsi="宋体" w:cs="宋体"/>
          <w:i/>
          <w:iCs/>
          <w:color w:val="FF0000"/>
          <w:szCs w:val="21"/>
        </w:rPr>
      </w:pPr>
      <w:r>
        <w:rPr>
          <w:rFonts w:hint="eastAsia" w:asciiTheme="minorEastAsia" w:hAnsiTheme="minorEastAsia" w:eastAsiaTheme="minorEastAsia"/>
          <w:b/>
          <w:szCs w:val="24"/>
        </w:rPr>
        <w:t>控股股东、实际控制人及其控制的企业资金占用</w:t>
      </w:r>
      <w:r>
        <w:rPr>
          <w:rFonts w:asciiTheme="minorEastAsia" w:hAnsiTheme="minorEastAsia" w:eastAsiaTheme="minorEastAsia"/>
          <w:b/>
          <w:szCs w:val="24"/>
        </w:rPr>
        <w:t>情况</w:t>
      </w:r>
      <w:r>
        <w:rPr>
          <w:rFonts w:hint="eastAsia" w:asciiTheme="minorEastAsia" w:hAnsiTheme="minorEastAsia" w:eastAsiaTheme="minorEastAsia"/>
          <w:b/>
          <w:szCs w:val="24"/>
        </w:rPr>
        <w:t>：</w:t>
      </w:r>
    </w:p>
    <w:p>
      <w:pPr>
        <w:tabs>
          <w:tab w:val="left" w:pos="5140"/>
        </w:tabs>
        <w:jc w:val="right"/>
      </w:pPr>
      <w:r>
        <w:rPr>
          <w:rFonts w:hint="eastAsia"/>
        </w:rPr>
        <w:t>单位：元</w:t>
      </w:r>
    </w:p>
    <w:tbl>
      <w:tblPr>
        <w:tblStyle w:val="44"/>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43"/>
        <w:gridCol w:w="1043"/>
        <w:gridCol w:w="912"/>
        <w:gridCol w:w="782"/>
        <w:gridCol w:w="783"/>
        <w:gridCol w:w="782"/>
        <w:gridCol w:w="783"/>
        <w:gridCol w:w="1669"/>
        <w:gridCol w:w="18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104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占用主体</w:t>
            </w:r>
          </w:p>
        </w:tc>
        <w:tc>
          <w:tcPr>
            <w:tcW w:w="104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形式</w:t>
            </w:r>
          </w:p>
        </w:tc>
        <w:tc>
          <w:tcPr>
            <w:tcW w:w="91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性质</w:t>
            </w:r>
          </w:p>
        </w:tc>
        <w:tc>
          <w:tcPr>
            <w:tcW w:w="78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783"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新增</w:t>
            </w:r>
          </w:p>
        </w:tc>
        <w:tc>
          <w:tcPr>
            <w:tcW w:w="782"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减少</w:t>
            </w:r>
          </w:p>
        </w:tc>
        <w:tc>
          <w:tcPr>
            <w:tcW w:w="78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66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单日最高占用余额</w:t>
            </w:r>
          </w:p>
        </w:tc>
        <w:tc>
          <w:tcPr>
            <w:tcW w:w="184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是否履行审议程序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p>
        </w:tc>
        <w:tc>
          <w:tcPr>
            <w:tcW w:w="1043" w:type="dxa"/>
          </w:tcPr>
          <w:p>
            <w:pPr>
              <w:rPr>
                <w:rFonts w:ascii="宋体" w:hAnsi="宋体"/>
                <w:color w:val="FF0000"/>
                <w:sz w:val="22"/>
              </w:rPr>
            </w:pPr>
            <w:r>
              <w:rPr>
                <w:rFonts w:hint="eastAsia" w:ascii="宋体" w:hAnsi="宋体"/>
                <w:color w:val="FF0000"/>
                <w:sz w:val="22"/>
              </w:rPr>
              <w:t>（资金</w:t>
            </w:r>
            <w:r>
              <w:rPr>
                <w:rFonts w:ascii="宋体" w:hAnsi="宋体"/>
                <w:color w:val="FF0000"/>
                <w:sz w:val="22"/>
              </w:rPr>
              <w:t>/资产/资源）</w:t>
            </w:r>
          </w:p>
        </w:tc>
        <w:tc>
          <w:tcPr>
            <w:tcW w:w="912" w:type="dxa"/>
            <w:shd w:val="clear" w:color="auto" w:fill="auto"/>
          </w:tcPr>
          <w:p>
            <w:pPr>
              <w:rPr>
                <w:rFonts w:ascii="宋体" w:hAnsi="宋体"/>
                <w:color w:val="FF0000"/>
                <w:sz w:val="22"/>
              </w:rPr>
            </w:pPr>
            <w:r>
              <w:rPr>
                <w:rFonts w:hint="eastAsia" w:ascii="宋体" w:hAnsi="宋体"/>
                <w:color w:val="FF0000"/>
                <w:sz w:val="22"/>
              </w:rPr>
              <w:t>（借款</w:t>
            </w:r>
            <w:r>
              <w:rPr>
                <w:rFonts w:ascii="宋体" w:hAnsi="宋体"/>
                <w:color w:val="FF0000"/>
                <w:sz w:val="22"/>
              </w:rPr>
              <w:t>/垫支/</w:t>
            </w:r>
            <w:r>
              <w:rPr>
                <w:rFonts w:hint="eastAsia" w:ascii="宋体" w:hAnsi="宋体"/>
                <w:color w:val="FF0000"/>
                <w:sz w:val="22"/>
              </w:rPr>
              <w:t>其他）</w:t>
            </w: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669" w:type="dxa"/>
          </w:tcPr>
          <w:p>
            <w:pPr>
              <w:rPr>
                <w:rFonts w:ascii="宋体" w:hAnsi="宋体"/>
                <w:color w:val="FF0000"/>
                <w:sz w:val="22"/>
              </w:rPr>
            </w:pPr>
          </w:p>
        </w:tc>
        <w:tc>
          <w:tcPr>
            <w:tcW w:w="1842" w:type="dxa"/>
          </w:tcPr>
          <w:p>
            <w:pPr>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p>
        </w:tc>
        <w:tc>
          <w:tcPr>
            <w:tcW w:w="1043" w:type="dxa"/>
          </w:tcPr>
          <w:p>
            <w:pPr>
              <w:rPr>
                <w:rFonts w:ascii="宋体" w:hAnsi="宋体"/>
                <w:color w:val="000000" w:themeColor="text1"/>
                <w:sz w:val="22"/>
                <w14:textFill>
                  <w14:solidFill>
                    <w14:schemeClr w14:val="tx1"/>
                  </w14:solidFill>
                </w14:textFill>
              </w:rPr>
            </w:pPr>
          </w:p>
        </w:tc>
        <w:tc>
          <w:tcPr>
            <w:tcW w:w="912" w:type="dxa"/>
            <w:shd w:val="clear" w:color="auto" w:fill="auto"/>
          </w:tcPr>
          <w:p>
            <w:pPr>
              <w:rPr>
                <w:rFonts w:ascii="宋体" w:hAnsi="宋体"/>
                <w:color w:val="000000" w:themeColor="text1"/>
                <w:sz w:val="22"/>
                <w14:textFill>
                  <w14:solidFill>
                    <w14:schemeClr w14:val="tx1"/>
                  </w14:solidFill>
                </w14:textFill>
              </w:rPr>
            </w:pP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669" w:type="dxa"/>
          </w:tcPr>
          <w:p>
            <w:pPr>
              <w:rPr>
                <w:rFonts w:ascii="宋体" w:hAnsi="宋体"/>
                <w:color w:val="000000" w:themeColor="text1"/>
                <w:sz w:val="22"/>
                <w14:textFill>
                  <w14:solidFill>
                    <w14:schemeClr w14:val="tx1"/>
                  </w14:solidFill>
                </w14:textFill>
              </w:rPr>
            </w:pPr>
          </w:p>
        </w:tc>
        <w:tc>
          <w:tcPr>
            <w:tcW w:w="1842"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043" w:type="dxa"/>
          </w:tcPr>
          <w:p>
            <w:pPr>
              <w:rPr>
                <w:rFonts w:ascii="宋体" w:hAnsi="宋体"/>
                <w:color w:val="000000" w:themeColor="text1"/>
                <w:sz w:val="22"/>
                <w14:textFill>
                  <w14:solidFill>
                    <w14:schemeClr w14:val="tx1"/>
                  </w14:solidFill>
                </w14:textFill>
              </w:rPr>
            </w:pPr>
          </w:p>
        </w:tc>
        <w:tc>
          <w:tcPr>
            <w:tcW w:w="912" w:type="dxa"/>
            <w:shd w:val="clear" w:color="auto" w:fill="auto"/>
          </w:tcPr>
          <w:p>
            <w:pPr>
              <w:rPr>
                <w:rFonts w:ascii="宋体" w:hAnsi="宋体"/>
                <w:color w:val="000000" w:themeColor="text1"/>
                <w:sz w:val="22"/>
                <w14:textFill>
                  <w14:solidFill>
                    <w14:schemeClr w14:val="tx1"/>
                  </w14:solidFill>
                </w14:textFill>
              </w:rPr>
            </w:pP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669" w:type="dxa"/>
          </w:tcPr>
          <w:p>
            <w:pPr>
              <w:rPr>
                <w:rFonts w:ascii="宋体" w:hAnsi="宋体"/>
                <w:color w:val="000000" w:themeColor="text1"/>
                <w:sz w:val="22"/>
                <w14:textFill>
                  <w14:solidFill>
                    <w14:schemeClr w14:val="tx1"/>
                  </w14:solidFill>
                </w14:textFill>
              </w:rPr>
            </w:pPr>
          </w:p>
        </w:tc>
        <w:tc>
          <w:tcPr>
            <w:tcW w:w="1842"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1043" w:type="dxa"/>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12" w:type="dxa"/>
            <w:shd w:val="clear" w:color="auto" w:fill="auto"/>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669" w:type="dxa"/>
          </w:tcPr>
          <w:p>
            <w:pPr>
              <w:rPr>
                <w:rFonts w:ascii="宋体" w:hAnsi="宋体"/>
                <w:color w:val="000000" w:themeColor="text1"/>
                <w:sz w:val="22"/>
                <w14:textFill>
                  <w14:solidFill>
                    <w14:schemeClr w14:val="tx1"/>
                  </w14:solidFill>
                </w14:textFill>
              </w:rPr>
            </w:pPr>
          </w:p>
        </w:tc>
        <w:tc>
          <w:tcPr>
            <w:tcW w:w="1842" w:type="dxa"/>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占用</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整改情况</w:t>
      </w:r>
      <w:r>
        <w:rPr>
          <w:rFonts w:hint="eastAsia" w:asciiTheme="minorEastAsia" w:hAnsiTheme="minorEastAsia" w:eastAsiaTheme="minorEastAsia"/>
          <w:b/>
          <w:color w:val="000000" w:themeColor="text1"/>
          <w:szCs w:val="24"/>
          <w14:textFill>
            <w14:solidFill>
              <w14:schemeClr w14:val="tx1"/>
            </w14:solidFill>
          </w14:textFill>
        </w:rPr>
        <w:t>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4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注：公司应当说明发生原因、整改情况及对公司的影响，其中发生控股股东、实际控制人及其控制的企业占用资金情形的，应当充分披露</w:t>
            </w:r>
            <w:r>
              <w:rPr>
                <w:rFonts w:asciiTheme="minorEastAsia" w:hAnsiTheme="minorEastAsia" w:eastAsiaTheme="minorEastAsia"/>
                <w:i/>
                <w:color w:val="FF0000"/>
                <w:szCs w:val="44"/>
              </w:rPr>
              <w:t>占用资金原因、预计归还方式及时间</w:t>
            </w:r>
            <w:r>
              <w:rPr>
                <w:rFonts w:hint="eastAsia" w:asciiTheme="minorEastAsia" w:hAnsiTheme="minorEastAsia" w:eastAsiaTheme="minorEastAsia"/>
                <w:i/>
                <w:color w:val="FF0000"/>
                <w:szCs w:val="44"/>
              </w:rPr>
              <w:t>。</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pPr>
      <w:r>
        <w:rPr>
          <w:rFonts w:hint="eastAsia"/>
          <w:szCs w:val="22"/>
        </w:rPr>
        <w:t>（</w:t>
      </w:r>
      <w:r>
        <w:rPr>
          <w:rFonts w:hint="eastAsia"/>
          <w:szCs w:val="22"/>
          <w:lang w:eastAsia="zh-CN"/>
        </w:rPr>
        <w:t>四</w:t>
      </w:r>
      <w:r>
        <w:rPr>
          <w:rFonts w:hint="eastAsia"/>
          <w:szCs w:val="22"/>
        </w:rPr>
        <w:t>）报告期内</w:t>
      </w:r>
      <w:r>
        <w:rPr>
          <w:szCs w:val="22"/>
        </w:rPr>
        <w:t>公司发生的日常性关联交易情况</w:t>
      </w:r>
      <w:r>
        <w:rPr>
          <w:rFonts w:hint="eastAsia"/>
          <w:szCs w:val="22"/>
        </w:rPr>
        <w:t xml:space="preserve"> </w:t>
      </w:r>
    </w:p>
    <w:p>
      <w:pPr>
        <w:ind w:left="6300" w:firstLine="420"/>
        <w:jc w:val="right"/>
      </w:pPr>
      <w:r>
        <w:rPr>
          <w:rFonts w:hint="eastAsia"/>
        </w:rPr>
        <w:t>单位：元</w:t>
      </w: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具体事项类型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预计金额</w:t>
            </w:r>
          </w:p>
        </w:tc>
        <w:tc>
          <w:tcPr>
            <w:tcW w:w="155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1" w:hRule="atLeast"/>
        </w:trPr>
        <w:tc>
          <w:tcPr>
            <w:tcW w:w="6379" w:type="dxa"/>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bl>
    <w:p>
      <w:pPr>
        <w:pStyle w:val="5"/>
        <w:keepNext w:val="0"/>
        <w:keepLines w:val="0"/>
        <w:spacing w:line="377" w:lineRule="auto"/>
        <w:jc w:val="left"/>
        <w:rPr>
          <w:szCs w:val="22"/>
          <w:lang w:eastAsia="zh-CN"/>
        </w:rPr>
      </w:pPr>
      <w:r>
        <w:rPr>
          <w:rFonts w:hint="eastAsia"/>
          <w:szCs w:val="22"/>
        </w:rPr>
        <w:t>（</w:t>
      </w:r>
      <w:r>
        <w:rPr>
          <w:rFonts w:hint="eastAsia"/>
          <w:szCs w:val="22"/>
          <w:lang w:eastAsia="zh-CN"/>
        </w:rPr>
        <w:t>五</w:t>
      </w:r>
      <w:r>
        <w:rPr>
          <w:rFonts w:hint="eastAsia"/>
          <w:szCs w:val="22"/>
        </w:rPr>
        <w:t>）报告期内</w:t>
      </w:r>
      <w:r>
        <w:rPr>
          <w:szCs w:val="22"/>
        </w:rPr>
        <w:t>公司发生的</w:t>
      </w:r>
      <w:r>
        <w:rPr>
          <w:rFonts w:hint="eastAsia"/>
          <w:szCs w:val="22"/>
          <w:lang w:eastAsia="zh-CN"/>
        </w:rPr>
        <w:t>其他重大关联交易情况</w:t>
      </w:r>
    </w:p>
    <w:p>
      <w:pPr>
        <w:jc w:val="right"/>
        <w:rPr>
          <w:lang w:val="zh-CN" w:eastAsia="zh-CN"/>
        </w:rPr>
      </w:pPr>
      <w:r>
        <w:rPr>
          <w:rFonts w:hint="eastAsia"/>
          <w:lang w:val="zh-CN" w:eastAsia="zh-CN"/>
        </w:rPr>
        <w:t>单位：元</w:t>
      </w:r>
    </w:p>
    <w:tbl>
      <w:tblPr>
        <w:tblStyle w:val="44"/>
        <w:tblW w:w="9666"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3610"/>
        <w:gridCol w:w="3188"/>
        <w:gridCol w:w="286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6" w:hRule="atLeast"/>
        </w:trPr>
        <w:tc>
          <w:tcPr>
            <w:tcW w:w="3610"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交易类型</w:t>
            </w:r>
          </w:p>
        </w:tc>
        <w:tc>
          <w:tcPr>
            <w:tcW w:w="3188"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审议金额</w:t>
            </w:r>
          </w:p>
        </w:tc>
        <w:tc>
          <w:tcPr>
            <w:tcW w:w="2868"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52" w:hRule="atLeast"/>
        </w:trPr>
        <w:tc>
          <w:tcPr>
            <w:tcW w:w="3610" w:type="dxa"/>
            <w:shd w:val="clear" w:color="auto" w:fill="auto"/>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资产或股权收购、出售</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52" w:hRule="atLeast"/>
        </w:trPr>
        <w:tc>
          <w:tcPr>
            <w:tcW w:w="3610"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与关联方共同对外投资</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6" w:hRule="atLeast"/>
        </w:trPr>
        <w:tc>
          <w:tcPr>
            <w:tcW w:w="3610" w:type="dxa"/>
            <w:shd w:val="clear" w:color="auto" w:fill="auto"/>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债权债务往来或担保等事项</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8" w:hRule="atLeast"/>
        </w:trPr>
        <w:tc>
          <w:tcPr>
            <w:tcW w:w="3610"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bl>
    <w:p>
      <w:pPr>
        <w:jc w:val="left"/>
        <w:rPr>
          <w:rFonts w:asciiTheme="minorEastAsia" w:hAnsiTheme="minorEastAsia" w:eastAsiaTheme="minorEastAsia"/>
          <w:b/>
          <w:szCs w:val="24"/>
        </w:rPr>
      </w:pPr>
      <w:r>
        <w:rPr>
          <w:rFonts w:hint="eastAsia" w:asciiTheme="minorEastAsia" w:hAnsiTheme="minorEastAsia" w:eastAsiaTheme="minorEastAsia"/>
          <w:b/>
          <w:szCs w:val="24"/>
        </w:rPr>
        <w:t>重大</w:t>
      </w:r>
      <w:r>
        <w:rPr>
          <w:rFonts w:asciiTheme="minorEastAsia" w:hAnsiTheme="minorEastAsia" w:eastAsiaTheme="minorEastAsia"/>
          <w:b/>
          <w:szCs w:val="24"/>
        </w:rPr>
        <w:t>关联交易的必要性</w:t>
      </w:r>
      <w:r>
        <w:rPr>
          <w:rFonts w:hint="eastAsia" w:asciiTheme="minorEastAsia" w:hAnsiTheme="minorEastAsia" w:eastAsiaTheme="minorEastAsia"/>
          <w:b/>
          <w:szCs w:val="24"/>
        </w:rPr>
        <w:t>、</w:t>
      </w:r>
      <w:r>
        <w:rPr>
          <w:rFonts w:asciiTheme="minorEastAsia" w:hAnsiTheme="minorEastAsia" w:eastAsiaTheme="minorEastAsia"/>
          <w:b/>
          <w:szCs w:val="24"/>
        </w:rPr>
        <w:t>持续性以及对公司生产经营的影响</w:t>
      </w:r>
      <w:r>
        <w:rPr>
          <w:rFonts w:hint="eastAsia" w:asciiTheme="minorEastAsia" w:hAnsiTheme="minorEastAsia" w:eastAsiaTheme="minorEastAsia"/>
          <w:b/>
          <w:szCs w:val="24"/>
        </w:rPr>
        <w:t>：</w:t>
      </w:r>
    </w:p>
    <w:tbl>
      <w:tblPr>
        <w:tblStyle w:val="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注：公司应当披露与关联方的交易结算及资金回笼情况，并说明关联交易的必要性和持续性及对公司生产经营的影响。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ind w:right="-806" w:rightChars="-384"/>
        <w:jc w:val="left"/>
        <w:rPr>
          <w:szCs w:val="22"/>
        </w:rPr>
      </w:pPr>
      <w:r>
        <w:rPr>
          <w:rFonts w:hint="eastAsia"/>
          <w:szCs w:val="22"/>
        </w:rPr>
        <w:t>（</w:t>
      </w:r>
      <w:r>
        <w:rPr>
          <w:rFonts w:hint="eastAsia"/>
          <w:szCs w:val="22"/>
          <w:lang w:eastAsia="zh-CN"/>
        </w:rPr>
        <w:t>六</w:t>
      </w:r>
      <w:r>
        <w:rPr>
          <w:rFonts w:hint="eastAsia"/>
          <w:szCs w:val="22"/>
        </w:rPr>
        <w:t>）经股东大会审议过的收购、出售资产、对外投资</w:t>
      </w:r>
      <w:r>
        <w:rPr>
          <w:rFonts w:hint="eastAsia"/>
          <w:szCs w:val="22"/>
          <w:lang w:eastAsia="zh-CN"/>
        </w:rPr>
        <w:t>、</w:t>
      </w:r>
      <w:r>
        <w:rPr>
          <w:rFonts w:hint="eastAsia"/>
          <w:szCs w:val="22"/>
        </w:rPr>
        <w:t>企业合并事项</w:t>
      </w:r>
    </w:p>
    <w:p>
      <w:pPr>
        <w:jc w:val="right"/>
      </w:pPr>
      <w:r>
        <w:rPr>
          <w:rFonts w:hint="eastAsia"/>
          <w:lang w:val="zh-CN" w:eastAsia="zh-CN"/>
        </w:rPr>
        <w:t>单位：元</w:t>
      </w:r>
    </w:p>
    <w:tbl>
      <w:tblPr>
        <w:tblStyle w:val="44"/>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697"/>
        <w:gridCol w:w="1508"/>
        <w:gridCol w:w="1611"/>
        <w:gridCol w:w="1610"/>
        <w:gridCol w:w="1604"/>
        <w:gridCol w:w="160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0"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事项</w:t>
            </w:r>
            <w:r>
              <w:rPr>
                <w:rFonts w:ascii="宋体" w:hAnsi="宋体"/>
                <w:b/>
                <w:color w:val="000000" w:themeColor="text1"/>
                <w:kern w:val="0"/>
                <w:sz w:val="22"/>
                <w14:textFill>
                  <w14:solidFill>
                    <w14:schemeClr w14:val="tx1"/>
                  </w14:solidFill>
                </w14:textFill>
              </w:rPr>
              <w:t>类型</w:t>
            </w:r>
          </w:p>
        </w:tc>
        <w:tc>
          <w:tcPr>
            <w:tcW w:w="782"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临时公告索引</w:t>
            </w:r>
          </w:p>
        </w:tc>
        <w:tc>
          <w:tcPr>
            <w:tcW w:w="836"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交易/投资/合并标的</w:t>
            </w:r>
          </w:p>
        </w:tc>
        <w:tc>
          <w:tcPr>
            <w:tcW w:w="835"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对价</w:t>
            </w:r>
            <w:r>
              <w:rPr>
                <w:rFonts w:hint="eastAsia" w:ascii="宋体" w:hAnsi="宋体"/>
                <w:b/>
                <w:color w:val="000000" w:themeColor="text1"/>
                <w:kern w:val="0"/>
                <w:sz w:val="22"/>
                <w14:textFill>
                  <w14:solidFill>
                    <w14:schemeClr w14:val="tx1"/>
                  </w14:solidFill>
                </w14:textFill>
              </w:rPr>
              <w:t>金额</w:t>
            </w:r>
          </w:p>
        </w:tc>
        <w:tc>
          <w:tcPr>
            <w:tcW w:w="832"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是否构成</w:t>
            </w:r>
            <w:r>
              <w:rPr>
                <w:rFonts w:ascii="宋体" w:hAnsi="宋体"/>
                <w:b/>
                <w:color w:val="000000" w:themeColor="text1"/>
                <w:kern w:val="0"/>
                <w:sz w:val="22"/>
                <w14:textFill>
                  <w14:solidFill>
                    <w14:schemeClr w14:val="tx1"/>
                  </w14:solidFill>
                </w14:textFill>
              </w:rPr>
              <w:t>关联交易</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构成重大资产重组</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0" w:type="pct"/>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（收购资产</w:t>
            </w:r>
            <w:r>
              <w:rPr>
                <w:rFonts w:ascii="宋体" w:hAnsi="宋体"/>
                <w:color w:val="FF0000"/>
                <w:sz w:val="22"/>
              </w:rPr>
              <w:t>/出售资产/对外投资/企业合并</w:t>
            </w:r>
            <w:r>
              <w:rPr>
                <w:rFonts w:hint="eastAsia" w:ascii="宋体" w:hAnsi="宋体"/>
                <w:color w:val="FF000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FF0000"/>
                <w:sz w:val="22"/>
              </w:rPr>
              <w:t>）</w:t>
            </w:r>
          </w:p>
        </w:tc>
        <w:tc>
          <w:tcPr>
            <w:tcW w:w="782" w:type="pct"/>
          </w:tcPr>
          <w:p>
            <w:pPr>
              <w:ind w:left="181" w:leftChars="86"/>
              <w:jc w:val="center"/>
              <w:rPr>
                <w:rFonts w:ascii="宋体" w:hAnsi="宋体"/>
                <w:color w:val="FF0000"/>
                <w:kern w:val="0"/>
                <w:sz w:val="22"/>
              </w:rPr>
            </w:pPr>
            <w:r>
              <w:rPr>
                <w:rFonts w:hint="eastAsia" w:ascii="宋体" w:hAnsi="宋体"/>
                <w:color w:val="FF0000"/>
                <w:kern w:val="0"/>
                <w:sz w:val="22"/>
              </w:rPr>
              <w:t>（临时公告编号）</w:t>
            </w:r>
          </w:p>
        </w:tc>
        <w:tc>
          <w:tcPr>
            <w:tcW w:w="836"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（XX公司</w:t>
            </w:r>
            <w:r>
              <w:rPr>
                <w:rFonts w:ascii="宋体" w:hAnsi="宋体"/>
                <w:color w:val="FF0000"/>
                <w:kern w:val="0"/>
                <w:sz w:val="22"/>
              </w:rPr>
              <w:t>/ XX公司X%股权</w:t>
            </w:r>
            <w:r>
              <w:rPr>
                <w:rFonts w:hint="eastAsia" w:ascii="宋体" w:hAnsi="宋体"/>
                <w:color w:val="FF0000"/>
                <w:kern w:val="0"/>
                <w:sz w:val="22"/>
              </w:rPr>
              <w:t>/XX资产/XX</w:t>
            </w:r>
            <w:r>
              <w:rPr>
                <w:rFonts w:ascii="宋体" w:hAnsi="宋体"/>
                <w:color w:val="FF0000"/>
                <w:kern w:val="0"/>
                <w:sz w:val="22"/>
              </w:rPr>
              <w:t>项目</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835"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w:t>
            </w:r>
            <w:r>
              <w:rPr>
                <w:rFonts w:ascii="宋体" w:hAnsi="宋体"/>
                <w:color w:val="FF0000"/>
                <w:kern w:val="0"/>
                <w:sz w:val="22"/>
              </w:rPr>
              <w:t>XX元/ XX公司X%股权</w:t>
            </w:r>
            <w:r>
              <w:rPr>
                <w:rFonts w:hint="eastAsia" w:ascii="宋体" w:hAnsi="宋体"/>
                <w:color w:val="FF0000"/>
                <w:kern w:val="0"/>
                <w:sz w:val="22"/>
              </w:rPr>
              <w:t>/XX资产</w:t>
            </w:r>
            <w:r>
              <w:rPr>
                <w:rFonts w:ascii="宋体" w:hAnsi="宋体"/>
                <w:color w:val="FF0000"/>
                <w:kern w:val="0"/>
                <w:sz w:val="22"/>
              </w:rPr>
              <w:t>，账面价值X元，评估价值X元</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000000" w:themeColor="text1"/>
                <w:kern w:val="0"/>
                <w:sz w:val="22"/>
                <w14:textFill>
                  <w14:solidFill>
                    <w14:schemeClr w14:val="tx1"/>
                  </w14:solidFill>
                </w14:textFill>
              </w:rPr>
              <w:t>）</w:t>
            </w:r>
          </w:p>
        </w:tc>
        <w:tc>
          <w:tcPr>
            <w:tcW w:w="832" w:type="pct"/>
          </w:tcPr>
          <w:p>
            <w:pPr>
              <w:ind w:left="181" w:leftChars="86"/>
              <w:rPr>
                <w:rFonts w:ascii="宋体" w:hAnsi="宋体"/>
                <w:color w:val="FF0000"/>
                <w:sz w:val="22"/>
              </w:rPr>
            </w:pPr>
            <w:r>
              <w:rPr>
                <w:rFonts w:hint="eastAsia" w:ascii="宋体" w:hAnsi="宋体"/>
                <w:color w:val="FF0000"/>
                <w:sz w:val="22"/>
              </w:rPr>
              <w:t>（是/否）</w:t>
            </w:r>
          </w:p>
        </w:tc>
        <w:tc>
          <w:tcPr>
            <w:tcW w:w="834" w:type="pct"/>
          </w:tcPr>
          <w:p>
            <w:pPr>
              <w:ind w:left="181" w:leftChars="86"/>
              <w:rPr>
                <w:rFonts w:ascii="宋体" w:hAnsi="宋体"/>
                <w:color w:val="FF0000"/>
                <w:sz w:val="22"/>
              </w:rPr>
            </w:pPr>
            <w:r>
              <w:rPr>
                <w:rFonts w:hint="eastAsia" w:ascii="宋体" w:hAnsi="宋体"/>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880" w:type="pct"/>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（自动添行</w:t>
            </w:r>
            <w:r>
              <w:rPr>
                <w:rFonts w:ascii="宋体" w:hAnsi="宋体"/>
                <w:color w:val="FF0000"/>
                <w:sz w:val="22"/>
              </w:rPr>
              <w:t>）</w:t>
            </w:r>
          </w:p>
        </w:tc>
        <w:tc>
          <w:tcPr>
            <w:tcW w:w="782" w:type="pct"/>
          </w:tcPr>
          <w:p>
            <w:pPr>
              <w:ind w:left="181" w:leftChars="86"/>
              <w:jc w:val="center"/>
              <w:rPr>
                <w:rFonts w:ascii="宋体" w:hAnsi="宋体"/>
                <w:color w:val="000000" w:themeColor="text1"/>
                <w:kern w:val="0"/>
                <w:sz w:val="22"/>
                <w14:textFill>
                  <w14:solidFill>
                    <w14:schemeClr w14:val="tx1"/>
                  </w14:solidFill>
                </w14:textFill>
              </w:rPr>
            </w:pPr>
          </w:p>
        </w:tc>
        <w:tc>
          <w:tcPr>
            <w:tcW w:w="836" w:type="pct"/>
          </w:tcPr>
          <w:p>
            <w:pPr>
              <w:ind w:left="181" w:leftChars="86"/>
              <w:jc w:val="center"/>
              <w:rPr>
                <w:rFonts w:ascii="宋体" w:hAnsi="宋体"/>
                <w:color w:val="000000" w:themeColor="text1"/>
                <w:kern w:val="0"/>
                <w:sz w:val="22"/>
                <w14:textFill>
                  <w14:solidFill>
                    <w14:schemeClr w14:val="tx1"/>
                  </w14:solidFill>
                </w14:textFill>
              </w:rPr>
            </w:pPr>
          </w:p>
        </w:tc>
        <w:tc>
          <w:tcPr>
            <w:tcW w:w="835" w:type="pct"/>
          </w:tcPr>
          <w:p>
            <w:pPr>
              <w:ind w:left="181" w:leftChars="86"/>
              <w:jc w:val="center"/>
              <w:rPr>
                <w:rFonts w:ascii="宋体" w:hAnsi="宋体"/>
                <w:color w:val="000000" w:themeColor="text1"/>
                <w:kern w:val="0"/>
                <w:sz w:val="22"/>
                <w14:textFill>
                  <w14:solidFill>
                    <w14:schemeClr w14:val="tx1"/>
                  </w14:solidFill>
                </w14:textFill>
              </w:rPr>
            </w:pPr>
          </w:p>
        </w:tc>
        <w:tc>
          <w:tcPr>
            <w:tcW w:w="832" w:type="pct"/>
          </w:tcPr>
          <w:p>
            <w:pPr>
              <w:ind w:left="181" w:leftChars="86"/>
              <w:rPr>
                <w:rFonts w:ascii="宋体" w:hAnsi="宋体"/>
                <w:color w:val="000000" w:themeColor="text1"/>
                <w:kern w:val="0"/>
                <w:sz w:val="22"/>
                <w14:textFill>
                  <w14:solidFill>
                    <w14:schemeClr w14:val="tx1"/>
                  </w14:solidFill>
                </w14:textFill>
              </w:rPr>
            </w:pPr>
          </w:p>
        </w:tc>
        <w:tc>
          <w:tcPr>
            <w:tcW w:w="834" w:type="pct"/>
          </w:tcPr>
          <w:p>
            <w:pPr>
              <w:ind w:left="181" w:leftChars="86"/>
              <w:rPr>
                <w:rFonts w:ascii="宋体" w:hAnsi="宋体"/>
                <w:color w:val="000000" w:themeColor="text1"/>
                <w:kern w:val="0"/>
                <w:sz w:val="22"/>
                <w14:textFill>
                  <w14:solidFill>
                    <w14:schemeClr w14:val="tx1"/>
                  </w14:solidFill>
                </w14:textFill>
              </w:rPr>
            </w:pPr>
          </w:p>
        </w:tc>
      </w:tr>
    </w:tbl>
    <w:p>
      <w:pPr>
        <w:rPr>
          <w:b/>
        </w:rPr>
      </w:pPr>
      <w:r>
        <w:rPr>
          <w:rFonts w:hint="eastAsia"/>
          <w:b/>
        </w:rPr>
        <w:t>需经股东大会审议的理财产品投资情况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firstLine="7455" w:firstLineChars="3550"/>
        <w:rPr>
          <w:b/>
          <w:color w:val="000000"/>
        </w:rPr>
      </w:pPr>
      <w:r>
        <w:rPr>
          <w:rFonts w:hint="eastAsia"/>
          <w:color w:val="000000"/>
        </w:rPr>
        <w:t>单位：元</w:t>
      </w:r>
    </w:p>
    <w:tbl>
      <w:tblPr>
        <w:tblStyle w:val="144"/>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理财产品类型</w:t>
            </w:r>
          </w:p>
        </w:tc>
        <w:tc>
          <w:tcPr>
            <w:tcW w:w="0" w:type="auto"/>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资金来源</w:t>
            </w:r>
          </w:p>
        </w:tc>
        <w:tc>
          <w:tcPr>
            <w:tcW w:w="1794"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未到期余额</w:t>
            </w:r>
          </w:p>
        </w:tc>
        <w:tc>
          <w:tcPr>
            <w:tcW w:w="1843"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逾期未收回金额</w:t>
            </w:r>
          </w:p>
        </w:tc>
        <w:tc>
          <w:tcPr>
            <w:tcW w:w="2551"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color w:val="000000"/>
                <w:sz w:val="22"/>
              </w:rPr>
            </w:pPr>
            <w:r>
              <w:rPr>
                <w:rFonts w:hint="eastAsia" w:ascii="宋体" w:hAnsi="宋体"/>
                <w:i/>
                <w:color w:val="FF0000"/>
                <w:sz w:val="22"/>
              </w:rPr>
              <w:t>（银行理财产品</w:t>
            </w:r>
            <w:r>
              <w:rPr>
                <w:rFonts w:ascii="宋体" w:hAnsi="宋体"/>
                <w:i/>
                <w:color w:val="FF0000"/>
                <w:sz w:val="22"/>
              </w:rPr>
              <w:t>/券商理财产品/信托理财产品/其他产品）</w:t>
            </w:r>
          </w:p>
        </w:tc>
        <w:tc>
          <w:tcPr>
            <w:tcW w:w="0" w:type="auto"/>
            <w:vAlign w:val="center"/>
          </w:tcPr>
          <w:p>
            <w:pPr>
              <w:tabs>
                <w:tab w:val="left" w:pos="5140"/>
              </w:tabs>
              <w:rPr>
                <w:rFonts w:ascii="宋体" w:hAnsi="宋体"/>
                <w:i/>
                <w:color w:val="FF0000"/>
                <w:sz w:val="22"/>
              </w:rPr>
            </w:pPr>
            <w:r>
              <w:rPr>
                <w:rFonts w:hint="eastAsia" w:ascii="宋体" w:hAnsi="宋体"/>
                <w:i/>
                <w:color w:val="FF0000"/>
                <w:sz w:val="22"/>
              </w:rPr>
              <w:t>（自有资金/募集资金/借贷资金/其他）</w:t>
            </w:r>
          </w:p>
        </w:tc>
        <w:tc>
          <w:tcPr>
            <w:tcW w:w="1794" w:type="dxa"/>
            <w:vAlign w:val="center"/>
          </w:tcPr>
          <w:p>
            <w:pPr>
              <w:tabs>
                <w:tab w:val="left" w:pos="5140"/>
              </w:tabs>
              <w:jc w:val="right"/>
              <w:rPr>
                <w:rFonts w:ascii="宋体" w:hAnsi="宋体"/>
                <w:color w:val="000000"/>
                <w:sz w:val="22"/>
              </w:rPr>
            </w:pPr>
          </w:p>
        </w:tc>
        <w:tc>
          <w:tcPr>
            <w:tcW w:w="1843" w:type="dxa"/>
            <w:vAlign w:val="center"/>
          </w:tcPr>
          <w:p>
            <w:pPr>
              <w:tabs>
                <w:tab w:val="left" w:pos="5140"/>
              </w:tabs>
              <w:jc w:val="right"/>
              <w:rPr>
                <w:rFonts w:ascii="宋体" w:hAnsi="宋体"/>
                <w:color w:val="000000"/>
                <w:sz w:val="22"/>
              </w:rPr>
            </w:pPr>
          </w:p>
        </w:tc>
        <w:tc>
          <w:tcPr>
            <w:tcW w:w="2551" w:type="dxa"/>
          </w:tcPr>
          <w:p>
            <w:pPr>
              <w:tabs>
                <w:tab w:val="left" w:pos="5140"/>
              </w:tabs>
              <w:rPr>
                <w:rFonts w:ascii="宋体" w:hAnsi="宋体"/>
                <w:i/>
                <w:color w:val="000000"/>
                <w:sz w:val="22"/>
              </w:rPr>
            </w:pPr>
            <w:r>
              <w:rPr>
                <w:rFonts w:hint="eastAsia" w:ascii="宋体" w:hAnsi="宋体"/>
                <w:i/>
                <w:color w:val="FF0000"/>
                <w:sz w:val="22"/>
              </w:rPr>
              <w:t>不存在</w:t>
            </w:r>
            <w:r>
              <w:rPr>
                <w:rFonts w:ascii="宋体" w:hAnsi="宋体"/>
                <w:i/>
                <w:color w:val="FF0000"/>
                <w:sz w:val="22"/>
              </w:rPr>
              <w:t>/</w:t>
            </w:r>
            <w:r>
              <w:rPr>
                <w:rFonts w:hint="eastAsia" w:ascii="宋体" w:hAnsi="宋体"/>
                <w:i/>
                <w:color w:val="FF0000"/>
                <w:sz w:val="22"/>
              </w:rPr>
              <w:t>存在，</w:t>
            </w:r>
            <w:r>
              <w:rPr>
                <w:rFonts w:ascii="宋体" w:hAnsi="宋体"/>
                <w:i/>
                <w:color w:val="FF0000"/>
                <w:sz w:val="22"/>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color w:val="000000"/>
                <w:sz w:val="22"/>
              </w:rPr>
            </w:pPr>
          </w:p>
        </w:tc>
        <w:tc>
          <w:tcPr>
            <w:tcW w:w="0" w:type="auto"/>
            <w:vAlign w:val="center"/>
          </w:tcPr>
          <w:p>
            <w:pPr>
              <w:tabs>
                <w:tab w:val="left" w:pos="5140"/>
              </w:tabs>
              <w:rPr>
                <w:rFonts w:ascii="宋体" w:hAnsi="宋体"/>
                <w:color w:val="000000"/>
                <w:sz w:val="22"/>
              </w:rPr>
            </w:pPr>
          </w:p>
        </w:tc>
        <w:tc>
          <w:tcPr>
            <w:tcW w:w="1794" w:type="dxa"/>
            <w:vAlign w:val="center"/>
          </w:tcPr>
          <w:p>
            <w:pPr>
              <w:tabs>
                <w:tab w:val="left" w:pos="5140"/>
              </w:tabs>
              <w:jc w:val="right"/>
              <w:rPr>
                <w:rFonts w:ascii="宋体" w:hAnsi="宋体"/>
                <w:color w:val="000000"/>
                <w:sz w:val="22"/>
              </w:rPr>
            </w:pPr>
          </w:p>
        </w:tc>
        <w:tc>
          <w:tcPr>
            <w:tcW w:w="1843" w:type="dxa"/>
            <w:vAlign w:val="center"/>
          </w:tcPr>
          <w:p>
            <w:pPr>
              <w:tabs>
                <w:tab w:val="left" w:pos="5140"/>
              </w:tabs>
              <w:jc w:val="right"/>
              <w:rPr>
                <w:rFonts w:ascii="宋体" w:hAnsi="宋体"/>
                <w:color w:val="000000"/>
                <w:sz w:val="22"/>
              </w:rPr>
            </w:pPr>
          </w:p>
        </w:tc>
        <w:tc>
          <w:tcPr>
            <w:tcW w:w="2551" w:type="dxa"/>
          </w:tcPr>
          <w:p>
            <w:pPr>
              <w:tabs>
                <w:tab w:val="left" w:pos="5140"/>
              </w:tabs>
              <w:rPr>
                <w:rFonts w:ascii="宋体" w:hAnsi="宋体"/>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b/>
                <w:color w:val="000000"/>
                <w:sz w:val="22"/>
              </w:rPr>
            </w:pPr>
            <w:r>
              <w:rPr>
                <w:rFonts w:hint="eastAsia" w:ascii="宋体" w:hAnsi="宋体"/>
                <w:color w:val="000000"/>
                <w:sz w:val="22"/>
              </w:rPr>
              <w:t>（自动添行</w:t>
            </w:r>
            <w:r>
              <w:rPr>
                <w:rFonts w:ascii="宋体" w:hAnsi="宋体"/>
                <w:color w:val="000000"/>
                <w:sz w:val="22"/>
              </w:rPr>
              <w:t>）</w:t>
            </w:r>
          </w:p>
        </w:tc>
        <w:tc>
          <w:tcPr>
            <w:tcW w:w="0" w:type="auto"/>
            <w:vAlign w:val="center"/>
          </w:tcPr>
          <w:p>
            <w:pPr>
              <w:tabs>
                <w:tab w:val="left" w:pos="5140"/>
              </w:tabs>
              <w:rPr>
                <w:rFonts w:ascii="宋体" w:hAnsi="宋体"/>
                <w:b/>
                <w:color w:val="000000"/>
                <w:sz w:val="22"/>
              </w:rPr>
            </w:pPr>
          </w:p>
        </w:tc>
        <w:tc>
          <w:tcPr>
            <w:tcW w:w="1794" w:type="dxa"/>
            <w:vAlign w:val="center"/>
          </w:tcPr>
          <w:p>
            <w:pPr>
              <w:tabs>
                <w:tab w:val="left" w:pos="5140"/>
              </w:tabs>
              <w:jc w:val="right"/>
              <w:rPr>
                <w:rFonts w:ascii="宋体" w:hAnsi="宋体"/>
                <w:b/>
                <w:color w:val="000000"/>
                <w:sz w:val="22"/>
              </w:rPr>
            </w:pPr>
          </w:p>
        </w:tc>
        <w:tc>
          <w:tcPr>
            <w:tcW w:w="1843" w:type="dxa"/>
            <w:vAlign w:val="center"/>
          </w:tcPr>
          <w:p>
            <w:pPr>
              <w:tabs>
                <w:tab w:val="left" w:pos="5140"/>
              </w:tabs>
              <w:jc w:val="right"/>
              <w:rPr>
                <w:rFonts w:ascii="宋体" w:hAnsi="宋体"/>
                <w:b/>
                <w:color w:val="000000"/>
                <w:sz w:val="22"/>
              </w:rPr>
            </w:pPr>
          </w:p>
        </w:tc>
        <w:tc>
          <w:tcPr>
            <w:tcW w:w="2551" w:type="dxa"/>
          </w:tcPr>
          <w:p>
            <w:pPr>
              <w:tabs>
                <w:tab w:val="left" w:pos="5140"/>
              </w:tabs>
              <w:rPr>
                <w:rFonts w:ascii="宋体" w:hAnsi="宋体"/>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D8D8D8" w:themeFill="background1" w:themeFillShade="D9"/>
            <w:vAlign w:val="center"/>
          </w:tcPr>
          <w:p>
            <w:pPr>
              <w:tabs>
                <w:tab w:val="left" w:pos="5140"/>
              </w:tabs>
              <w:jc w:val="center"/>
              <w:rPr>
                <w:rFonts w:ascii="宋体" w:hAnsi="宋体"/>
                <w:b/>
                <w:color w:val="000000"/>
                <w:sz w:val="22"/>
              </w:rPr>
            </w:pPr>
            <w:r>
              <w:rPr>
                <w:rFonts w:hint="eastAsia" w:ascii="宋体" w:hAnsi="宋体"/>
                <w:b/>
                <w:color w:val="000000"/>
                <w:sz w:val="22"/>
              </w:rPr>
              <w:t>合计</w:t>
            </w:r>
          </w:p>
        </w:tc>
        <w:tc>
          <w:tcPr>
            <w:tcW w:w="0" w:type="auto"/>
            <w:shd w:val="clear" w:color="auto" w:fill="D8D8D8" w:themeFill="background1" w:themeFillShade="D9"/>
            <w:vAlign w:val="center"/>
          </w:tcPr>
          <w:p>
            <w:pPr>
              <w:tabs>
                <w:tab w:val="left" w:pos="5140"/>
              </w:tabs>
              <w:jc w:val="center"/>
              <w:rPr>
                <w:rFonts w:ascii="宋体" w:hAnsi="宋体"/>
                <w:b/>
                <w:color w:val="000000"/>
                <w:sz w:val="22"/>
              </w:rPr>
            </w:pPr>
            <w:r>
              <w:rPr>
                <w:rFonts w:hint="eastAsia" w:ascii="宋体" w:hAnsi="宋体"/>
                <w:b/>
                <w:color w:val="000000"/>
                <w:sz w:val="22"/>
              </w:rPr>
              <w:t>-</w:t>
            </w:r>
          </w:p>
        </w:tc>
        <w:tc>
          <w:tcPr>
            <w:tcW w:w="1794" w:type="dxa"/>
            <w:shd w:val="clear" w:color="auto" w:fill="D8D8D8" w:themeFill="background1" w:themeFillShade="D9"/>
            <w:vAlign w:val="center"/>
          </w:tcPr>
          <w:p>
            <w:pPr>
              <w:tabs>
                <w:tab w:val="left" w:pos="5140"/>
              </w:tabs>
              <w:jc w:val="right"/>
              <w:rPr>
                <w:rFonts w:ascii="宋体" w:hAnsi="宋体"/>
                <w:b/>
                <w:color w:val="000000"/>
                <w:sz w:val="22"/>
              </w:rPr>
            </w:pPr>
          </w:p>
        </w:tc>
        <w:tc>
          <w:tcPr>
            <w:tcW w:w="1843" w:type="dxa"/>
            <w:shd w:val="clear" w:color="auto" w:fill="D8D8D8" w:themeFill="background1" w:themeFillShade="D9"/>
            <w:vAlign w:val="center"/>
          </w:tcPr>
          <w:p>
            <w:pPr>
              <w:tabs>
                <w:tab w:val="left" w:pos="5140"/>
              </w:tabs>
              <w:jc w:val="right"/>
              <w:rPr>
                <w:rFonts w:ascii="宋体" w:hAnsi="宋体"/>
                <w:b/>
                <w:color w:val="000000"/>
                <w:sz w:val="22"/>
              </w:rPr>
            </w:pPr>
          </w:p>
        </w:tc>
        <w:tc>
          <w:tcPr>
            <w:tcW w:w="2551" w:type="dxa"/>
            <w:shd w:val="clear" w:color="auto" w:fill="D8D8D8" w:themeFill="background1" w:themeFillShade="D9"/>
          </w:tcPr>
          <w:p>
            <w:pPr>
              <w:tabs>
                <w:tab w:val="left" w:pos="5140"/>
              </w:tabs>
              <w:rPr>
                <w:rFonts w:ascii="宋体" w:hAnsi="宋体"/>
                <w:b/>
                <w:color w:val="000000"/>
                <w:sz w:val="22"/>
              </w:rPr>
            </w:pPr>
            <w:r>
              <w:rPr>
                <w:rFonts w:hint="eastAsia" w:ascii="宋体" w:hAnsi="宋体"/>
                <w:b/>
                <w:color w:val="000000"/>
                <w:sz w:val="22"/>
              </w:rPr>
              <w:t>-</w:t>
            </w:r>
          </w:p>
        </w:tc>
      </w:tr>
    </w:tbl>
    <w:p>
      <w:pPr>
        <w:jc w:val="right"/>
      </w:pPr>
    </w:p>
    <w:p>
      <w:r>
        <w:rPr>
          <w:rFonts w:hint="eastAsia"/>
          <w:b/>
        </w:rPr>
        <w:t>事</w:t>
      </w:r>
      <w:r>
        <w:rPr>
          <w:b/>
          <w:lang w:val="zh-CN"/>
        </w:rPr>
        <w:t>项详情及</w:t>
      </w:r>
      <w:r>
        <w:rPr>
          <w:rFonts w:hint="eastAsia"/>
          <w:b/>
          <w:lang w:val="zh-CN"/>
        </w:rPr>
        <w:t>对公司业务连续性、管理层稳定性及其他方面的影响：</w:t>
      </w:r>
    </w:p>
    <w:tbl>
      <w:tblPr>
        <w:tblStyle w:val="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pPr>
              <w:tabs>
                <w:tab w:val="left" w:pos="5140"/>
              </w:tabs>
              <w:rPr>
                <w:rFonts w:asciiTheme="minorEastAsia" w:hAnsiTheme="minorEastAsia" w:eastAsiaTheme="minorEastAsia"/>
                <w:i/>
                <w:color w:val="FF0000"/>
                <w:szCs w:val="44"/>
              </w:rPr>
            </w:pPr>
            <w:r>
              <w:rPr>
                <w:rFonts w:hint="eastAsia" w:ascii="宋体" w:hAnsi="宋体"/>
                <w:i/>
                <w:color w:val="FF0000"/>
                <w:szCs w:val="44"/>
              </w:rPr>
              <w:t>如对外投资中存在非金融机构委托理财（指</w:t>
            </w:r>
            <w:r>
              <w:rPr>
                <w:rFonts w:hint="eastAsia" w:asciiTheme="minorEastAsia" w:hAnsiTheme="minorEastAsia" w:eastAsiaTheme="minorEastAsia"/>
                <w:i/>
                <w:color w:val="FF0000"/>
                <w:szCs w:val="44"/>
              </w:rPr>
              <w:t>客户将资产交给资产管理公司、投资咨询公司、一般企事业单位等非金融机构或自然人，由非金融机构作为受托人的</w:t>
            </w:r>
            <w:r>
              <w:rPr>
                <w:rFonts w:asciiTheme="minorEastAsia" w:hAnsiTheme="minorEastAsia" w:eastAsiaTheme="minorEastAsia"/>
                <w:i/>
                <w:color w:val="FF0000"/>
                <w:szCs w:val="44"/>
              </w:rPr>
              <w:t>形式</w:t>
            </w:r>
            <w:r>
              <w:rPr>
                <w:rFonts w:hint="eastAsia" w:asciiTheme="minorEastAsia" w:hAnsiTheme="minorEastAsia" w:eastAsiaTheme="minorEastAsia"/>
                <w:i/>
                <w:color w:val="FF0000"/>
                <w:szCs w:val="44"/>
              </w:rPr>
              <w:t>）</w:t>
            </w:r>
            <w:r>
              <w:rPr>
                <w:rFonts w:hint="eastAsia" w:ascii="宋体" w:hAnsi="宋体"/>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jc w:val="right"/>
      </w:pPr>
    </w:p>
    <w:p>
      <w:pPr>
        <w:pStyle w:val="5"/>
        <w:keepNext w:val="0"/>
        <w:keepLines w:val="0"/>
        <w:spacing w:line="377" w:lineRule="auto"/>
        <w:jc w:val="left"/>
        <w:rPr>
          <w:szCs w:val="22"/>
        </w:rPr>
      </w:pPr>
      <w:r>
        <w:rPr>
          <w:rFonts w:hint="eastAsia"/>
          <w:szCs w:val="22"/>
        </w:rPr>
        <w:t>（</w:t>
      </w:r>
      <w:r>
        <w:rPr>
          <w:rFonts w:hint="eastAsia"/>
          <w:szCs w:val="22"/>
          <w:lang w:eastAsia="zh-CN"/>
        </w:rPr>
        <w:t>七</w:t>
      </w:r>
      <w:r>
        <w:rPr>
          <w:rFonts w:hint="eastAsia"/>
          <w:szCs w:val="22"/>
        </w:rPr>
        <w:t>）股权激励</w:t>
      </w:r>
      <w:r>
        <w:rPr>
          <w:szCs w:val="22"/>
        </w:rPr>
        <w:t>计划</w:t>
      </w:r>
      <w:r>
        <w:rPr>
          <w:rFonts w:hint="eastAsia"/>
          <w:szCs w:val="22"/>
          <w:lang w:eastAsia="zh-CN"/>
        </w:rPr>
        <w:t>、员工持股计划</w:t>
      </w:r>
      <w:r>
        <w:rPr>
          <w:rFonts w:hint="eastAsia"/>
          <w:szCs w:val="22"/>
        </w:rPr>
        <w:t>或其他员工激励措施</w:t>
      </w:r>
      <w:r>
        <w:rPr>
          <w:szCs w:val="22"/>
        </w:rPr>
        <w:t>在</w:t>
      </w:r>
      <w:r>
        <w:rPr>
          <w:rFonts w:hint="eastAsia"/>
          <w:szCs w:val="22"/>
        </w:rPr>
        <w:t>报告期</w:t>
      </w:r>
      <w:r>
        <w:rPr>
          <w:szCs w:val="22"/>
        </w:rPr>
        <w:t>的具体实施情况</w:t>
      </w:r>
    </w:p>
    <w:p/>
    <w:tbl>
      <w:tblPr>
        <w:tblStyle w:val="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注：公司应当披露股权激励计划、员工持股计划或其他员工激励措施在本报告期的具体实施情况。</w:t>
            </w:r>
          </w:p>
        </w:tc>
      </w:tr>
    </w:tbl>
    <w:p>
      <w:pPr>
        <w:pStyle w:val="5"/>
        <w:keepNext w:val="0"/>
        <w:keepLines w:val="0"/>
        <w:spacing w:line="377" w:lineRule="auto"/>
        <w:jc w:val="left"/>
        <w:rPr>
          <w:szCs w:val="22"/>
        </w:rPr>
      </w:pPr>
      <w:r>
        <w:rPr>
          <w:rFonts w:hint="eastAsia"/>
          <w:szCs w:val="22"/>
        </w:rPr>
        <w:t>（</w:t>
      </w:r>
      <w:r>
        <w:rPr>
          <w:rFonts w:hint="eastAsia"/>
          <w:szCs w:val="22"/>
          <w:lang w:eastAsia="zh-CN"/>
        </w:rPr>
        <w:t>八</w:t>
      </w:r>
      <w:r>
        <w:rPr>
          <w:rFonts w:hint="eastAsia"/>
          <w:szCs w:val="22"/>
        </w:rPr>
        <w:t>）</w:t>
      </w:r>
      <w:r>
        <w:rPr>
          <w:rFonts w:hint="eastAsia"/>
          <w:szCs w:val="22"/>
          <w:lang w:eastAsia="zh-CN"/>
        </w:rPr>
        <w:t>股份</w:t>
      </w:r>
      <w:r>
        <w:rPr>
          <w:szCs w:val="22"/>
          <w:lang w:eastAsia="zh-CN"/>
        </w:rPr>
        <w:t>回购</w:t>
      </w:r>
      <w:r>
        <w:rPr>
          <w:szCs w:val="22"/>
        </w:rPr>
        <w:t>情况</w:t>
      </w:r>
    </w:p>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rPr>
                <w:lang w:val="zh-CN"/>
              </w:rPr>
            </w:pPr>
            <w:r>
              <w:rPr>
                <w:rFonts w:hint="eastAsia" w:asciiTheme="minorEastAsia" w:hAnsiTheme="minorEastAsia" w:eastAsiaTheme="minor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pStyle w:val="5"/>
        <w:keepNext w:val="0"/>
        <w:keepLines w:val="0"/>
        <w:spacing w:line="377" w:lineRule="auto"/>
        <w:jc w:val="left"/>
        <w:rPr>
          <w:szCs w:val="22"/>
        </w:rPr>
      </w:pPr>
      <w:r>
        <w:rPr>
          <w:rFonts w:hint="eastAsia"/>
          <w:szCs w:val="22"/>
        </w:rPr>
        <w:t>（</w:t>
      </w:r>
      <w:r>
        <w:rPr>
          <w:rFonts w:hint="eastAsia"/>
          <w:szCs w:val="22"/>
          <w:lang w:eastAsia="zh-CN"/>
        </w:rPr>
        <w:t>九</w:t>
      </w:r>
      <w:r>
        <w:rPr>
          <w:rFonts w:hint="eastAsia"/>
          <w:szCs w:val="22"/>
        </w:rPr>
        <w:t>）承诺事项的履行情况</w:t>
      </w:r>
    </w:p>
    <w:p>
      <w:pPr>
        <w:rPr>
          <w:b/>
        </w:rPr>
      </w:pPr>
      <w:r>
        <w:rPr>
          <w:rFonts w:hint="eastAsia"/>
          <w:b/>
        </w:rPr>
        <w:t>公司无已披露</w:t>
      </w:r>
      <w:r>
        <w:rPr>
          <w:b/>
        </w:rPr>
        <w:t>的</w:t>
      </w:r>
      <w:r>
        <w:rPr>
          <w:rFonts w:hint="eastAsia"/>
          <w:b/>
        </w:rPr>
        <w:t>承诺事项（适用/</w:t>
      </w:r>
      <w:r>
        <w:rPr>
          <w:b/>
        </w:rPr>
        <w:t>不适用</w:t>
      </w:r>
      <w:r>
        <w:rPr>
          <w:rFonts w:hint="eastAsia"/>
          <w:b/>
        </w:rPr>
        <w:t>）</w:t>
      </w:r>
    </w:p>
    <w:p>
      <w:r>
        <w:rPr>
          <w:rFonts w:hint="eastAsia" w:ascii="宋体" w:hAnsi="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51"/>
        <w:gridCol w:w="1179"/>
        <w:gridCol w:w="1179"/>
        <w:gridCol w:w="1179"/>
        <w:gridCol w:w="1942"/>
        <w:gridCol w:w="1275"/>
        <w:gridCol w:w="11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751" w:type="dxa"/>
            <w:shd w:val="clear" w:color="auto" w:fill="D8D8D8" w:themeFill="background1" w:themeFillShade="D9"/>
            <w:vAlign w:val="center"/>
          </w:tcPr>
          <w:p>
            <w:pPr>
              <w:jc w:val="center"/>
              <w:rPr>
                <w:b/>
                <w:lang w:val="zh-CN"/>
              </w:rPr>
            </w:pPr>
            <w:r>
              <w:rPr>
                <w:rFonts w:hint="eastAsia"/>
                <w:b/>
                <w:lang w:val="zh-CN"/>
              </w:rPr>
              <w:t>承诺主体</w:t>
            </w:r>
          </w:p>
        </w:tc>
        <w:tc>
          <w:tcPr>
            <w:tcW w:w="1179" w:type="dxa"/>
            <w:shd w:val="clear" w:color="auto" w:fill="D8D8D8" w:themeFill="background1" w:themeFillShade="D9"/>
            <w:vAlign w:val="center"/>
          </w:tcPr>
          <w:p>
            <w:pPr>
              <w:jc w:val="center"/>
              <w:rPr>
                <w:b/>
                <w:lang w:val="zh-CN"/>
              </w:rPr>
            </w:pPr>
            <w:r>
              <w:rPr>
                <w:rFonts w:hint="eastAsia"/>
                <w:b/>
                <w:lang w:val="zh-CN"/>
              </w:rPr>
              <w:t>承诺开始日期</w:t>
            </w:r>
          </w:p>
        </w:tc>
        <w:tc>
          <w:tcPr>
            <w:tcW w:w="1179" w:type="dxa"/>
            <w:shd w:val="clear" w:color="auto" w:fill="D8D8D8" w:themeFill="background1" w:themeFillShade="D9"/>
            <w:vAlign w:val="center"/>
          </w:tcPr>
          <w:p>
            <w:pPr>
              <w:jc w:val="center"/>
              <w:rPr>
                <w:b/>
                <w:lang w:val="zh-CN"/>
              </w:rPr>
            </w:pPr>
            <w:r>
              <w:rPr>
                <w:rFonts w:hint="eastAsia"/>
                <w:b/>
                <w:lang w:val="zh-CN"/>
              </w:rPr>
              <w:t>承诺结束日期</w:t>
            </w:r>
          </w:p>
        </w:tc>
        <w:tc>
          <w:tcPr>
            <w:tcW w:w="1179" w:type="dxa"/>
            <w:shd w:val="clear" w:color="auto" w:fill="D8D8D8" w:themeFill="background1" w:themeFillShade="D9"/>
            <w:vAlign w:val="center"/>
          </w:tcPr>
          <w:p>
            <w:pPr>
              <w:jc w:val="center"/>
              <w:rPr>
                <w:b/>
                <w:lang w:val="zh-CN"/>
              </w:rPr>
            </w:pPr>
            <w:r>
              <w:rPr>
                <w:rFonts w:hint="eastAsia"/>
                <w:b/>
                <w:lang w:val="zh-CN"/>
              </w:rPr>
              <w:t>承诺来源</w:t>
            </w:r>
          </w:p>
        </w:tc>
        <w:tc>
          <w:tcPr>
            <w:tcW w:w="1942" w:type="dxa"/>
            <w:shd w:val="clear" w:color="auto" w:fill="D8D8D8" w:themeFill="background1" w:themeFillShade="D9"/>
            <w:vAlign w:val="center"/>
          </w:tcPr>
          <w:p>
            <w:pPr>
              <w:jc w:val="center"/>
              <w:rPr>
                <w:b/>
                <w:lang w:val="zh-CN"/>
              </w:rPr>
            </w:pPr>
            <w:r>
              <w:rPr>
                <w:rFonts w:hint="eastAsia"/>
                <w:b/>
                <w:lang w:val="zh-CN"/>
              </w:rPr>
              <w:t>承诺类型</w:t>
            </w:r>
          </w:p>
        </w:tc>
        <w:tc>
          <w:tcPr>
            <w:tcW w:w="1275" w:type="dxa"/>
            <w:shd w:val="clear" w:color="auto" w:fill="D8D8D8" w:themeFill="background1" w:themeFillShade="D9"/>
            <w:vAlign w:val="center"/>
          </w:tcPr>
          <w:p>
            <w:pPr>
              <w:jc w:val="center"/>
              <w:rPr>
                <w:b/>
                <w:lang w:val="zh-CN"/>
              </w:rPr>
            </w:pPr>
            <w:r>
              <w:rPr>
                <w:rFonts w:hint="eastAsia"/>
                <w:b/>
                <w:lang w:val="zh-CN"/>
              </w:rPr>
              <w:t>承诺具体内容</w:t>
            </w:r>
          </w:p>
        </w:tc>
        <w:tc>
          <w:tcPr>
            <w:tcW w:w="1134" w:type="dxa"/>
            <w:shd w:val="clear" w:color="auto" w:fill="D8D8D8" w:themeFill="background1" w:themeFillShade="D9"/>
            <w:vAlign w:val="center"/>
          </w:tcPr>
          <w:p>
            <w:pPr>
              <w:jc w:val="center"/>
              <w:rPr>
                <w:b/>
                <w:lang w:val="zh-CN"/>
              </w:rPr>
            </w:pPr>
            <w:r>
              <w:rPr>
                <w:rFonts w:hint="eastAsia"/>
                <w:b/>
                <w:lang w:val="zh-CN"/>
              </w:rPr>
              <w:t>承诺履行情况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751" w:type="dxa"/>
            <w:vAlign w:val="center"/>
          </w:tcPr>
          <w:p>
            <w:pPr>
              <w:tabs>
                <w:tab w:val="left" w:pos="2268"/>
              </w:tabs>
              <w:rPr>
                <w:rFonts w:asciiTheme="minorHAnsi" w:hAnsiTheme="minorHAnsi" w:eastAsiaTheme="minorEastAsia" w:cstheme="minorBidi"/>
                <w:color w:val="FF0000"/>
              </w:rPr>
            </w:pPr>
            <w:r>
              <w:rPr>
                <w:rFonts w:hint="eastAsia" w:asciiTheme="minorHAnsi" w:hAnsiTheme="minorHAnsi" w:eastAsiaTheme="minorEastAsia" w:cstheme="minorBidi"/>
                <w:color w:val="FF0000"/>
              </w:rPr>
              <w:t>（公司/实际控制人或控股股东/其他股东/董监高/收购人/重组交易方/其他）</w:t>
            </w:r>
          </w:p>
          <w:p>
            <w:pPr>
              <w:jc w:val="left"/>
              <w:rPr>
                <w:b/>
              </w:rPr>
            </w:pPr>
          </w:p>
        </w:tc>
        <w:tc>
          <w:tcPr>
            <w:tcW w:w="1179" w:type="dxa"/>
            <w:vAlign w:val="center"/>
          </w:tcPr>
          <w:p>
            <w:pPr>
              <w:jc w:val="left"/>
              <w:rPr>
                <w:b/>
                <w:lang w:val="zh-CN"/>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179" w:type="dxa"/>
            <w:vAlign w:val="center"/>
          </w:tcPr>
          <w:p>
            <w:pPr>
              <w:jc w:val="left"/>
              <w:rPr>
                <w:b/>
                <w:lang w:val="zh-CN"/>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179" w:type="dxa"/>
            <w:vAlign w:val="center"/>
          </w:tcPr>
          <w:p>
            <w:pPr>
              <w:jc w:val="left"/>
              <w:rPr>
                <w:b/>
                <w:lang w:val="zh-CN"/>
              </w:rPr>
            </w:pPr>
            <w:r>
              <w:rPr>
                <w:rFonts w:hint="eastAsia" w:ascii="宋体" w:hAnsi="宋体"/>
                <w:color w:val="FF0000"/>
                <w:sz w:val="22"/>
              </w:rPr>
              <w:t>（</w:t>
            </w:r>
            <w:r>
              <w:rPr>
                <w:color w:val="FF0000"/>
              </w:rPr>
              <w:t>挂牌/发行/重大资产重组/收购/权益变动/整</w:t>
            </w:r>
            <w:r>
              <w:rPr>
                <w:rFonts w:hint="eastAsia"/>
                <w:color w:val="FF0000"/>
              </w:rPr>
              <w:t>改</w:t>
            </w:r>
            <w:r>
              <w:rPr>
                <w:color w:val="FF0000"/>
              </w:rPr>
              <w:t>/其他</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942" w:type="dxa"/>
            <w:vAlign w:val="center"/>
          </w:tcPr>
          <w:p>
            <w:pPr>
              <w:jc w:val="left"/>
              <w:rPr>
                <w:b/>
                <w:lang w:val="zh-CN"/>
              </w:rPr>
            </w:pPr>
            <w:r>
              <w:rPr>
                <w:rFonts w:hint="eastAsia" w:ascii="宋体" w:hAnsi="宋体"/>
                <w:color w:val="FF0000"/>
                <w:sz w:val="22"/>
              </w:rPr>
              <w:t>(</w:t>
            </w:r>
            <w:r>
              <w:rPr>
                <w:color w:val="FF0000"/>
              </w:rPr>
              <w:t>同业竞争承诺/业绩</w:t>
            </w:r>
            <w:r>
              <w:rPr>
                <w:rFonts w:hint="eastAsia"/>
                <w:color w:val="FF0000"/>
              </w:rPr>
              <w:t>补偿</w:t>
            </w:r>
            <w:r>
              <w:rPr>
                <w:color w:val="FF0000"/>
              </w:rPr>
              <w:t>承诺</w:t>
            </w:r>
            <w:r>
              <w:rPr>
                <w:rFonts w:hint="eastAsia"/>
                <w:color w:val="FF0000"/>
              </w:rPr>
              <w:t>/</w:t>
            </w:r>
            <w:r>
              <w:rPr>
                <w:color w:val="FF0000"/>
              </w:rPr>
              <w:t>募集资金使用承诺/回购承诺/限售承诺/一致行动承诺/股份增减持承诺/资金占用承诺/分红承诺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275" w:type="dxa"/>
          </w:tcPr>
          <w:p>
            <w:pPr>
              <w:rPr>
                <w:rFonts w:ascii="宋体" w:hAnsi="宋体"/>
                <w:color w:val="FF0000"/>
                <w:szCs w:val="21"/>
              </w:rPr>
            </w:pPr>
            <w:r>
              <w:rPr>
                <w:rFonts w:hint="eastAsia" w:ascii="宋体" w:hAnsi="宋体"/>
                <w:color w:val="FF0000"/>
                <w:szCs w:val="21"/>
              </w:rPr>
              <w:t>选项：（承诺不构成同业竞争/xx年xx净利润xx元，若低于xx，xx向xx补偿xx/募集资金补流期间不进行证券等高风险投资/以不超过xx元回购xx股，回购价格不超过x元/股/其他（自行填写））</w:t>
            </w:r>
          </w:p>
          <w:p>
            <w:pPr>
              <w:jc w:val="left"/>
              <w:rPr>
                <w:b/>
              </w:rPr>
            </w:pPr>
          </w:p>
        </w:tc>
        <w:tc>
          <w:tcPr>
            <w:tcW w:w="1134" w:type="dxa"/>
          </w:tcPr>
          <w:p>
            <w:pPr>
              <w:jc w:val="left"/>
              <w:rPr>
                <w:b/>
                <w:lang w:val="zh-CN"/>
              </w:rPr>
            </w:pPr>
            <w:r>
              <w:rPr>
                <w:rFonts w:hint="eastAsia" w:ascii="宋体" w:hAnsi="宋体"/>
                <w:color w:val="FF0000"/>
                <w:sz w:val="22"/>
              </w:rPr>
              <w:t>（</w:t>
            </w:r>
            <w:r>
              <w:rPr>
                <w:color w:val="FF0000"/>
              </w:rPr>
              <w:t>正在履行中/已履行完毕/未履行/变更或豁免</w:t>
            </w:r>
            <w:r>
              <w:rPr>
                <w:rFonts w:hint="eastAsia" w:ascii="宋体" w:hAnsi="宋体"/>
                <w:color w:val="FF000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751" w:type="dxa"/>
            <w:vAlign w:val="center"/>
          </w:tcPr>
          <w:p>
            <w:pPr>
              <w:jc w:val="left"/>
              <w:rPr>
                <w:b/>
                <w:lang w:val="zh-CN"/>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179" w:type="dxa"/>
            <w:vAlign w:val="center"/>
          </w:tcPr>
          <w:p>
            <w:pPr>
              <w:jc w:val="left"/>
              <w:rPr>
                <w:b/>
                <w:lang w:val="zh-CN"/>
              </w:rPr>
            </w:pPr>
          </w:p>
        </w:tc>
        <w:tc>
          <w:tcPr>
            <w:tcW w:w="1179" w:type="dxa"/>
            <w:vAlign w:val="center"/>
          </w:tcPr>
          <w:p>
            <w:pPr>
              <w:jc w:val="left"/>
              <w:rPr>
                <w:b/>
                <w:lang w:val="zh-CN"/>
              </w:rPr>
            </w:pPr>
          </w:p>
        </w:tc>
        <w:tc>
          <w:tcPr>
            <w:tcW w:w="1179" w:type="dxa"/>
            <w:vAlign w:val="center"/>
          </w:tcPr>
          <w:p>
            <w:pPr>
              <w:jc w:val="left"/>
              <w:rPr>
                <w:b/>
                <w:lang w:val="zh-CN"/>
              </w:rPr>
            </w:pPr>
          </w:p>
        </w:tc>
        <w:tc>
          <w:tcPr>
            <w:tcW w:w="1942" w:type="dxa"/>
            <w:vAlign w:val="center"/>
          </w:tcPr>
          <w:p>
            <w:pPr>
              <w:jc w:val="left"/>
              <w:rPr>
                <w:b/>
                <w:lang w:val="zh-CN"/>
              </w:rPr>
            </w:pPr>
          </w:p>
        </w:tc>
        <w:tc>
          <w:tcPr>
            <w:tcW w:w="1275" w:type="dxa"/>
            <w:vAlign w:val="center"/>
          </w:tcPr>
          <w:p>
            <w:pPr>
              <w:jc w:val="left"/>
              <w:rPr>
                <w:b/>
                <w:lang w:val="zh-CN"/>
              </w:rPr>
            </w:pPr>
          </w:p>
        </w:tc>
        <w:tc>
          <w:tcPr>
            <w:tcW w:w="1134" w:type="dxa"/>
            <w:vAlign w:val="center"/>
          </w:tcPr>
          <w:p>
            <w:pPr>
              <w:jc w:val="left"/>
              <w:rPr>
                <w:b/>
                <w:lang w:val="zh-CN"/>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751" w:type="dxa"/>
            <w:vAlign w:val="center"/>
          </w:tcPr>
          <w:p>
            <w:pPr>
              <w:jc w:val="left"/>
              <w:rPr>
                <w:b/>
                <w:lang w:val="zh-CN"/>
              </w:rPr>
            </w:pPr>
          </w:p>
        </w:tc>
        <w:tc>
          <w:tcPr>
            <w:tcW w:w="1179" w:type="dxa"/>
            <w:vAlign w:val="center"/>
          </w:tcPr>
          <w:p>
            <w:pPr>
              <w:jc w:val="left"/>
              <w:rPr>
                <w:b/>
                <w:lang w:val="zh-CN"/>
              </w:rPr>
            </w:pPr>
          </w:p>
        </w:tc>
        <w:tc>
          <w:tcPr>
            <w:tcW w:w="1179" w:type="dxa"/>
            <w:vAlign w:val="center"/>
          </w:tcPr>
          <w:p>
            <w:pPr>
              <w:jc w:val="left"/>
              <w:rPr>
                <w:b/>
                <w:lang w:val="zh-CN"/>
              </w:rPr>
            </w:pPr>
          </w:p>
        </w:tc>
        <w:tc>
          <w:tcPr>
            <w:tcW w:w="1179" w:type="dxa"/>
            <w:vAlign w:val="center"/>
          </w:tcPr>
          <w:p>
            <w:pPr>
              <w:jc w:val="left"/>
              <w:rPr>
                <w:b/>
                <w:lang w:val="zh-CN"/>
              </w:rPr>
            </w:pPr>
          </w:p>
        </w:tc>
        <w:tc>
          <w:tcPr>
            <w:tcW w:w="1942" w:type="dxa"/>
            <w:vAlign w:val="center"/>
          </w:tcPr>
          <w:p>
            <w:pPr>
              <w:jc w:val="left"/>
              <w:rPr>
                <w:b/>
                <w:lang w:val="zh-CN"/>
              </w:rPr>
            </w:pPr>
          </w:p>
        </w:tc>
        <w:tc>
          <w:tcPr>
            <w:tcW w:w="1275" w:type="dxa"/>
            <w:vAlign w:val="center"/>
          </w:tcPr>
          <w:p>
            <w:pPr>
              <w:jc w:val="left"/>
              <w:rPr>
                <w:b/>
                <w:lang w:val="zh-CN"/>
              </w:rPr>
            </w:pPr>
          </w:p>
        </w:tc>
        <w:tc>
          <w:tcPr>
            <w:tcW w:w="1134" w:type="dxa"/>
            <w:vAlign w:val="center"/>
          </w:tcPr>
          <w:p>
            <w:pPr>
              <w:jc w:val="left"/>
              <w:rPr>
                <w:b/>
                <w:lang w:val="zh-CN"/>
              </w:rPr>
            </w:pPr>
          </w:p>
        </w:tc>
      </w:tr>
    </w:tbl>
    <w:p>
      <w:r>
        <w:rPr>
          <w:rFonts w:hint="eastAsia"/>
          <w:b/>
        </w:rPr>
        <w:t>超期未履行完毕的承诺事项详细情况：</w:t>
      </w:r>
    </w:p>
    <w:tbl>
      <w:tblPr>
        <w:tblStyle w:val="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如承诺超期未履行完毕的，应当详细说明未完成履行的原因及下一步的工作计划。</w:t>
            </w:r>
          </w:p>
        </w:tc>
      </w:tr>
    </w:tbl>
    <w:p>
      <w:pPr>
        <w:pStyle w:val="5"/>
        <w:keepNext w:val="0"/>
        <w:keepLines w:val="0"/>
        <w:spacing w:line="377" w:lineRule="auto"/>
        <w:jc w:val="left"/>
        <w:rPr>
          <w:szCs w:val="22"/>
        </w:rPr>
      </w:pPr>
      <w:r>
        <w:rPr>
          <w:rFonts w:hint="eastAsia"/>
          <w:szCs w:val="22"/>
        </w:rPr>
        <w:t>（</w:t>
      </w:r>
      <w:r>
        <w:rPr>
          <w:rFonts w:hint="eastAsia"/>
          <w:szCs w:val="22"/>
          <w:lang w:eastAsia="zh-CN"/>
        </w:rPr>
        <w:t>十</w:t>
      </w:r>
      <w:r>
        <w:rPr>
          <w:rFonts w:hint="eastAsia"/>
          <w:szCs w:val="22"/>
        </w:rPr>
        <w:t>）</w:t>
      </w:r>
      <w:r>
        <w:rPr>
          <w:szCs w:val="22"/>
        </w:rPr>
        <w:t>被</w:t>
      </w:r>
      <w:r>
        <w:rPr>
          <w:rFonts w:hint="eastAsia"/>
          <w:szCs w:val="22"/>
        </w:rPr>
        <w:t xml:space="preserve">查封、扣押、冻结或者被抵押、质押的资产情况 </w:t>
      </w:r>
    </w:p>
    <w:p>
      <w:pPr>
        <w:ind w:left="5880" w:firstLine="420"/>
        <w:jc w:val="right"/>
      </w:pPr>
      <w:r>
        <w:rPr>
          <w:rFonts w:hint="eastAsia"/>
        </w:rPr>
        <w:t>单位：元</w:t>
      </w:r>
    </w:p>
    <w:tbl>
      <w:tblPr>
        <w:tblStyle w:val="44"/>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资产名称</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资产类别</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权利受限</w:t>
            </w:r>
            <w:r>
              <w:rPr>
                <w:rFonts w:ascii="宋体" w:hAnsi="宋体"/>
                <w:b/>
                <w:color w:val="000000" w:themeColor="text1"/>
                <w:sz w:val="22"/>
                <w14:textFill>
                  <w14:solidFill>
                    <w14:schemeClr w14:val="tx1"/>
                  </w14:solidFill>
                </w14:textFill>
              </w:rPr>
              <w:t>类型</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账面价值</w:t>
            </w:r>
          </w:p>
        </w:tc>
        <w:tc>
          <w:tcPr>
            <w:tcW w:w="1334"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占总资产的比例%</w:t>
            </w:r>
          </w:p>
        </w:tc>
        <w:tc>
          <w:tcPr>
            <w:tcW w:w="1908"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资产1</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tabs>
                <w:tab w:val="left" w:pos="5140"/>
              </w:tabs>
              <w:ind w:left="181" w:leftChars="86"/>
              <w:jc w:val="center"/>
              <w:rPr>
                <w:rFonts w:ascii="宋体" w:hAnsi="宋体"/>
                <w:color w:val="000000" w:themeColor="text1"/>
                <w:sz w:val="22"/>
                <w14:textFill>
                  <w14:solidFill>
                    <w14:schemeClr w14:val="tx1"/>
                  </w14:solidFill>
                </w14:textFill>
              </w:rPr>
            </w:pPr>
            <w:r>
              <w:rPr>
                <w:rFonts w:hint="eastAsia" w:asciiTheme="minorEastAsia" w:hAnsiTheme="minorEastAsia" w:eastAsiaTheme="minorEastAsia"/>
                <w:color w:val="FF0000"/>
                <w:sz w:val="22"/>
              </w:rPr>
              <w:t>查封</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扣押</w:t>
            </w:r>
            <w:r>
              <w:rPr>
                <w:rFonts w:asciiTheme="minorEastAsia" w:hAnsiTheme="minorEastAsia" w:eastAsiaTheme="minorEastAsia"/>
                <w:color w:val="FF0000"/>
                <w:sz w:val="22"/>
              </w:rPr>
              <w:t>/冻结/</w:t>
            </w:r>
            <w:r>
              <w:rPr>
                <w:rFonts w:hint="eastAsia" w:asciiTheme="minorEastAsia" w:hAnsiTheme="minorEastAsia" w:eastAsiaTheme="minorEastAsia"/>
                <w:color w:val="FF0000"/>
                <w:sz w:val="22"/>
              </w:rPr>
              <w:t>抵押</w:t>
            </w:r>
            <w:r>
              <w:rPr>
                <w:rFonts w:asciiTheme="minorEastAsia" w:hAnsiTheme="minorEastAsia" w:eastAsiaTheme="minorEastAsia"/>
                <w:color w:val="FF0000"/>
                <w:sz w:val="22"/>
              </w:rPr>
              <w:t>/质押</w:t>
            </w:r>
            <w:r>
              <w:rPr>
                <w:rFonts w:ascii="宋体" w:hAnsi="宋体"/>
                <w:color w:val="FF0000"/>
                <w:sz w:val="22"/>
              </w:rPr>
              <w:t>/其他（</w:t>
            </w:r>
            <w:r>
              <w:rPr>
                <w:rFonts w:hint="eastAsia" w:ascii="宋体" w:hAnsi="宋体"/>
                <w:color w:val="FF0000"/>
                <w:sz w:val="22"/>
              </w:rPr>
              <w:t>自行填写</w:t>
            </w:r>
            <w:r>
              <w:rPr>
                <w:rFonts w:ascii="宋体" w:hAnsi="宋体"/>
                <w:color w:val="FF0000"/>
                <w:sz w:val="22"/>
              </w:rPr>
              <w:t>）</w:t>
            </w: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资产2</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总计</w:t>
            </w:r>
          </w:p>
        </w:tc>
        <w:tc>
          <w:tcPr>
            <w:tcW w:w="163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63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r>
    </w:tbl>
    <w:p>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注：公司应披露本报告期末资产中被查封、扣押、冻结或者被抵押、质押的资产类别、发生原因、账面价值和累计值及其占总资产的比例，并说明对公司的影响。</w:t>
            </w:r>
          </w:p>
          <w:p>
            <w:pPr>
              <w:tabs>
                <w:tab w:val="left" w:pos="5140"/>
              </w:tabs>
              <w:rPr>
                <w:rFonts w:asciiTheme="minorEastAsia" w:hAnsiTheme="minorEastAsia" w:eastAsiaTheme="minorEastAsia"/>
                <w:i/>
                <w:color w:val="FF0000"/>
                <w:szCs w:val="44"/>
              </w:rPr>
            </w:pPr>
          </w:p>
        </w:tc>
      </w:tr>
    </w:tbl>
    <w:p>
      <w:pPr>
        <w:pStyle w:val="5"/>
        <w:keepNext w:val="0"/>
        <w:keepLines w:val="0"/>
        <w:spacing w:line="377" w:lineRule="auto"/>
        <w:jc w:val="left"/>
        <w:rPr>
          <w:szCs w:val="22"/>
        </w:rPr>
      </w:pPr>
      <w:r>
        <w:rPr>
          <w:rFonts w:hint="eastAsia"/>
          <w:szCs w:val="22"/>
        </w:rPr>
        <w:t>（</w:t>
      </w:r>
      <w:r>
        <w:rPr>
          <w:rFonts w:hint="eastAsia"/>
          <w:szCs w:val="22"/>
          <w:lang w:eastAsia="zh-CN"/>
        </w:rPr>
        <w:t>十一</w:t>
      </w:r>
      <w:r>
        <w:rPr>
          <w:rFonts w:hint="eastAsia"/>
          <w:szCs w:val="22"/>
        </w:rPr>
        <w:t>）调查</w:t>
      </w:r>
      <w:r>
        <w:rPr>
          <w:szCs w:val="22"/>
        </w:rPr>
        <w:t>处罚事项</w:t>
      </w:r>
    </w:p>
    <w:p/>
    <w:tbl>
      <w:tblPr>
        <w:tblStyle w:val="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pStyle w:val="5"/>
        <w:keepNext w:val="0"/>
        <w:keepLines w:val="0"/>
        <w:spacing w:line="377" w:lineRule="auto"/>
        <w:jc w:val="left"/>
        <w:rPr>
          <w:szCs w:val="22"/>
        </w:rPr>
      </w:pPr>
      <w:r>
        <w:rPr>
          <w:rFonts w:hint="eastAsia"/>
          <w:szCs w:val="22"/>
        </w:rPr>
        <w:t>（</w:t>
      </w:r>
      <w:r>
        <w:rPr>
          <w:rFonts w:hint="eastAsia"/>
          <w:szCs w:val="22"/>
          <w:lang w:eastAsia="zh-CN"/>
        </w:rPr>
        <w:t>十二</w:t>
      </w:r>
      <w:r>
        <w:rPr>
          <w:rFonts w:hint="eastAsia"/>
          <w:szCs w:val="22"/>
        </w:rPr>
        <w:t>）失信情况</w:t>
      </w:r>
    </w:p>
    <w:p>
      <w:pPr>
        <w:rPr>
          <w:b/>
        </w:rPr>
      </w:pP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公司应当披露报告期内公司及其控股股东、实际控制人、董事、监事、高级管理人员是否被纳入失信联合惩戒对象，如有应说明具体情况。</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spacing w:before="100" w:after="100" w:line="377" w:lineRule="auto"/>
        <w:jc w:val="left"/>
        <w:outlineLvl w:val="3"/>
        <w:rPr>
          <w:rFonts w:ascii="Arial" w:hAnsi="Arial" w:eastAsia="黑体"/>
          <w:b/>
          <w:bCs/>
          <w:sz w:val="22"/>
          <w:highlight w:val="yellow"/>
          <w:lang w:val="zh-CN"/>
        </w:rPr>
      </w:pPr>
      <w:r>
        <w:rPr>
          <w:rFonts w:hint="eastAsia" w:ascii="Arial" w:hAnsi="Arial" w:eastAsia="黑体"/>
          <w:b/>
          <w:bCs/>
          <w:sz w:val="22"/>
          <w:lang w:val="zh-CN"/>
        </w:rPr>
        <w:t>（</w:t>
      </w:r>
      <w:r>
        <w:rPr>
          <w:rFonts w:hint="eastAsia" w:ascii="Arial" w:hAnsi="Arial" w:eastAsia="黑体"/>
          <w:b/>
          <w:bCs/>
          <w:sz w:val="22"/>
        </w:rPr>
        <w:t>十三</w:t>
      </w:r>
      <w:r>
        <w:rPr>
          <w:rFonts w:hint="eastAsia" w:ascii="Arial" w:hAnsi="Arial" w:eastAsia="黑体"/>
          <w:b/>
          <w:bCs/>
          <w:sz w:val="22"/>
          <w:lang w:val="zh-CN"/>
        </w:rPr>
        <w:t>）破产重整</w:t>
      </w:r>
      <w:r>
        <w:rPr>
          <w:rFonts w:ascii="Arial" w:hAnsi="Arial" w:eastAsia="黑体"/>
          <w:b/>
          <w:bCs/>
          <w:sz w:val="22"/>
          <w:lang w:val="zh-CN"/>
        </w:rPr>
        <w:t>事项</w:t>
      </w:r>
    </w:p>
    <w:p>
      <w:pPr>
        <w:jc w:val="left"/>
        <w:rPr>
          <w:rFonts w:ascii="Arial" w:hAnsi="Arial" w:eastAsia="黑体"/>
          <w:b/>
          <w:bCs/>
          <w:sz w:val="22"/>
          <w:lang w:val="zh-CN"/>
        </w:rPr>
      </w:pPr>
    </w:p>
    <w:tbl>
      <w:tblPr>
        <w:tblStyle w:val="14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ind w:left="181" w:leftChars="86"/>
              <w:rPr>
                <w:rFonts w:ascii="宋体" w:hAnsi="宋体"/>
                <w:color w:val="000000"/>
                <w:kern w:val="0"/>
                <w:sz w:val="20"/>
                <w:szCs w:val="44"/>
              </w:rPr>
            </w:pPr>
            <w:r>
              <w:rPr>
                <w:rFonts w:hint="eastAsia" w:asciiTheme="minorEastAsia" w:hAnsiTheme="minorEastAsia" w:eastAsia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十四</w:t>
      </w:r>
      <w:r>
        <w:rPr>
          <w:rFonts w:hint="eastAsia" w:ascii="Arial" w:hAnsi="Arial" w:eastAsia="黑体"/>
          <w:b/>
          <w:bCs/>
          <w:sz w:val="22"/>
          <w:lang w:val="zh-CN" w:eastAsia="zh-CN"/>
        </w:rPr>
        <w:t>）应当披露的其他重</w:t>
      </w:r>
      <w:r>
        <w:rPr>
          <w:rFonts w:hint="eastAsia" w:ascii="Arial" w:hAnsi="Arial" w:eastAsia="黑体"/>
          <w:b/>
          <w:bCs/>
          <w:sz w:val="22"/>
          <w:lang w:val="zh-CN"/>
        </w:rPr>
        <w:t>大</w:t>
      </w:r>
      <w:r>
        <w:rPr>
          <w:rFonts w:hint="eastAsia" w:ascii="Arial" w:hAnsi="Arial" w:eastAsia="黑体"/>
          <w:b/>
          <w:bCs/>
          <w:sz w:val="22"/>
          <w:lang w:val="zh-CN" w:eastAsia="zh-CN"/>
        </w:rPr>
        <w:t>事项</w:t>
      </w:r>
    </w:p>
    <w:p>
      <w:r>
        <w:rPr>
          <w:rFonts w:hint="eastAsia"/>
        </w:rPr>
        <w:t xml:space="preserve">  </w:t>
      </w:r>
    </w:p>
    <w:tbl>
      <w:tblPr>
        <w:tblStyle w:val="44"/>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pPr>
        <w:pStyle w:val="5"/>
        <w:keepNext w:val="0"/>
        <w:keepLines w:val="0"/>
        <w:spacing w:line="377" w:lineRule="auto"/>
        <w:jc w:val="left"/>
      </w:pPr>
      <w:r>
        <w:rPr>
          <w:rFonts w:hint="eastAsia"/>
          <w:szCs w:val="22"/>
          <w:lang w:eastAsia="zh-CN"/>
        </w:rPr>
        <w:t>（十五）自愿披露的其他</w:t>
      </w:r>
      <w:r>
        <w:rPr>
          <w:szCs w:val="22"/>
          <w:lang w:eastAsia="zh-CN"/>
        </w:rPr>
        <w:t>事项</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sectPr>
          <w:pgSz w:w="11906" w:h="16838"/>
          <w:pgMar w:top="1440" w:right="1841" w:bottom="1440" w:left="1800" w:header="851" w:footer="992" w:gutter="0"/>
          <w:cols w:space="425" w:num="1"/>
          <w:docGrid w:type="lines" w:linePitch="312" w:charSpace="0"/>
        </w:sectPr>
      </w:pPr>
    </w:p>
    <w:p>
      <w:pPr>
        <w:pStyle w:val="34"/>
      </w:pPr>
      <w:r>
        <w:rPr>
          <w:rFonts w:hint="eastAsia" w:ascii="黑体" w:hAnsi="黑体" w:eastAsia="黑体"/>
          <w:sz w:val="36"/>
          <w:szCs w:val="36"/>
        </w:rPr>
        <w:t>第五节</w:t>
      </w:r>
      <w:r>
        <w:rPr>
          <w:rFonts w:ascii="黑体" w:hAnsi="黑体" w:eastAsia="黑体"/>
          <w:sz w:val="36"/>
          <w:szCs w:val="36"/>
        </w:rPr>
        <w:t xml:space="preserve"> </w:t>
      </w:r>
      <w:r>
        <w:rPr>
          <w:rFonts w:hint="eastAsia" w:ascii="黑体" w:hAnsi="黑体" w:eastAsia="黑体"/>
          <w:sz w:val="36"/>
          <w:szCs w:val="36"/>
        </w:rPr>
        <w:t>股份变动和融资</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一、普通股股本情况</w:t>
      </w:r>
    </w:p>
    <w:p>
      <w:pPr>
        <w:pStyle w:val="5"/>
        <w:keepNext w:val="0"/>
        <w:keepLines w:val="0"/>
        <w:spacing w:line="377" w:lineRule="auto"/>
        <w:jc w:val="left"/>
        <w:rPr>
          <w:szCs w:val="22"/>
        </w:rPr>
      </w:pPr>
      <w:r>
        <w:rPr>
          <w:rFonts w:hint="eastAsia"/>
          <w:szCs w:val="22"/>
        </w:rPr>
        <w:t>（一）普通股</w:t>
      </w:r>
      <w:r>
        <w:rPr>
          <w:szCs w:val="22"/>
        </w:rPr>
        <w:t>股本结构</w:t>
      </w:r>
    </w:p>
    <w:p>
      <w:pPr>
        <w:ind w:left="7140"/>
        <w:jc w:val="right"/>
      </w:pPr>
      <w:r>
        <w:rPr>
          <w:rFonts w:hint="eastAsia"/>
        </w:rPr>
        <w:t>单位：股</w:t>
      </w:r>
    </w:p>
    <w:tbl>
      <w:tblPr>
        <w:tblStyle w:val="44"/>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9"/>
        <w:gridCol w:w="2699"/>
        <w:gridCol w:w="954"/>
        <w:gridCol w:w="958"/>
        <w:gridCol w:w="1677"/>
        <w:gridCol w:w="1255"/>
        <w:gridCol w:w="11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vMerge w:val="restart"/>
            <w:shd w:val="pct10" w:color="auto" w:fill="auto"/>
            <w:vAlign w:val="center"/>
          </w:tcPr>
          <w:p>
            <w:pPr>
              <w:jc w:val="center"/>
              <w:rPr>
                <w:b/>
                <w:sz w:val="22"/>
              </w:rPr>
            </w:pPr>
            <w:r>
              <w:rPr>
                <w:rFonts w:hint="eastAsia"/>
                <w:b/>
                <w:sz w:val="22"/>
              </w:rPr>
              <w:t>股份性质</w:t>
            </w:r>
          </w:p>
        </w:tc>
        <w:tc>
          <w:tcPr>
            <w:tcW w:w="992" w:type="pct"/>
            <w:gridSpan w:val="2"/>
            <w:shd w:val="pct10" w:color="auto" w:fill="auto"/>
            <w:vAlign w:val="center"/>
          </w:tcPr>
          <w:p>
            <w:pPr>
              <w:jc w:val="center"/>
              <w:rPr>
                <w:b/>
                <w:sz w:val="22"/>
              </w:rPr>
            </w:pPr>
            <w:r>
              <w:rPr>
                <w:rFonts w:hint="eastAsia"/>
                <w:b/>
                <w:sz w:val="22"/>
              </w:rPr>
              <w:t>期初</w:t>
            </w:r>
          </w:p>
        </w:tc>
        <w:tc>
          <w:tcPr>
            <w:tcW w:w="870" w:type="pct"/>
            <w:vMerge w:val="restart"/>
            <w:shd w:val="pct10" w:color="auto" w:fill="auto"/>
            <w:vAlign w:val="center"/>
          </w:tcPr>
          <w:p>
            <w:pPr>
              <w:jc w:val="center"/>
              <w:rPr>
                <w:b/>
                <w:sz w:val="22"/>
              </w:rPr>
            </w:pPr>
            <w:r>
              <w:rPr>
                <w:rFonts w:hint="eastAsia"/>
                <w:b/>
                <w:sz w:val="22"/>
              </w:rPr>
              <w:t>本期变动</w:t>
            </w:r>
          </w:p>
        </w:tc>
        <w:tc>
          <w:tcPr>
            <w:tcW w:w="1230" w:type="pct"/>
            <w:gridSpan w:val="2"/>
            <w:shd w:val="pct10" w:color="auto" w:fill="auto"/>
            <w:vAlign w:val="center"/>
          </w:tcPr>
          <w:p>
            <w:pPr>
              <w:jc w:val="center"/>
              <w:rPr>
                <w:b/>
                <w:sz w:val="22"/>
              </w:rPr>
            </w:pPr>
            <w:r>
              <w:rPr>
                <w:rFonts w:hint="eastAsia"/>
                <w:b/>
                <w:sz w:val="22"/>
              </w:rPr>
              <w:t>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vMerge w:val="continue"/>
            <w:shd w:val="pct10" w:color="auto" w:fill="auto"/>
            <w:vAlign w:val="center"/>
          </w:tcPr>
          <w:p>
            <w:pPr>
              <w:ind w:right="420" w:firstLine="1104" w:firstLineChars="500"/>
              <w:rPr>
                <w:b/>
                <w:sz w:val="22"/>
              </w:rPr>
            </w:pPr>
          </w:p>
        </w:tc>
        <w:tc>
          <w:tcPr>
            <w:tcW w:w="495" w:type="pct"/>
            <w:shd w:val="pct10" w:color="auto" w:fill="auto"/>
            <w:vAlign w:val="center"/>
          </w:tcPr>
          <w:p>
            <w:pPr>
              <w:jc w:val="center"/>
              <w:rPr>
                <w:b/>
                <w:sz w:val="22"/>
              </w:rPr>
            </w:pPr>
            <w:r>
              <w:rPr>
                <w:rFonts w:hint="eastAsia"/>
                <w:b/>
                <w:sz w:val="22"/>
              </w:rPr>
              <w:t>数量</w:t>
            </w:r>
          </w:p>
        </w:tc>
        <w:tc>
          <w:tcPr>
            <w:tcW w:w="497" w:type="pct"/>
            <w:shd w:val="pct10" w:color="auto" w:fill="auto"/>
            <w:vAlign w:val="center"/>
          </w:tcPr>
          <w:p>
            <w:pPr>
              <w:jc w:val="center"/>
              <w:rPr>
                <w:b/>
                <w:sz w:val="22"/>
              </w:rPr>
            </w:pPr>
            <w:r>
              <w:rPr>
                <w:rFonts w:hint="eastAsia"/>
                <w:b/>
                <w:sz w:val="22"/>
              </w:rPr>
              <w:t>比例</w:t>
            </w:r>
          </w:p>
        </w:tc>
        <w:tc>
          <w:tcPr>
            <w:tcW w:w="870" w:type="pct"/>
            <w:vMerge w:val="continue"/>
            <w:shd w:val="pct10" w:color="auto" w:fill="auto"/>
            <w:vAlign w:val="center"/>
          </w:tcPr>
          <w:p>
            <w:pPr>
              <w:ind w:right="420"/>
              <w:rPr>
                <w:b/>
                <w:sz w:val="22"/>
              </w:rPr>
            </w:pPr>
          </w:p>
        </w:tc>
        <w:tc>
          <w:tcPr>
            <w:tcW w:w="651" w:type="pct"/>
            <w:shd w:val="pct10" w:color="auto" w:fill="auto"/>
            <w:vAlign w:val="center"/>
          </w:tcPr>
          <w:p>
            <w:pPr>
              <w:jc w:val="center"/>
              <w:rPr>
                <w:b/>
                <w:sz w:val="22"/>
              </w:rPr>
            </w:pPr>
            <w:r>
              <w:rPr>
                <w:rFonts w:hint="eastAsia"/>
                <w:b/>
                <w:sz w:val="22"/>
              </w:rPr>
              <w:t>数量</w:t>
            </w:r>
          </w:p>
        </w:tc>
        <w:tc>
          <w:tcPr>
            <w:tcW w:w="579" w:type="pct"/>
            <w:shd w:val="pct10" w:color="auto" w:fill="auto"/>
            <w:vAlign w:val="center"/>
          </w:tcPr>
          <w:p>
            <w:pPr>
              <w:jc w:val="center"/>
              <w:rPr>
                <w:b/>
                <w:sz w:val="22"/>
              </w:rPr>
            </w:pPr>
            <w:r>
              <w:rPr>
                <w:rFonts w:hint="eastAsia"/>
                <w:b/>
                <w:sz w:val="22"/>
              </w:rPr>
              <w:t>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restart"/>
            <w:vAlign w:val="center"/>
          </w:tcPr>
          <w:p>
            <w:pPr>
              <w:jc w:val="center"/>
              <w:rPr>
                <w:sz w:val="22"/>
              </w:rPr>
            </w:pPr>
            <w:r>
              <w:rPr>
                <w:rFonts w:hint="eastAsia"/>
                <w:sz w:val="22"/>
              </w:rPr>
              <w:t>无限售条件股份</w:t>
            </w:r>
          </w:p>
        </w:tc>
        <w:tc>
          <w:tcPr>
            <w:tcW w:w="1400" w:type="pct"/>
          </w:tcPr>
          <w:p>
            <w:pPr>
              <w:jc w:val="left"/>
              <w:rPr>
                <w:sz w:val="22"/>
              </w:rPr>
            </w:pPr>
            <w:r>
              <w:rPr>
                <w:rFonts w:hint="eastAsia"/>
                <w:sz w:val="22"/>
              </w:rPr>
              <w:t>无限售股份总数</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08" w:type="pct"/>
            <w:vMerge w:val="continue"/>
            <w:vAlign w:val="center"/>
          </w:tcPr>
          <w:p>
            <w:pPr>
              <w:ind w:right="420"/>
              <w:rPr>
                <w:sz w:val="22"/>
              </w:rPr>
            </w:pPr>
          </w:p>
        </w:tc>
        <w:tc>
          <w:tcPr>
            <w:tcW w:w="1400" w:type="pct"/>
          </w:tcPr>
          <w:p>
            <w:pPr>
              <w:jc w:val="left"/>
              <w:rPr>
                <w:sz w:val="22"/>
              </w:rPr>
            </w:pPr>
            <w:r>
              <w:rPr>
                <w:rFonts w:hint="eastAsia"/>
                <w:sz w:val="22"/>
              </w:rPr>
              <w:t>其中：控股股东、实际控制人</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vAlign w:val="center"/>
          </w:tcPr>
          <w:p>
            <w:pPr>
              <w:ind w:right="420"/>
              <w:rPr>
                <w:sz w:val="22"/>
              </w:rPr>
            </w:pPr>
          </w:p>
        </w:tc>
        <w:tc>
          <w:tcPr>
            <w:tcW w:w="1400" w:type="pct"/>
          </w:tcPr>
          <w:p>
            <w:pPr>
              <w:jc w:val="left"/>
              <w:rPr>
                <w:sz w:val="22"/>
              </w:rPr>
            </w:pPr>
            <w:r>
              <w:rPr>
                <w:sz w:val="22"/>
              </w:rPr>
              <w:t xml:space="preserve">      </w:t>
            </w:r>
            <w:r>
              <w:rPr>
                <w:rFonts w:hint="eastAsia"/>
                <w:sz w:val="22"/>
              </w:rPr>
              <w:t>董事、监事、高管</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0" w:hRule="atLeast"/>
        </w:trPr>
        <w:tc>
          <w:tcPr>
            <w:tcW w:w="508" w:type="pct"/>
            <w:vMerge w:val="continue"/>
            <w:vAlign w:val="center"/>
          </w:tcPr>
          <w:p>
            <w:pPr>
              <w:ind w:right="420"/>
              <w:rPr>
                <w:sz w:val="22"/>
              </w:rPr>
            </w:pPr>
          </w:p>
        </w:tc>
        <w:tc>
          <w:tcPr>
            <w:tcW w:w="1400" w:type="pct"/>
          </w:tcPr>
          <w:p>
            <w:pPr>
              <w:jc w:val="left"/>
              <w:rPr>
                <w:sz w:val="22"/>
              </w:rPr>
            </w:pPr>
            <w:r>
              <w:rPr>
                <w:sz w:val="22"/>
              </w:rPr>
              <w:t xml:space="preserve">      </w:t>
            </w:r>
            <w:r>
              <w:rPr>
                <w:rFonts w:hint="eastAsia"/>
                <w:sz w:val="22"/>
              </w:rPr>
              <w:t>核心员工</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restart"/>
            <w:vAlign w:val="center"/>
          </w:tcPr>
          <w:p>
            <w:pPr>
              <w:jc w:val="center"/>
              <w:rPr>
                <w:sz w:val="22"/>
              </w:rPr>
            </w:pPr>
            <w:r>
              <w:rPr>
                <w:rFonts w:hint="eastAsia"/>
                <w:sz w:val="22"/>
              </w:rPr>
              <w:t>有限售条件股份</w:t>
            </w:r>
          </w:p>
        </w:tc>
        <w:tc>
          <w:tcPr>
            <w:tcW w:w="1400" w:type="pct"/>
          </w:tcPr>
          <w:p>
            <w:pPr>
              <w:jc w:val="left"/>
              <w:rPr>
                <w:sz w:val="22"/>
              </w:rPr>
            </w:pPr>
            <w:r>
              <w:rPr>
                <w:rFonts w:hint="eastAsia"/>
                <w:sz w:val="22"/>
              </w:rPr>
              <w:t>有限售股份总数</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tcPr>
          <w:p>
            <w:pPr>
              <w:ind w:right="420"/>
              <w:rPr>
                <w:sz w:val="22"/>
              </w:rPr>
            </w:pPr>
          </w:p>
        </w:tc>
        <w:tc>
          <w:tcPr>
            <w:tcW w:w="1400" w:type="pct"/>
          </w:tcPr>
          <w:p>
            <w:pPr>
              <w:jc w:val="left"/>
              <w:rPr>
                <w:sz w:val="22"/>
              </w:rPr>
            </w:pPr>
            <w:r>
              <w:rPr>
                <w:rFonts w:hint="eastAsia"/>
                <w:sz w:val="22"/>
              </w:rPr>
              <w:t>其中：控股股东、实际控制人</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tcPr>
          <w:p>
            <w:pPr>
              <w:ind w:right="420"/>
              <w:rPr>
                <w:sz w:val="22"/>
              </w:rPr>
            </w:pPr>
          </w:p>
        </w:tc>
        <w:tc>
          <w:tcPr>
            <w:tcW w:w="1400" w:type="pct"/>
          </w:tcPr>
          <w:p>
            <w:pPr>
              <w:jc w:val="left"/>
              <w:rPr>
                <w:sz w:val="22"/>
              </w:rPr>
            </w:pPr>
            <w:r>
              <w:rPr>
                <w:sz w:val="22"/>
              </w:rPr>
              <w:t xml:space="preserve">      </w:t>
            </w:r>
            <w:r>
              <w:rPr>
                <w:rFonts w:hint="eastAsia"/>
                <w:sz w:val="22"/>
              </w:rPr>
              <w:t>董事、监事、高管</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tcPr>
          <w:p>
            <w:pPr>
              <w:ind w:right="420"/>
              <w:rPr>
                <w:sz w:val="22"/>
              </w:rPr>
            </w:pPr>
          </w:p>
        </w:tc>
        <w:tc>
          <w:tcPr>
            <w:tcW w:w="1400" w:type="pct"/>
          </w:tcPr>
          <w:p>
            <w:pPr>
              <w:jc w:val="left"/>
              <w:rPr>
                <w:sz w:val="22"/>
              </w:rPr>
            </w:pPr>
            <w:r>
              <w:rPr>
                <w:sz w:val="22"/>
              </w:rPr>
              <w:t xml:space="preserve">      </w:t>
            </w:r>
            <w:r>
              <w:rPr>
                <w:rFonts w:hint="eastAsia"/>
                <w:sz w:val="22"/>
              </w:rPr>
              <w:t>核心员工</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tcPr>
          <w:p>
            <w:pPr>
              <w:jc w:val="center"/>
              <w:rPr>
                <w:b/>
                <w:sz w:val="22"/>
              </w:rPr>
            </w:pPr>
            <w:r>
              <w:rPr>
                <w:b/>
                <w:sz w:val="22"/>
              </w:rPr>
              <w:t xml:space="preserve">     </w:t>
            </w:r>
            <w:r>
              <w:rPr>
                <w:rFonts w:hint="eastAsia"/>
                <w:b/>
                <w:sz w:val="22"/>
              </w:rPr>
              <w:t>总股本</w:t>
            </w:r>
          </w:p>
        </w:tc>
        <w:tc>
          <w:tcPr>
            <w:tcW w:w="495" w:type="pct"/>
            <w:vAlign w:val="center"/>
          </w:tcPr>
          <w:p>
            <w:pPr>
              <w:jc w:val="right"/>
              <w:rPr>
                <w:b/>
                <w:sz w:val="22"/>
              </w:rPr>
            </w:pPr>
          </w:p>
        </w:tc>
        <w:tc>
          <w:tcPr>
            <w:tcW w:w="497" w:type="pct"/>
            <w:vAlign w:val="center"/>
          </w:tcPr>
          <w:p>
            <w:pPr>
              <w:jc w:val="center"/>
              <w:rPr>
                <w:b/>
                <w:sz w:val="22"/>
              </w:rPr>
            </w:pPr>
            <w:r>
              <w:rPr>
                <w:rFonts w:ascii="宋体" w:hAnsi="宋体"/>
                <w:b/>
                <w:color w:val="000000" w:themeColor="text1"/>
                <w:sz w:val="22"/>
                <w14:textFill>
                  <w14:solidFill>
                    <w14:schemeClr w14:val="tx1"/>
                  </w14:solidFill>
                </w14:textFill>
              </w:rPr>
              <w:t>-</w:t>
            </w:r>
          </w:p>
        </w:tc>
        <w:tc>
          <w:tcPr>
            <w:tcW w:w="870" w:type="pct"/>
            <w:vAlign w:val="center"/>
          </w:tcPr>
          <w:p>
            <w:pPr>
              <w:jc w:val="right"/>
              <w:rPr>
                <w:b/>
                <w:sz w:val="22"/>
              </w:rPr>
            </w:pPr>
          </w:p>
        </w:tc>
        <w:tc>
          <w:tcPr>
            <w:tcW w:w="651" w:type="pct"/>
            <w:vAlign w:val="center"/>
          </w:tcPr>
          <w:p>
            <w:pPr>
              <w:jc w:val="right"/>
              <w:rPr>
                <w:b/>
                <w:sz w:val="22"/>
              </w:rPr>
            </w:pPr>
          </w:p>
        </w:tc>
        <w:tc>
          <w:tcPr>
            <w:tcW w:w="579" w:type="pct"/>
            <w:vAlign w:val="center"/>
          </w:tcPr>
          <w:p>
            <w:pPr>
              <w:jc w:val="center"/>
              <w:rPr>
                <w:b/>
                <w:sz w:val="22"/>
              </w:rPr>
            </w:pPr>
            <w:r>
              <w:rPr>
                <w:rFonts w:ascii="宋体" w:hAnsi="宋体"/>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tcPr>
          <w:p>
            <w:pPr>
              <w:jc w:val="center"/>
              <w:rPr>
                <w:b/>
                <w:sz w:val="22"/>
              </w:rPr>
            </w:pPr>
            <w:r>
              <w:rPr>
                <w:b/>
                <w:sz w:val="22"/>
              </w:rPr>
              <w:t xml:space="preserve">     </w:t>
            </w:r>
            <w:r>
              <w:rPr>
                <w:rFonts w:hint="eastAsia"/>
                <w:b/>
                <w:sz w:val="22"/>
              </w:rPr>
              <w:t>普通股股东人数</w:t>
            </w:r>
          </w:p>
        </w:tc>
        <w:tc>
          <w:tcPr>
            <w:tcW w:w="3092" w:type="pct"/>
            <w:gridSpan w:val="5"/>
            <w:vAlign w:val="center"/>
          </w:tcPr>
          <w:p>
            <w:pPr>
              <w:jc w:val="center"/>
              <w:rPr>
                <w:b/>
                <w:sz w:val="22"/>
              </w:rPr>
            </w:pPr>
            <w:r>
              <w:rPr>
                <w:rFonts w:hint="eastAsia"/>
                <w:color w:val="FF0000"/>
                <w:sz w:val="22"/>
              </w:rPr>
              <w:t>此项必填</w:t>
            </w:r>
          </w:p>
        </w:tc>
      </w:tr>
    </w:tbl>
    <w:p>
      <w:pPr>
        <w:ind w:left="181" w:leftChars="86"/>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ind w:left="181" w:leftChars="86"/>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股本结构</w:t>
      </w:r>
      <w:r>
        <w:rPr>
          <w:rFonts w:asciiTheme="minorEastAsia" w:hAnsiTheme="minorEastAsia" w:eastAsiaTheme="minorEastAsia"/>
          <w:b/>
          <w:color w:val="000000" w:themeColor="text1"/>
          <w:szCs w:val="44"/>
          <w14:textFill>
            <w14:solidFill>
              <w14:schemeClr w14:val="tx1"/>
            </w14:solidFill>
          </w14:textFill>
        </w:rPr>
        <w:t>变动</w:t>
      </w:r>
      <w:r>
        <w:rPr>
          <w:rFonts w:hint="eastAsia" w:asciiTheme="minorEastAsia" w:hAnsiTheme="minorEastAsia" w:eastAsiaTheme="minorEastAsia"/>
          <w:b/>
          <w:color w:val="000000" w:themeColor="text1"/>
          <w:szCs w:val="44"/>
          <w14:textFill>
            <w14:solidFill>
              <w14:schemeClr w14:val="tx1"/>
            </w14:solidFill>
          </w14:textFill>
        </w:rPr>
        <w:t>情况：</w:t>
      </w:r>
    </w:p>
    <w:p>
      <w:pPr>
        <w:ind w:left="181" w:leftChars="86"/>
        <w:rPr>
          <w:b/>
        </w:rPr>
      </w:pPr>
      <w:r>
        <w:rPr>
          <w:rFonts w:hint="eastAsia"/>
        </w:rPr>
        <w:t>□  适用  □  不适用</w:t>
      </w:r>
    </w:p>
    <w:tbl>
      <w:tblPr>
        <w:tblStyle w:val="44"/>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rPr>
          <w:szCs w:val="22"/>
        </w:rPr>
      </w:pPr>
      <w:r>
        <w:rPr>
          <w:szCs w:val="22"/>
        </w:rPr>
        <w:t xml:space="preserve"> </w:t>
      </w:r>
      <w:r>
        <w:rPr>
          <w:rFonts w:hint="eastAsia"/>
          <w:szCs w:val="22"/>
        </w:rPr>
        <w:t>（二）普通股</w:t>
      </w:r>
      <w:r>
        <w:rPr>
          <w:szCs w:val="22"/>
        </w:rPr>
        <w:t>前十名股东情况</w:t>
      </w:r>
    </w:p>
    <w:p>
      <w:pPr>
        <w:ind w:left="6720" w:firstLine="420"/>
        <w:jc w:val="right"/>
      </w:pPr>
      <w:r>
        <w:rPr>
          <w:rFonts w:hint="eastAsia"/>
        </w:rPr>
        <w:t>单位：股</w:t>
      </w:r>
    </w:p>
    <w:tbl>
      <w:tblPr>
        <w:tblStyle w:val="44"/>
        <w:tblW w:w="618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595"/>
        <w:gridCol w:w="1067"/>
        <w:gridCol w:w="1067"/>
        <w:gridCol w:w="949"/>
        <w:gridCol w:w="1185"/>
        <w:gridCol w:w="947"/>
        <w:gridCol w:w="1067"/>
        <w:gridCol w:w="1228"/>
        <w:gridCol w:w="1224"/>
        <w:gridCol w:w="121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Height w:val="850" w:hRule="atLeast"/>
        </w:trPr>
        <w:tc>
          <w:tcPr>
            <w:tcW w:w="28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506"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股东名称</w:t>
            </w:r>
          </w:p>
        </w:tc>
        <w:tc>
          <w:tcPr>
            <w:tcW w:w="506"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期初持股数</w:t>
            </w:r>
          </w:p>
        </w:tc>
        <w:tc>
          <w:tcPr>
            <w:tcW w:w="450"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持股变动</w:t>
            </w:r>
          </w:p>
        </w:tc>
        <w:tc>
          <w:tcPr>
            <w:tcW w:w="56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期末持股数</w:t>
            </w:r>
          </w:p>
        </w:tc>
        <w:tc>
          <w:tcPr>
            <w:tcW w:w="449"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w:t>
            </w:r>
          </w:p>
          <w:p>
            <w:pPr>
              <w:jc w:val="center"/>
              <w:rPr>
                <w:rFonts w:asciiTheme="minorEastAsia" w:hAnsiTheme="minorEastAsia" w:eastAsiaTheme="minorEastAsia"/>
                <w:b/>
                <w:sz w:val="22"/>
              </w:rPr>
            </w:pPr>
            <w:r>
              <w:rPr>
                <w:rFonts w:hint="eastAsia" w:asciiTheme="minorEastAsia" w:hAnsiTheme="minorEastAsia" w:eastAsiaTheme="minorEastAsia"/>
                <w:b/>
                <w:sz w:val="22"/>
              </w:rPr>
              <w:t>股比例%</w:t>
            </w:r>
          </w:p>
        </w:tc>
        <w:tc>
          <w:tcPr>
            <w:tcW w:w="506"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限售股份数量</w:t>
            </w:r>
          </w:p>
        </w:tc>
        <w:tc>
          <w:tcPr>
            <w:tcW w:w="58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无限售股份数量</w:t>
            </w:r>
          </w:p>
        </w:tc>
        <w:tc>
          <w:tcPr>
            <w:tcW w:w="579"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b/>
                <w:sz w:val="22"/>
              </w:rPr>
              <w:t>期末持有的质押股份数量</w:t>
            </w:r>
          </w:p>
        </w:tc>
        <w:tc>
          <w:tcPr>
            <w:tcW w:w="577" w:type="pct"/>
            <w:shd w:val="pct10" w:color="auto" w:fill="auto"/>
          </w:tcPr>
          <w:p>
            <w:pPr>
              <w:jc w:val="center"/>
              <w:rPr>
                <w:rFonts w:asciiTheme="minorEastAsia" w:hAnsiTheme="minorEastAsia"/>
                <w:b/>
                <w:sz w:val="22"/>
              </w:rPr>
            </w:pPr>
          </w:p>
          <w:p>
            <w:pPr>
              <w:jc w:val="center"/>
              <w:rPr>
                <w:rFonts w:asciiTheme="minorEastAsia" w:hAnsiTheme="minorEastAsia" w:eastAsiaTheme="minorEastAsia"/>
                <w:b/>
                <w:sz w:val="22"/>
              </w:rPr>
            </w:pPr>
            <w:r>
              <w:rPr>
                <w:rFonts w:hint="eastAsia" w:asciiTheme="minorEastAsia" w:hAnsiTheme="minorEastAsia"/>
                <w:b/>
                <w:sz w:val="22"/>
              </w:rPr>
              <w:t>期末持有的司法冻结股份数量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1</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2</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3</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4</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5</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6</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7</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8</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9</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282"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10</w:t>
            </w:r>
          </w:p>
        </w:tc>
        <w:tc>
          <w:tcPr>
            <w:tcW w:w="506"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788" w:type="pct"/>
            <w:gridSpan w:val="2"/>
            <w:shd w:val="clear"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合计</w:t>
            </w:r>
          </w:p>
        </w:tc>
        <w:tc>
          <w:tcPr>
            <w:tcW w:w="506" w:type="pct"/>
            <w:shd w:val="clear" w:color="auto" w:fill="auto"/>
          </w:tcPr>
          <w:p>
            <w:pPr>
              <w:jc w:val="center"/>
              <w:rPr>
                <w:rFonts w:asciiTheme="minorEastAsia" w:hAnsiTheme="minorEastAsia" w:eastAsiaTheme="minorEastAsia"/>
                <w:sz w:val="22"/>
              </w:rPr>
            </w:pPr>
          </w:p>
        </w:tc>
        <w:tc>
          <w:tcPr>
            <w:tcW w:w="450"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w:t>
            </w:r>
          </w:p>
        </w:tc>
        <w:tc>
          <w:tcPr>
            <w:tcW w:w="562" w:type="pct"/>
            <w:shd w:val="clear" w:color="auto" w:fill="auto"/>
          </w:tcPr>
          <w:p>
            <w:pPr>
              <w:jc w:val="center"/>
              <w:rPr>
                <w:rFonts w:asciiTheme="minorEastAsia" w:hAnsiTheme="minorEastAsia" w:eastAsiaTheme="minorEastAsia"/>
                <w:sz w:val="22"/>
              </w:rPr>
            </w:pPr>
          </w:p>
        </w:tc>
        <w:tc>
          <w:tcPr>
            <w:tcW w:w="449" w:type="pct"/>
            <w:shd w:val="clear" w:color="auto" w:fill="auto"/>
          </w:tcPr>
          <w:p>
            <w:pPr>
              <w:jc w:val="center"/>
              <w:rPr>
                <w:rFonts w:asciiTheme="minorEastAsia" w:hAnsiTheme="minorEastAsia" w:eastAsiaTheme="minorEastAsia"/>
                <w:sz w:val="22"/>
              </w:rPr>
            </w:pPr>
          </w:p>
        </w:tc>
        <w:tc>
          <w:tcPr>
            <w:tcW w:w="506" w:type="pct"/>
            <w:shd w:val="clear" w:color="auto" w:fill="auto"/>
          </w:tcPr>
          <w:p>
            <w:pPr>
              <w:jc w:val="center"/>
              <w:rPr>
                <w:rFonts w:asciiTheme="minorEastAsia" w:hAnsiTheme="minorEastAsia" w:eastAsiaTheme="minorEastAsia"/>
                <w:sz w:val="22"/>
              </w:rPr>
            </w:pPr>
          </w:p>
        </w:tc>
        <w:tc>
          <w:tcPr>
            <w:tcW w:w="582" w:type="pct"/>
            <w:shd w:val="clear" w:color="auto" w:fill="auto"/>
          </w:tcPr>
          <w:p>
            <w:pPr>
              <w:jc w:val="center"/>
              <w:rPr>
                <w:rFonts w:asciiTheme="minorEastAsia" w:hAnsiTheme="minorEastAsia" w:eastAsiaTheme="minorEastAsia"/>
                <w:sz w:val="22"/>
              </w:rPr>
            </w:pPr>
          </w:p>
        </w:tc>
        <w:tc>
          <w:tcPr>
            <w:tcW w:w="579" w:type="pct"/>
          </w:tcPr>
          <w:p>
            <w:pPr>
              <w:jc w:val="center"/>
              <w:rPr>
                <w:rFonts w:asciiTheme="minorEastAsia" w:hAnsiTheme="minorEastAsia" w:eastAsiaTheme="minorEastAsia"/>
                <w:sz w:val="22"/>
              </w:rPr>
            </w:pPr>
          </w:p>
        </w:tc>
        <w:tc>
          <w:tcPr>
            <w:tcW w:w="577" w:type="pct"/>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4423" w:type="pct"/>
            <w:gridSpan w:val="9"/>
            <w:shd w:val="clear" w:color="auto" w:fill="auto"/>
          </w:tcPr>
          <w:p>
            <w:pPr>
              <w:ind w:right="420"/>
              <w:rPr>
                <w:rFonts w:asciiTheme="minorEastAsia" w:hAnsiTheme="minorEastAsia" w:eastAsiaTheme="minorEastAsia"/>
                <w:sz w:val="22"/>
              </w:rPr>
            </w:pPr>
            <w:r>
              <w:rPr>
                <w:rFonts w:hint="eastAsia" w:asciiTheme="minorEastAsia" w:hAnsiTheme="minorEastAsia" w:eastAsiaTheme="minorEastAsia"/>
                <w:sz w:val="22"/>
              </w:rPr>
              <w:t>普通股前</w:t>
            </w:r>
            <w:r>
              <w:rPr>
                <w:rFonts w:asciiTheme="minorEastAsia" w:hAnsiTheme="minorEastAsia" w:eastAsiaTheme="minorEastAsia"/>
                <w:sz w:val="22"/>
              </w:rPr>
              <w:t>十名</w:t>
            </w:r>
            <w:r>
              <w:rPr>
                <w:rFonts w:hint="eastAsia" w:asciiTheme="minorEastAsia" w:hAnsiTheme="minorEastAsia" w:eastAsiaTheme="minorEastAsia"/>
                <w:sz w:val="22"/>
              </w:rPr>
              <w:t>股东间相互关系说明：</w:t>
            </w:r>
          </w:p>
          <w:p>
            <w:pPr>
              <w:ind w:right="420"/>
              <w:rPr>
                <w:rFonts w:asciiTheme="minorEastAsia" w:hAnsiTheme="minorEastAsia" w:eastAsiaTheme="minorEastAsia"/>
                <w:sz w:val="22"/>
              </w:rPr>
            </w:pPr>
          </w:p>
        </w:tc>
        <w:tc>
          <w:tcPr>
            <w:tcW w:w="577" w:type="pct"/>
          </w:tcPr>
          <w:p>
            <w:pPr>
              <w:ind w:right="420"/>
              <w:rPr>
                <w:rFonts w:asciiTheme="minorEastAsia" w:hAnsiTheme="minorEastAsia" w:eastAsiaTheme="minorEastAsia"/>
                <w:sz w:val="22"/>
              </w:rPr>
            </w:pPr>
          </w:p>
        </w:tc>
      </w:tr>
    </w:tbl>
    <w:p>
      <w:pPr>
        <w:ind w:left="6720" w:firstLine="420"/>
        <w:jc w:val="right"/>
      </w:pP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二</w:t>
      </w:r>
      <w:r>
        <w:rPr>
          <w:rFonts w:ascii="微软雅黑" w:hAnsi="微软雅黑" w:eastAsia="微软雅黑"/>
          <w:sz w:val="22"/>
          <w:szCs w:val="22"/>
        </w:rPr>
        <w:t>、</w:t>
      </w:r>
      <w:r>
        <w:rPr>
          <w:rFonts w:hint="eastAsia" w:ascii="微软雅黑" w:hAnsi="微软雅黑" w:eastAsia="微软雅黑"/>
          <w:sz w:val="22"/>
          <w:szCs w:val="22"/>
        </w:rPr>
        <w:t>控股股东</w:t>
      </w:r>
      <w:r>
        <w:rPr>
          <w:rFonts w:ascii="微软雅黑" w:hAnsi="微软雅黑" w:eastAsia="微软雅黑"/>
          <w:sz w:val="22"/>
          <w:szCs w:val="22"/>
        </w:rPr>
        <w:t>、实际控制人</w:t>
      </w:r>
      <w:r>
        <w:rPr>
          <w:rFonts w:hint="eastAsia" w:ascii="微软雅黑" w:hAnsi="微软雅黑" w:eastAsia="微软雅黑"/>
          <w:sz w:val="22"/>
          <w:szCs w:val="22"/>
          <w:lang w:eastAsia="zh-CN"/>
        </w:rPr>
        <w:t>变化</w:t>
      </w:r>
      <w:r>
        <w:rPr>
          <w:rFonts w:ascii="微软雅黑" w:hAnsi="微软雅黑" w:eastAsia="微软雅黑"/>
          <w:sz w:val="22"/>
          <w:szCs w:val="22"/>
        </w:rPr>
        <w:t>情况</w:t>
      </w:r>
    </w:p>
    <w:p>
      <w:pPr>
        <w:rPr>
          <w:rFonts w:ascii="微软雅黑" w:hAnsi="微软雅黑" w:eastAsia="微软雅黑"/>
          <w:b/>
          <w:bCs/>
          <w:sz w:val="22"/>
        </w:rPr>
      </w:pPr>
      <w:r>
        <w:rPr>
          <w:rFonts w:hint="eastAsia"/>
          <w:b/>
          <w:szCs w:val="21"/>
        </w:rPr>
        <w:t>报告期内控股股东</w:t>
      </w:r>
      <w:r>
        <w:rPr>
          <w:b/>
          <w:szCs w:val="21"/>
        </w:rPr>
        <w:t>、实际控制人</w:t>
      </w:r>
      <w:r>
        <w:rPr>
          <w:rFonts w:hint="eastAsia"/>
          <w:b/>
          <w:szCs w:val="21"/>
        </w:rPr>
        <w:t>未发生变化（适用/不适用）</w:t>
      </w:r>
    </w:p>
    <w:p>
      <w:pPr>
        <w:rPr>
          <w:b/>
          <w:szCs w:val="21"/>
        </w:rPr>
      </w:pPr>
      <w:r>
        <w:rPr>
          <w:rFonts w:hint="eastAsia"/>
          <w:b/>
          <w:szCs w:val="21"/>
        </w:rPr>
        <w:t>是否合并披露：</w:t>
      </w:r>
    </w:p>
    <w:p>
      <w:pPr>
        <w:rPr>
          <w:szCs w:val="21"/>
        </w:rPr>
      </w:pPr>
      <w:r>
        <w:rPr>
          <w:rFonts w:hint="eastAsia"/>
          <w:szCs w:val="21"/>
        </w:rPr>
        <w:t>□  是 □  否</w:t>
      </w:r>
    </w:p>
    <w:p>
      <w:pPr>
        <w:pStyle w:val="5"/>
        <w:keepNext w:val="0"/>
        <w:keepLines w:val="0"/>
        <w:spacing w:line="377" w:lineRule="auto"/>
        <w:jc w:val="left"/>
        <w:rPr>
          <w:szCs w:val="22"/>
        </w:rPr>
      </w:pPr>
      <w:r>
        <w:rPr>
          <w:rFonts w:hint="eastAsia"/>
          <w:szCs w:val="22"/>
        </w:rPr>
        <w:t>（一</w:t>
      </w:r>
      <w:r>
        <w:rPr>
          <w:szCs w:val="22"/>
        </w:rPr>
        <w:t>）</w:t>
      </w:r>
      <w:r>
        <w:rPr>
          <w:rFonts w:hint="eastAsia"/>
          <w:szCs w:val="22"/>
        </w:rPr>
        <w:t>控股</w:t>
      </w:r>
      <w:r>
        <w:rPr>
          <w:szCs w:val="22"/>
        </w:rPr>
        <w:t>股东情况</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pPr>
              <w:ind w:right="420"/>
              <w:rPr>
                <w:i/>
                <w:color w:val="FF0000"/>
              </w:rPr>
            </w:pPr>
            <w:r>
              <w:rPr>
                <w:rFonts w:hint="eastAsia"/>
                <w:i/>
                <w:color w:val="FF0000"/>
              </w:rPr>
              <w:t>说明报告期内的</w:t>
            </w:r>
            <w:r>
              <w:rPr>
                <w:i/>
                <w:color w:val="FF0000"/>
              </w:rPr>
              <w:t>变动情况。</w:t>
            </w:r>
          </w:p>
        </w:tc>
      </w:tr>
    </w:tbl>
    <w:p>
      <w:pPr>
        <w:pStyle w:val="5"/>
        <w:keepNext w:val="0"/>
        <w:keepLines w:val="0"/>
        <w:spacing w:line="377" w:lineRule="auto"/>
        <w:jc w:val="left"/>
        <w:rPr>
          <w:szCs w:val="22"/>
        </w:rPr>
      </w:pPr>
      <w:r>
        <w:rPr>
          <w:rFonts w:hint="eastAsia"/>
          <w:szCs w:val="22"/>
        </w:rPr>
        <w:t>（二</w:t>
      </w:r>
      <w:r>
        <w:rPr>
          <w:szCs w:val="22"/>
        </w:rPr>
        <w:t>）</w:t>
      </w:r>
      <w:r>
        <w:rPr>
          <w:rFonts w:hint="eastAsia"/>
          <w:szCs w:val="22"/>
        </w:rPr>
        <w:t>实际控制人</w:t>
      </w:r>
      <w:r>
        <w:rPr>
          <w:szCs w:val="22"/>
        </w:rPr>
        <w:t>情况</w:t>
      </w:r>
    </w:p>
    <w:tbl>
      <w:tblPr>
        <w:tblStyle w:val="44"/>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pPr>
              <w:ind w:left="34" w:right="420" w:hanging="33" w:hangingChars="16"/>
              <w:rPr>
                <w:i/>
                <w:color w:val="FF0000"/>
              </w:rPr>
            </w:pPr>
            <w:r>
              <w:rPr>
                <w:rFonts w:hint="eastAsia"/>
                <w:i/>
                <w:color w:val="FF0000"/>
              </w:rPr>
              <w:t xml:space="preserve">    说明报告期内的变动情况。</w:t>
            </w:r>
          </w:p>
          <w:p>
            <w:pPr>
              <w:ind w:right="420"/>
            </w:pPr>
            <w:r>
              <w:rPr>
                <w:rFonts w:hint="eastAsia"/>
                <w:i/>
                <w:color w:val="FF0000"/>
              </w:rPr>
              <w:t>（如控股股东与实际控制人一致，合并披露）</w:t>
            </w: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rPr>
        <w:t>三</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报告期内的普通股股票发行及募集资金使用情况</w:t>
      </w:r>
    </w:p>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（一</w:t>
      </w:r>
      <w:r>
        <w:rPr>
          <w:rFonts w:ascii="Arial" w:hAnsi="Arial" w:eastAsia="黑体"/>
          <w:b/>
          <w:bCs/>
          <w:sz w:val="22"/>
          <w:lang w:val="zh-CN" w:eastAsia="zh-CN"/>
        </w:rPr>
        <w:t>）</w:t>
      </w:r>
      <w:r>
        <w:rPr>
          <w:rFonts w:hint="eastAsia" w:ascii="Arial" w:hAnsi="Arial" w:eastAsia="黑体"/>
          <w:b/>
          <w:bCs/>
          <w:sz w:val="22"/>
          <w:lang w:val="zh-CN"/>
        </w:rPr>
        <w:t>报告期内</w:t>
      </w:r>
      <w:r>
        <w:rPr>
          <w:rFonts w:ascii="Arial" w:hAnsi="Arial" w:eastAsia="黑体"/>
          <w:b/>
          <w:bCs/>
          <w:sz w:val="22"/>
          <w:lang w:val="zh-CN"/>
        </w:rPr>
        <w:t>的</w:t>
      </w:r>
      <w:r>
        <w:rPr>
          <w:rFonts w:hint="eastAsia" w:ascii="Arial" w:hAnsi="Arial" w:eastAsia="黑体"/>
          <w:b/>
          <w:bCs/>
          <w:sz w:val="22"/>
          <w:lang w:val="zh-CN" w:eastAsia="zh-CN"/>
        </w:rPr>
        <w:t>股票发行</w:t>
      </w:r>
      <w:r>
        <w:rPr>
          <w:rFonts w:ascii="Arial" w:hAnsi="Arial" w:eastAsia="黑体"/>
          <w:b/>
          <w:bCs/>
          <w:sz w:val="22"/>
          <w:lang w:val="zh-CN" w:eastAsia="zh-CN"/>
        </w:rPr>
        <w:t>情况</w:t>
      </w:r>
    </w:p>
    <w:p>
      <w:r>
        <w:rPr>
          <w:rFonts w:hint="eastAsia"/>
        </w:rPr>
        <w:t xml:space="preserve">□  适用  □  不适用  </w:t>
      </w:r>
    </w:p>
    <w:p>
      <w:pPr>
        <w:ind w:left="5880" w:firstLine="420"/>
        <w:jc w:val="right"/>
      </w:pPr>
      <w:r>
        <w:rPr>
          <w:rFonts w:hint="eastAsia"/>
        </w:rPr>
        <w:t>单位：元或</w:t>
      </w:r>
      <w:r>
        <w:t>股</w:t>
      </w:r>
    </w:p>
    <w:tbl>
      <w:tblPr>
        <w:tblStyle w:val="96"/>
        <w:tblW w:w="9675"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981"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方案公告时间</w:t>
            </w:r>
          </w:p>
        </w:tc>
        <w:tc>
          <w:tcPr>
            <w:tcW w:w="123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新增股票</w:t>
            </w:r>
            <w:r>
              <w:rPr>
                <w:rFonts w:ascii="宋体" w:hAnsi="宋体"/>
                <w:b/>
                <w:color w:val="000000" w:themeColor="text1"/>
                <w:kern w:val="0"/>
                <w:sz w:val="22"/>
                <w14:textFill>
                  <w14:solidFill>
                    <w14:schemeClr w14:val="tx1"/>
                  </w14:solidFill>
                </w14:textFill>
              </w:rPr>
              <w:t>挂牌</w:t>
            </w:r>
            <w:r>
              <w:rPr>
                <w:rFonts w:hint="eastAsia" w:ascii="宋体" w:hAnsi="宋体"/>
                <w:b/>
                <w:color w:val="000000" w:themeColor="text1"/>
                <w:kern w:val="0"/>
                <w:sz w:val="22"/>
                <w14:textFill>
                  <w14:solidFill>
                    <w14:schemeClr w14:val="tx1"/>
                  </w14:solidFill>
                </w14:textFill>
              </w:rPr>
              <w:t>交易</w:t>
            </w:r>
            <w:r>
              <w:rPr>
                <w:rFonts w:ascii="宋体" w:hAnsi="宋体"/>
                <w:b/>
                <w:color w:val="000000" w:themeColor="text1"/>
                <w:kern w:val="0"/>
                <w:sz w:val="22"/>
                <w14:textFill>
                  <w14:solidFill>
                    <w14:schemeClr w14:val="tx1"/>
                  </w14:solidFill>
                </w14:textFill>
              </w:rPr>
              <w:t>日期</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发行价格</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发行数量</w:t>
            </w:r>
          </w:p>
        </w:tc>
        <w:tc>
          <w:tcPr>
            <w:tcW w:w="76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发行对象</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标的</w:t>
            </w:r>
            <w:r>
              <w:rPr>
                <w:rFonts w:ascii="宋体" w:hAnsi="宋体"/>
                <w:b/>
                <w:color w:val="000000" w:themeColor="text1"/>
                <w:kern w:val="0"/>
                <w:sz w:val="22"/>
                <w14:textFill>
                  <w14:solidFill>
                    <w14:schemeClr w14:val="tx1"/>
                  </w14:solidFill>
                </w14:textFill>
              </w:rPr>
              <w:t>资</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产情况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c>
          <w:tcPr>
            <w:tcW w:w="173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（请列示</w:t>
            </w:r>
            <w:r>
              <w:rPr>
                <w:rFonts w:ascii="宋体" w:hAnsi="宋体"/>
                <w:b/>
                <w:color w:val="000000" w:themeColor="text1"/>
                <w:kern w:val="0"/>
                <w:sz w:val="22"/>
                <w14:textFill>
                  <w14:solidFill>
                    <w14:schemeClr w14:val="tx1"/>
                  </w14:solidFill>
                </w14:textFill>
              </w:rPr>
              <w:t>具体用途）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981" w:type="dxa"/>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宋体" w:hAnsi="宋体"/>
                <w:color w:val="FF0000"/>
                <w:kern w:val="0"/>
                <w:sz w:val="22"/>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w:t>
            </w:r>
            <w:r>
              <w:rPr>
                <w:rFonts w:ascii="宋体" w:hAnsi="宋体"/>
                <w:color w:val="FF0000"/>
                <w:kern w:val="0"/>
                <w:sz w:val="22"/>
              </w:rPr>
              <w:t>涉及</w:t>
            </w:r>
            <w:r>
              <w:rPr>
                <w:rFonts w:hint="eastAsia" w:ascii="宋体" w:hAnsi="宋体"/>
                <w:color w:val="FF0000"/>
                <w:kern w:val="0"/>
                <w:sz w:val="22"/>
              </w:rPr>
              <w:t>发行</w:t>
            </w:r>
            <w:r>
              <w:rPr>
                <w:rFonts w:ascii="宋体" w:hAnsi="宋体"/>
                <w:color w:val="FF0000"/>
                <w:kern w:val="0"/>
                <w:sz w:val="22"/>
              </w:rPr>
              <w:t>股票购买资产</w:t>
            </w:r>
            <w:r>
              <w:rPr>
                <w:rFonts w:hint="eastAsia" w:ascii="宋体" w:hAnsi="宋体"/>
                <w:color w:val="FF0000"/>
                <w:kern w:val="0"/>
                <w:sz w:val="22"/>
              </w:rPr>
              <w:t>，</w:t>
            </w:r>
            <w:r>
              <w:rPr>
                <w:rFonts w:ascii="宋体" w:hAnsi="宋体"/>
                <w:color w:val="FF0000"/>
                <w:kern w:val="0"/>
                <w:sz w:val="22"/>
              </w:rPr>
              <w:t>在此填写标的资产</w:t>
            </w:r>
            <w:r>
              <w:rPr>
                <w:rFonts w:hint="eastAsia" w:ascii="宋体" w:hAnsi="宋体"/>
                <w:color w:val="FF0000"/>
                <w:kern w:val="0"/>
                <w:sz w:val="22"/>
              </w:rPr>
              <w:t>基本</w:t>
            </w:r>
            <w:r>
              <w:rPr>
                <w:rFonts w:ascii="宋体" w:hAnsi="宋体"/>
                <w:color w:val="FF0000"/>
                <w:kern w:val="0"/>
                <w:sz w:val="22"/>
              </w:rPr>
              <w:t>情况，参考格式：“XX持有的XX公司x%股权”</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98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spacing w:before="100" w:after="100" w:line="377" w:lineRule="auto"/>
        <w:jc w:val="left"/>
        <w:outlineLvl w:val="3"/>
        <w:rPr>
          <w:rFonts w:asciiTheme="minorEastAsia" w:hAnsiTheme="minorEastAsia" w:eastAsiaTheme="minorEastAsia"/>
          <w:b/>
        </w:rPr>
      </w:pPr>
      <w:r>
        <w:rPr>
          <w:rFonts w:hint="eastAsia" w:ascii="Arial" w:hAnsi="Arial" w:eastAsia="黑体"/>
          <w:b/>
          <w:bCs/>
          <w:sz w:val="22"/>
          <w:lang w:val="zh-CN"/>
        </w:rPr>
        <w:t>（二）</w:t>
      </w:r>
      <w:r>
        <w:rPr>
          <w:rFonts w:hint="eastAsia" w:ascii="Arial" w:hAnsi="Arial" w:eastAsia="黑体"/>
          <w:b/>
          <w:bCs/>
          <w:sz w:val="22"/>
          <w:lang w:val="zh-CN" w:eastAsia="zh-CN"/>
        </w:rPr>
        <w:t>存续至</w:t>
      </w:r>
      <w:r>
        <w:rPr>
          <w:rFonts w:ascii="Arial" w:hAnsi="Arial" w:eastAsia="黑体"/>
          <w:b/>
          <w:bCs/>
          <w:sz w:val="22"/>
          <w:lang w:val="zh-CN" w:eastAsia="zh-CN"/>
        </w:rPr>
        <w:t>报告期的</w:t>
      </w:r>
      <w:r>
        <w:rPr>
          <w:rFonts w:hint="eastAsia" w:ascii="Arial" w:hAnsi="Arial" w:eastAsia="黑体"/>
          <w:b/>
          <w:bCs/>
          <w:sz w:val="22"/>
          <w:lang w:val="zh-CN" w:eastAsia="zh-CN"/>
        </w:rPr>
        <w:t>募集资金使用</w:t>
      </w:r>
      <w:r>
        <w:rPr>
          <w:rFonts w:ascii="Arial" w:hAnsi="Arial" w:eastAsia="黑体"/>
          <w:b/>
          <w:bCs/>
          <w:sz w:val="22"/>
          <w:lang w:val="zh-CN" w:eastAsia="zh-CN"/>
        </w:rPr>
        <w:t>情况</w:t>
      </w:r>
    </w:p>
    <w:p>
      <w:r>
        <w:rPr>
          <w:rFonts w:hint="eastAsia"/>
        </w:rPr>
        <w:t>□  适用  □  不适用</w:t>
      </w:r>
    </w:p>
    <w:p>
      <w:pPr>
        <w:ind w:left="5880" w:firstLine="420"/>
        <w:jc w:val="right"/>
      </w:pPr>
      <w:r>
        <w:rPr>
          <w:rFonts w:hint="eastAsia"/>
        </w:rPr>
        <w:t>单位：元</w:t>
      </w:r>
    </w:p>
    <w:tbl>
      <w:tblPr>
        <w:tblStyle w:val="9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发行情况报告书披露时间</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报告期内</w:t>
            </w:r>
            <w:r>
              <w:rPr>
                <w:rFonts w:ascii="宋体" w:hAnsi="宋体"/>
                <w:b/>
                <w:color w:val="000000" w:themeColor="text1"/>
                <w:kern w:val="0"/>
                <w:sz w:val="22"/>
                <w14:textFill>
                  <w14:solidFill>
                    <w14:schemeClr w14:val="tx1"/>
                  </w14:solidFill>
                </w14:textFill>
              </w:rPr>
              <w:t>使用金额</w:t>
            </w:r>
          </w:p>
        </w:tc>
        <w:tc>
          <w:tcPr>
            <w:tcW w:w="85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变更</w:t>
            </w: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tc>
        <w:tc>
          <w:tcPr>
            <w:tcW w:w="141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变更用途</w:t>
            </w:r>
            <w:r>
              <w:rPr>
                <w:rFonts w:ascii="宋体" w:hAnsi="宋体"/>
                <w:b/>
                <w:color w:val="000000" w:themeColor="text1"/>
                <w:kern w:val="0"/>
                <w:sz w:val="22"/>
                <w14:textFill>
                  <w14:solidFill>
                    <w14:schemeClr w14:val="tx1"/>
                  </w14:solidFill>
                </w14:textFill>
              </w:rPr>
              <w:t>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用途的募集资金金额</w:t>
            </w:r>
          </w:p>
        </w:tc>
        <w:tc>
          <w:tcPr>
            <w:tcW w:w="155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变更</w:t>
            </w:r>
            <w:r>
              <w:rPr>
                <w:rFonts w:ascii="宋体" w:hAnsi="宋体"/>
                <w:b/>
                <w:color w:val="000000" w:themeColor="text1"/>
                <w:sz w:val="22"/>
                <w14:textFill>
                  <w14:solidFill>
                    <w14:schemeClr w14:val="tx1"/>
                  </w14:solidFill>
                </w14:textFill>
              </w:rPr>
              <w:t>用途</w:t>
            </w: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0"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（是</w:t>
            </w:r>
            <w:r>
              <w:rPr>
                <w:rFonts w:asciiTheme="minorEastAsia" w:hAnsiTheme="minorEastAsia" w:eastAsiaTheme="minorEastAsia"/>
                <w:color w:val="FF0000"/>
                <w:sz w:val="22"/>
              </w:rPr>
              <w:t>/否）</w:t>
            </w: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99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（不适用/已事前及时履行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募集资金使用</w:t>
      </w:r>
      <w:r>
        <w:rPr>
          <w:rFonts w:hint="eastAsia" w:asciiTheme="minorEastAsia" w:hAnsiTheme="minorEastAsia" w:eastAsiaTheme="minorEastAsia"/>
          <w:b/>
          <w:color w:val="000000" w:themeColor="text1"/>
          <w:szCs w:val="44"/>
          <w14:textFill>
            <w14:solidFill>
              <w14:schemeClr w14:val="tx1"/>
            </w14:solidFill>
          </w14:textFill>
        </w:rPr>
        <w:t>详细</w:t>
      </w:r>
      <w:r>
        <w:rPr>
          <w:rFonts w:asciiTheme="minorEastAsia" w:hAnsiTheme="minorEastAsia" w:eastAsiaTheme="minorEastAsia"/>
          <w:b/>
          <w:color w:val="000000" w:themeColor="text1"/>
          <w:szCs w:val="44"/>
          <w14:textFill>
            <w14:solidFill>
              <w14:schemeClr w14:val="tx1"/>
            </w14:solidFill>
          </w14:textFill>
        </w:rPr>
        <w:t>情况</w:t>
      </w:r>
      <w:r>
        <w:rPr>
          <w:rFonts w:hint="eastAsia" w:asciiTheme="minorEastAsia" w:hAnsiTheme="minorEastAsia" w:eastAsiaTheme="minorEastAsia"/>
          <w:b/>
          <w:color w:val="000000" w:themeColor="text1"/>
          <w:szCs w:val="44"/>
          <w14:textFill>
            <w14:solidFill>
              <w14:schemeClr w14:val="tx1"/>
            </w14:solidFill>
          </w14:textFill>
        </w:rPr>
        <w:t>：</w:t>
      </w:r>
    </w:p>
    <w:tbl>
      <w:tblPr>
        <w:tblStyle w:val="13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hint="eastAsia" w:asciiTheme="minorEastAsia" w:hAnsiTheme="minorEastAsia"/>
                <w:i/>
                <w:color w:val="FF0000"/>
                <w:szCs w:val="44"/>
              </w:rPr>
              <w:t>注：说明募集资金的使用情况，如存在募集资金用途变更的，应当说明变动的具体情况以及履行的决策程序。</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lang w:eastAsia="zh-CN"/>
        </w:rPr>
        <w:t>四</w:t>
      </w:r>
      <w:r>
        <w:rPr>
          <w:rFonts w:ascii="微软雅黑" w:hAnsi="微软雅黑" w:eastAsia="微软雅黑"/>
          <w:sz w:val="22"/>
          <w:szCs w:val="22"/>
        </w:rPr>
        <w:t>、</w:t>
      </w:r>
      <w:r>
        <w:rPr>
          <w:rFonts w:hint="eastAsia" w:ascii="微软雅黑" w:hAnsi="微软雅黑" w:eastAsia="微软雅黑"/>
          <w:sz w:val="22"/>
          <w:szCs w:val="22"/>
        </w:rPr>
        <w:t>存续至</w:t>
      </w:r>
      <w:r>
        <w:rPr>
          <w:rFonts w:ascii="微软雅黑" w:hAnsi="微软雅黑" w:eastAsia="微软雅黑"/>
          <w:sz w:val="22"/>
          <w:szCs w:val="22"/>
        </w:rPr>
        <w:t>本</w:t>
      </w:r>
      <w:r>
        <w:rPr>
          <w:rFonts w:hint="eastAsia" w:ascii="微软雅黑" w:hAnsi="微软雅黑" w:eastAsia="微软雅黑"/>
          <w:sz w:val="22"/>
          <w:szCs w:val="22"/>
        </w:rPr>
        <w:t>期的优先股</w:t>
      </w:r>
      <w:r>
        <w:rPr>
          <w:rFonts w:ascii="微软雅黑" w:hAnsi="微软雅黑" w:eastAsia="微软雅黑"/>
          <w:sz w:val="22"/>
          <w:szCs w:val="22"/>
        </w:rPr>
        <w:t>股票</w:t>
      </w:r>
      <w:r>
        <w:rPr>
          <w:rFonts w:hint="eastAsia" w:ascii="微软雅黑" w:hAnsi="微软雅黑" w:eastAsia="微软雅黑"/>
          <w:sz w:val="22"/>
          <w:szCs w:val="22"/>
        </w:rPr>
        <w:t>相关</w:t>
      </w:r>
      <w:r>
        <w:rPr>
          <w:rFonts w:ascii="微软雅黑" w:hAnsi="微软雅黑" w:eastAsia="微软雅黑"/>
          <w:sz w:val="22"/>
          <w:szCs w:val="22"/>
        </w:rPr>
        <w:t>情况</w:t>
      </w:r>
    </w:p>
    <w:p>
      <w:r>
        <w:rPr>
          <w:rFonts w:hint="eastAsia"/>
        </w:rPr>
        <w:t>□  适用  □  不适用</w:t>
      </w:r>
    </w:p>
    <w:p>
      <w:pPr>
        <w:tabs>
          <w:tab w:val="left" w:pos="5140"/>
        </w:tabs>
        <w:jc w:val="right"/>
        <w:rPr>
          <w:color w:val="000000" w:themeColor="text1"/>
          <w14:textFill>
            <w14:solidFill>
              <w14:schemeClr w14:val="tx1"/>
            </w14:solidFill>
          </w14:textFill>
        </w:rPr>
      </w:pP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股</w:t>
      </w:r>
    </w:p>
    <w:tbl>
      <w:tblPr>
        <w:tblStyle w:val="133"/>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项目</w:t>
            </w:r>
          </w:p>
        </w:tc>
        <w:tc>
          <w:tcPr>
            <w:tcW w:w="2409"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期初股份数量</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数量变动</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计入权益的</w:t>
            </w:r>
            <w:r>
              <w:rPr>
                <w:color w:val="000000" w:themeColor="text1"/>
                <w:sz w:val="22"/>
                <w14:textFill>
                  <w14:solidFill>
                    <w14:schemeClr w14:val="tx1"/>
                  </w14:solidFill>
                </w14:textFill>
              </w:rPr>
              <w:t>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w:t>
            </w:r>
            <w:r>
              <w:rPr>
                <w:color w:val="000000" w:themeColor="text1"/>
                <w:sz w:val="22"/>
                <w14:textFill>
                  <w14:solidFill>
                    <w14:schemeClr w14:val="tx1"/>
                  </w14:solidFill>
                </w14:textFill>
              </w:rPr>
              <w:t>负债的优先股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优先股总股本</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bl>
    <w:p>
      <w:pPr>
        <w:rPr>
          <w:rFonts w:ascii="宋体" w:hAnsi="宋体"/>
          <w:b/>
          <w:bCs/>
          <w:szCs w:val="21"/>
        </w:rPr>
      </w:pPr>
      <w:r>
        <w:rPr>
          <w:rFonts w:hint="eastAsia" w:ascii="宋体" w:hAnsi="宋体"/>
          <w:b/>
          <w:color w:val="000000" w:themeColor="text1"/>
          <w:szCs w:val="21"/>
          <w14:textFill>
            <w14:solidFill>
              <w14:schemeClr w14:val="tx1"/>
            </w14:solidFill>
          </w14:textFill>
        </w:rPr>
        <w:t>优先股详细</w:t>
      </w:r>
      <w:r>
        <w:rPr>
          <w:rFonts w:ascii="宋体" w:hAnsi="宋体"/>
          <w:b/>
          <w:color w:val="000000" w:themeColor="text1"/>
          <w:szCs w:val="21"/>
          <w14:textFill>
            <w14:solidFill>
              <w14:schemeClr w14:val="tx1"/>
            </w14:solidFill>
          </w14:textFill>
        </w:rPr>
        <w:t>情况</w:t>
      </w:r>
      <w:r>
        <w:rPr>
          <w:rFonts w:hint="eastAsia" w:ascii="宋体" w:hAnsi="宋体"/>
          <w:b/>
          <w:color w:val="000000" w:themeColor="text1"/>
          <w:szCs w:val="21"/>
          <w14:textFill>
            <w14:solidFill>
              <w14:schemeClr w14:val="tx1"/>
            </w14:solidFill>
          </w14:textFill>
        </w:rPr>
        <w:t>：</w:t>
      </w:r>
    </w:p>
    <w:tbl>
      <w:tblPr>
        <w:tblStyle w:val="44"/>
        <w:tblW w:w="5831"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9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2" w:hRule="atLeast"/>
        </w:trPr>
        <w:tc>
          <w:tcPr>
            <w:tcW w:w="5000" w:type="pct"/>
            <w:shd w:val="clear" w:color="auto" w:fill="auto"/>
          </w:tcPr>
          <w:p>
            <w:pPr>
              <w:ind w:right="420"/>
              <w:rPr>
                <w:rFonts w:asciiTheme="minorEastAsia" w:hAnsiTheme="minorEastAsia" w:eastAsiaTheme="minorEastAsia"/>
                <w:sz w:val="22"/>
              </w:rPr>
            </w:pPr>
            <w:r>
              <w:rPr>
                <w:rFonts w:hint="eastAsia" w:asciiTheme="minorEastAsia" w:hAnsiTheme="minorEastAsia" w:eastAsiaTheme="minorEastAsia"/>
                <w:i/>
                <w:color w:val="FF0000"/>
                <w:szCs w:val="44"/>
              </w:rPr>
              <w:t>注：如公司报告期内存在存续至本期的优先股，应当披露优先股发行的基本情况、前十名股东情况、利润分配情况、回购情况、转换情况以及表决权恢复情况等。</w:t>
            </w: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rPr>
        <w:t>五</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存续至本期的</w:t>
      </w:r>
      <w:r>
        <w:rPr>
          <w:rFonts w:hint="eastAsia" w:ascii="微软雅黑" w:hAnsi="微软雅黑" w:eastAsia="微软雅黑"/>
          <w:b/>
          <w:bCs/>
          <w:sz w:val="22"/>
          <w:lang w:val="zh-CN"/>
        </w:rPr>
        <w:t>债券</w:t>
      </w:r>
      <w:r>
        <w:rPr>
          <w:rFonts w:hint="eastAsia" w:ascii="微软雅黑" w:hAnsi="微软雅黑" w:eastAsia="微软雅黑"/>
          <w:b/>
          <w:bCs/>
          <w:sz w:val="22"/>
          <w:lang w:val="zh-CN" w:eastAsia="zh-CN"/>
        </w:rPr>
        <w:t>融资情况</w:t>
      </w:r>
    </w:p>
    <w:p>
      <w:pPr>
        <w:rPr>
          <w:rFonts w:ascii="微软雅黑" w:hAnsi="微软雅黑" w:eastAsia="微软雅黑"/>
          <w:b/>
          <w:sz w:val="22"/>
        </w:rPr>
      </w:pPr>
      <w:r>
        <w:rPr>
          <w:rFonts w:hint="eastAsia"/>
        </w:rPr>
        <w:t>□  适用  □  不适用</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元</w:t>
      </w: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代码</w:t>
            </w:r>
          </w:p>
        </w:tc>
        <w:tc>
          <w:tcPr>
            <w:tcW w:w="101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简称</w:t>
            </w:r>
          </w:p>
        </w:tc>
        <w:tc>
          <w:tcPr>
            <w:tcW w:w="148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w:t>
            </w:r>
            <w:r>
              <w:rPr>
                <w:rFonts w:asciiTheme="minorEastAsia" w:hAnsiTheme="minorEastAsia" w:eastAsiaTheme="minorEastAsia"/>
                <w:b/>
                <w:color w:val="000000" w:themeColor="text1"/>
                <w:szCs w:val="21"/>
                <w14:textFill>
                  <w14:solidFill>
                    <w14:schemeClr w14:val="tx1"/>
                  </w14:solidFill>
                </w14:textFill>
              </w:rPr>
              <w:t>类型</w:t>
            </w:r>
          </w:p>
        </w:tc>
        <w:tc>
          <w:tcPr>
            <w:tcW w:w="154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融资金额</w:t>
            </w:r>
          </w:p>
        </w:tc>
        <w:tc>
          <w:tcPr>
            <w:tcW w:w="1206" w:type="dxa"/>
            <w:vMerge w:val="restart"/>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票面利率</w:t>
            </w:r>
            <w:r>
              <w:rPr>
                <w:rFonts w:hint="eastAsia" w:asciiTheme="minorEastAsia" w:hAnsiTheme="minorEastAsia" w:eastAsiaTheme="minorEastAsia"/>
                <w:b/>
                <w:color w:val="000000" w:themeColor="text1"/>
                <w:szCs w:val="21"/>
                <w14:textFill>
                  <w14:solidFill>
                    <w14:schemeClr w14:val="tx1"/>
                  </w14:solidFill>
                </w14:textFill>
              </w:rPr>
              <w:t>%</w:t>
            </w:r>
          </w:p>
        </w:tc>
        <w:tc>
          <w:tcPr>
            <w:tcW w:w="2410" w:type="dxa"/>
            <w:gridSpan w:val="2"/>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存续期间</w:t>
            </w:r>
          </w:p>
        </w:tc>
        <w:tc>
          <w:tcPr>
            <w:tcW w:w="85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是否违约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continue"/>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vMerge w:val="continue"/>
            <w:shd w:val="clear" w:color="auto" w:fill="D0CECE" w:themeFill="background2" w:themeFillShade="E6"/>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1134"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终止日期</w:t>
            </w:r>
          </w:p>
        </w:tc>
        <w:tc>
          <w:tcPr>
            <w:tcW w:w="85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日历控件</w:t>
            </w: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w:t>
            </w:r>
            <w:r>
              <w:rPr>
                <w:rFonts w:ascii="宋体" w:hAnsi="宋体"/>
                <w:color w:val="FF0000"/>
                <w:sz w:val="22"/>
              </w:rPr>
              <w:t>控件</w:t>
            </w: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133"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合计</w:t>
            </w:r>
          </w:p>
        </w:tc>
        <w:tc>
          <w:tcPr>
            <w:tcW w:w="101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48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54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120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27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85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r>
    </w:tbl>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：债券类型</w:t>
      </w:r>
      <w:r>
        <w:rPr>
          <w:rFonts w:hint="eastAsia" w:asciiTheme="minorEastAsia" w:hAnsiTheme="minorEastAsia" w:eastAsiaTheme="minorEastAsia"/>
          <w:i/>
          <w:color w:val="FF0000"/>
          <w:szCs w:val="21"/>
        </w:rPr>
        <w:t>为公司债券（大公募、小公募、非公开）</w:t>
      </w:r>
      <w:r>
        <w:rPr>
          <w:rFonts w:asciiTheme="minorEastAsia" w:hAnsiTheme="minorEastAsia" w:eastAsiaTheme="minorEastAsia"/>
          <w:i/>
          <w:color w:val="FF0000"/>
          <w:szCs w:val="21"/>
        </w:rPr>
        <w:t>、企业债券、</w:t>
      </w:r>
      <w:r>
        <w:rPr>
          <w:rFonts w:hint="eastAsia" w:asciiTheme="minorEastAsia" w:hAnsiTheme="minorEastAsia" w:eastAsiaTheme="minorEastAsia"/>
          <w:i/>
          <w:color w:val="FF0000"/>
          <w:szCs w:val="21"/>
        </w:rPr>
        <w:t>银行间</w:t>
      </w:r>
      <w:r>
        <w:rPr>
          <w:rFonts w:asciiTheme="minorEastAsia" w:hAnsiTheme="minorEastAsia" w:eastAsiaTheme="minorEastAsia"/>
          <w:i/>
          <w:color w:val="FF0000"/>
          <w:szCs w:val="21"/>
        </w:rPr>
        <w:t>非金融企业融资工具</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其他等。</w:t>
      </w:r>
    </w:p>
    <w:p>
      <w:pPr>
        <w:ind w:right="42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债券</w:t>
      </w:r>
      <w:r>
        <w:rPr>
          <w:rFonts w:hint="eastAsia" w:asciiTheme="minorEastAsia" w:hAnsiTheme="minorEastAsia" w:eastAsiaTheme="minorEastAsia"/>
          <w:b/>
          <w:color w:val="000000" w:themeColor="text1"/>
          <w:szCs w:val="21"/>
          <w14:textFill>
            <w14:solidFill>
              <w14:schemeClr w14:val="tx1"/>
            </w14:solidFill>
          </w14:textFill>
        </w:rPr>
        <w:t>违约</w:t>
      </w:r>
      <w:r>
        <w:rPr>
          <w:rFonts w:asciiTheme="minorEastAsia" w:hAnsiTheme="minorEastAsia" w:eastAsiaTheme="minorEastAsia"/>
          <w:b/>
          <w:color w:val="000000" w:themeColor="text1"/>
          <w:szCs w:val="21"/>
          <w14:textFill>
            <w14:solidFill>
              <w14:schemeClr w14:val="tx1"/>
            </w14:solidFill>
          </w14:textFill>
        </w:rPr>
        <w:t>情况</w:t>
      </w:r>
      <w:r>
        <w:rPr>
          <w:rFonts w:hint="eastAsia" w:asciiTheme="minorEastAsia" w:hAnsiTheme="minorEastAsia" w:eastAsiaTheme="minorEastAsia"/>
          <w:b/>
          <w:color w:val="000000" w:themeColor="text1"/>
          <w:szCs w:val="21"/>
          <w14:textFill>
            <w14:solidFill>
              <w14:schemeClr w14:val="tx1"/>
            </w14:solidFill>
          </w14:textFill>
        </w:rPr>
        <w:t>：</w:t>
      </w:r>
    </w:p>
    <w:p>
      <w:pPr>
        <w:rPr>
          <w:b/>
        </w:rPr>
      </w:pPr>
      <w:r>
        <w:rPr>
          <w:rFonts w:hint="eastAsia"/>
        </w:rPr>
        <w:t>□  适用  □  不适用</w:t>
      </w:r>
    </w:p>
    <w:tbl>
      <w:tblPr>
        <w:tblStyle w:val="13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如存在债券违约的</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请说明违约的具体情况</w:t>
            </w:r>
            <w:r>
              <w:rPr>
                <w:rFonts w:hint="eastAsia" w:asciiTheme="minorEastAsia" w:hAnsiTheme="minorEastAsia" w:eastAsiaTheme="minorEastAsia"/>
                <w:i/>
                <w:color w:val="FF0000"/>
                <w:szCs w:val="44"/>
              </w:rPr>
              <w:t>、公司偿债措施以及对公司的影响。</w:t>
            </w:r>
          </w:p>
        </w:tc>
      </w:tr>
    </w:tbl>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募集资金用途</w:t>
      </w:r>
      <w:r>
        <w:rPr>
          <w:rFonts w:asciiTheme="minorEastAsia" w:hAnsiTheme="minorEastAsia" w:eastAsiaTheme="minorEastAsia"/>
          <w:b/>
          <w:color w:val="000000" w:themeColor="text1"/>
          <w:szCs w:val="21"/>
          <w14:textFill>
            <w14:solidFill>
              <w14:schemeClr w14:val="tx1"/>
            </w14:solidFill>
          </w14:textFill>
        </w:rPr>
        <w:t>变更情况</w:t>
      </w:r>
      <w:r>
        <w:rPr>
          <w:rFonts w:hint="eastAsia" w:asciiTheme="minorEastAsia" w:hAnsiTheme="minorEastAsia" w:eastAsiaTheme="minorEastAsia"/>
          <w:b/>
          <w:color w:val="000000" w:themeColor="text1"/>
          <w:szCs w:val="21"/>
          <w14:textFill>
            <w14:solidFill>
              <w14:schemeClr w14:val="tx1"/>
            </w14:solidFill>
          </w14:textFill>
        </w:rPr>
        <w:t>：</w:t>
      </w:r>
    </w:p>
    <w:p>
      <w:pPr>
        <w:rPr>
          <w:b/>
        </w:rPr>
      </w:pPr>
      <w:r>
        <w:rPr>
          <w:rFonts w:hint="eastAsia"/>
        </w:rPr>
        <w:t>□  适用  □  不适用</w:t>
      </w:r>
    </w:p>
    <w:tbl>
      <w:tblPr>
        <w:tblStyle w:val="44"/>
        <w:tblW w:w="9639" w:type="dxa"/>
        <w:tblInd w:w="-572" w:type="dxa"/>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：如存在债券募集</w:t>
            </w:r>
            <w:r>
              <w:rPr>
                <w:rFonts w:asciiTheme="minorEastAsia" w:hAnsiTheme="minorEastAsia" w:eastAsiaTheme="minorEastAsia"/>
                <w:i/>
                <w:color w:val="FF0000"/>
                <w:szCs w:val="44"/>
              </w:rPr>
              <w:t>资金用途变更的，应当说明变动的具体情况及履行的决策程序。</w:t>
            </w:r>
          </w:p>
        </w:tc>
      </w:tr>
    </w:tbl>
    <w:p>
      <w:pPr>
        <w:spacing w:before="100" w:after="100" w:line="415" w:lineRule="auto"/>
        <w:outlineLvl w:val="2"/>
        <w:rPr>
          <w:rFonts w:ascii="微软雅黑" w:hAnsi="微软雅黑" w:eastAsia="微软雅黑"/>
          <w:b/>
          <w:bCs/>
          <w:sz w:val="22"/>
          <w:lang w:eastAsia="zh-CN"/>
        </w:rPr>
      </w:pPr>
      <w:r>
        <w:rPr>
          <w:rFonts w:hint="eastAsia" w:ascii="微软雅黑" w:hAnsi="微软雅黑" w:eastAsia="微软雅黑"/>
          <w:b/>
          <w:bCs/>
          <w:sz w:val="22"/>
        </w:rPr>
        <w:t>六</w:t>
      </w:r>
      <w:r>
        <w:rPr>
          <w:rFonts w:ascii="微软雅黑" w:hAnsi="微软雅黑" w:eastAsia="微软雅黑"/>
          <w:b/>
          <w:bCs/>
          <w:sz w:val="22"/>
          <w:lang w:val="zh-CN" w:eastAsia="zh-CN"/>
        </w:rPr>
        <w:t>、</w:t>
      </w:r>
      <w:r>
        <w:rPr>
          <w:rFonts w:hint="eastAsia" w:ascii="微软雅黑" w:hAnsi="微软雅黑" w:eastAsia="微软雅黑"/>
          <w:b/>
          <w:bCs/>
          <w:sz w:val="22"/>
          <w:lang w:val="zh-CN" w:eastAsia="zh-CN"/>
        </w:rPr>
        <w:t>存续至本期的可转换债券情况</w:t>
      </w:r>
    </w:p>
    <w:p>
      <w:r>
        <w:rPr>
          <w:rFonts w:hint="eastAsia"/>
        </w:rPr>
        <w:t>□  适用  □  不适用</w:t>
      </w:r>
    </w:p>
    <w:p>
      <w:pPr>
        <w:pStyle w:val="5"/>
        <w:rPr>
          <w:b w:val="0"/>
        </w:rPr>
      </w:pPr>
      <w:r>
        <w:rPr>
          <w:rFonts w:hint="eastAsia"/>
        </w:rPr>
        <w:t>（一）基本情况</w:t>
      </w:r>
    </w:p>
    <w:p>
      <w:pPr>
        <w:tabs>
          <w:tab w:val="left" w:pos="5140"/>
        </w:tabs>
        <w:jc w:val="right"/>
      </w:pPr>
      <w:r>
        <w:rPr>
          <w:rFonts w:hint="eastAsia"/>
        </w:rPr>
        <w:t>单位：元或</w:t>
      </w:r>
      <w:r>
        <w:t>股</w:t>
      </w: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证券代码</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证券简称</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期限</w:t>
            </w:r>
          </w:p>
        </w:tc>
        <w:tc>
          <w:tcPr>
            <w:tcW w:w="155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转股</w:t>
            </w:r>
            <w:r>
              <w:rPr>
                <w:rFonts w:asciiTheme="minorEastAsia" w:hAnsiTheme="minorEastAsia"/>
                <w:b/>
                <w:color w:val="000000" w:themeColor="text1"/>
                <w:sz w:val="22"/>
                <w14:textFill>
                  <w14:solidFill>
                    <w14:schemeClr w14:val="tx1"/>
                  </w14:solidFill>
                </w14:textFill>
              </w:rPr>
              <w:t>价格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（包括调整或修正情况）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转股价格的历次调整或者修正情况：</w:t>
      </w:r>
    </w:p>
    <w:tbl>
      <w:tblPr>
        <w:tblStyle w:val="142"/>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存在</w:t>
            </w:r>
            <w:r>
              <w:rPr>
                <w:rFonts w:asciiTheme="minorEastAsia" w:hAnsiTheme="minorEastAsia"/>
                <w:i/>
                <w:color w:val="FF0000"/>
                <w:kern w:val="0"/>
                <w:sz w:val="20"/>
                <w:szCs w:val="44"/>
              </w:rPr>
              <w:t>转</w:t>
            </w:r>
            <w:r>
              <w:rPr>
                <w:rFonts w:hint="eastAsia" w:asciiTheme="minorEastAsia" w:hAnsiTheme="minorEastAsia"/>
                <w:i/>
                <w:color w:val="FF0000"/>
                <w:kern w:val="0"/>
                <w:sz w:val="20"/>
                <w:szCs w:val="44"/>
              </w:rPr>
              <w:t>股</w:t>
            </w:r>
            <w:r>
              <w:rPr>
                <w:rFonts w:asciiTheme="minorEastAsia" w:hAnsiTheme="minorEastAsia"/>
                <w:i/>
                <w:color w:val="FF0000"/>
                <w:kern w:val="0"/>
                <w:sz w:val="20"/>
                <w:szCs w:val="44"/>
              </w:rPr>
              <w:t>价格的</w:t>
            </w:r>
            <w:r>
              <w:rPr>
                <w:rFonts w:hint="eastAsia" w:asciiTheme="minorEastAsia" w:hAnsiTheme="minorEastAsia"/>
                <w:i/>
                <w:color w:val="FF0000"/>
                <w:kern w:val="0"/>
                <w:sz w:val="20"/>
                <w:szCs w:val="44"/>
              </w:rPr>
              <w:t>调整</w:t>
            </w:r>
            <w:r>
              <w:rPr>
                <w:rFonts w:asciiTheme="minorEastAsia" w:hAnsiTheme="minorEastAsia"/>
                <w:i/>
                <w:color w:val="FF0000"/>
                <w:kern w:val="0"/>
                <w:sz w:val="20"/>
                <w:szCs w:val="44"/>
              </w:rPr>
              <w:t>或者修正的，请披露</w:t>
            </w:r>
            <w:r>
              <w:rPr>
                <w:rFonts w:hint="eastAsia" w:asciiTheme="minorEastAsia" w:hAnsiTheme="minorEastAsia"/>
                <w:i/>
                <w:color w:val="FF0000"/>
                <w:kern w:val="0"/>
                <w:sz w:val="20"/>
                <w:szCs w:val="44"/>
              </w:rPr>
              <w:t>历次调整或者修正情况，</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不存在</w:t>
            </w:r>
            <w:r>
              <w:rPr>
                <w:rFonts w:asciiTheme="minorEastAsia" w:hAnsiTheme="minorEastAsia"/>
                <w:i/>
                <w:color w:val="FF0000"/>
                <w:kern w:val="0"/>
                <w:sz w:val="20"/>
                <w:szCs w:val="44"/>
              </w:rPr>
              <w:t>请填无</w:t>
            </w:r>
            <w:r>
              <w:rPr>
                <w:rFonts w:hint="eastAsia" w:asciiTheme="minorEastAsia" w:hAnsiTheme="minorEastAsia"/>
                <w:i/>
                <w:color w:val="FF0000"/>
                <w:kern w:val="0"/>
                <w:sz w:val="20"/>
                <w:szCs w:val="44"/>
              </w:rPr>
              <w:t>。</w:t>
            </w:r>
          </w:p>
          <w:p>
            <w:pPr>
              <w:tabs>
                <w:tab w:val="left" w:pos="5140"/>
              </w:tabs>
              <w:rPr>
                <w:rFonts w:asciiTheme="minorEastAsia" w:hAnsiTheme="minorEastAsia"/>
                <w:color w:val="000000" w:themeColor="text1"/>
                <w:kern w:val="0"/>
                <w:sz w:val="20"/>
                <w:szCs w:val="44"/>
                <w14:textFill>
                  <w14:solidFill>
                    <w14:schemeClr w14:val="tx1"/>
                  </w14:solidFill>
                </w14:textFill>
              </w:rPr>
            </w:pPr>
          </w:p>
        </w:tc>
      </w:tr>
    </w:tbl>
    <w:p>
      <w:pPr>
        <w:pStyle w:val="5"/>
        <w:tabs>
          <w:tab w:val="left" w:pos="5140"/>
        </w:tabs>
      </w:pPr>
      <w:r>
        <w:rPr>
          <w:rFonts w:hint="eastAsia"/>
        </w:rPr>
        <w:t>（二）前十名可转换债券持有人</w:t>
      </w:r>
    </w:p>
    <w:p>
      <w:pPr>
        <w:rPr>
          <w:i/>
        </w:rPr>
      </w:pPr>
      <w:r>
        <w:rPr>
          <w:rFonts w:hint="eastAsia"/>
          <w:i/>
          <w:color w:val="FF0000"/>
        </w:rPr>
        <w:t>注：不同批次分别列示，整张表格可复制自行添加。</w:t>
      </w:r>
      <w:r>
        <w:rPr>
          <w:i/>
          <w:color w:val="FF0000"/>
        </w:rPr>
        <w:t xml:space="preserve">  </w:t>
      </w:r>
      <w:r>
        <w:rPr>
          <w:i/>
        </w:rPr>
        <w:t xml:space="preserve">   </w:t>
      </w:r>
    </w:p>
    <w:p>
      <w:pPr>
        <w:tabs>
          <w:tab w:val="left" w:pos="5140"/>
        </w:tabs>
        <w:jc w:val="right"/>
      </w:pPr>
      <w:r>
        <w:rPr>
          <w:rFonts w:hint="eastAsia"/>
        </w:rPr>
        <w:t>单位：股</w:t>
      </w:r>
    </w:p>
    <w:tbl>
      <w:tblPr>
        <w:tblStyle w:val="44"/>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gridSpan w:val="2"/>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236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3119"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w:t>
            </w:r>
            <w:r>
              <w:rPr>
                <w:b/>
                <w:color w:val="000000" w:themeColor="text1"/>
                <w:sz w:val="22"/>
                <w14:textFill>
                  <w14:solidFill>
                    <w14:schemeClr w14:val="tx1"/>
                  </w14:solidFill>
                </w14:textFill>
              </w:rPr>
              <w:t>简称</w:t>
            </w:r>
          </w:p>
        </w:tc>
        <w:tc>
          <w:tcPr>
            <w:tcW w:w="2883"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序号</w:t>
            </w:r>
          </w:p>
        </w:tc>
        <w:tc>
          <w:tcPr>
            <w:tcW w:w="2977" w:type="dxa"/>
            <w:gridSpan w:val="2"/>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持有人</w:t>
            </w:r>
            <w:r>
              <w:rPr>
                <w:rFonts w:asciiTheme="minorEastAsia" w:hAnsiTheme="minorEastAsia"/>
                <w:b/>
                <w:color w:val="000000" w:themeColor="text1"/>
                <w:sz w:val="22"/>
                <w14:textFill>
                  <w14:solidFill>
                    <w14:schemeClr w14:val="tx1"/>
                  </w14:solidFill>
                </w14:textFill>
              </w:rPr>
              <w:t>名称</w:t>
            </w:r>
          </w:p>
        </w:tc>
        <w:tc>
          <w:tcPr>
            <w:tcW w:w="3119"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期初持有数量</w:t>
            </w:r>
          </w:p>
        </w:tc>
        <w:tc>
          <w:tcPr>
            <w:tcW w:w="2883"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期末持股</w:t>
            </w:r>
            <w:r>
              <w:rPr>
                <w:rFonts w:asciiTheme="minorEastAsia" w:hAnsiTheme="minorEastAsia"/>
                <w:b/>
                <w:color w:val="000000" w:themeColor="text1"/>
                <w:sz w:val="22"/>
                <w14:textFill>
                  <w14:solidFill>
                    <w14:schemeClr w14:val="tx1"/>
                  </w14:solidFill>
                </w14:textFill>
              </w:rPr>
              <w:t>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bl>
    <w:p>
      <w:pPr>
        <w:pStyle w:val="5"/>
        <w:tabs>
          <w:tab w:val="left" w:pos="5140"/>
        </w:tabs>
      </w:pPr>
      <w:r>
        <w:rPr>
          <w:rFonts w:hint="eastAsia"/>
        </w:rPr>
        <w:t>（三）转股</w:t>
      </w:r>
      <w:r>
        <w:t>情况</w:t>
      </w:r>
    </w:p>
    <w:p>
      <w:pPr>
        <w:rPr>
          <w:b/>
        </w:rPr>
      </w:pPr>
      <w:r>
        <w:rPr>
          <w:rFonts w:hint="eastAsia"/>
        </w:rPr>
        <w:t>□  适用  □  不适用</w:t>
      </w:r>
    </w:p>
    <w:tbl>
      <w:tblPr>
        <w:tblStyle w:val="142"/>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存在可转换债券发行后</w:t>
            </w:r>
            <w:r>
              <w:rPr>
                <w:rFonts w:asciiTheme="minorEastAsia" w:hAnsiTheme="minorEastAsia"/>
                <w:i/>
                <w:color w:val="FF0000"/>
                <w:kern w:val="0"/>
                <w:sz w:val="20"/>
                <w:szCs w:val="44"/>
              </w:rPr>
              <w:t>转股的，请披露</w:t>
            </w:r>
            <w:r>
              <w:rPr>
                <w:rFonts w:hint="eastAsia" w:asciiTheme="minorEastAsia" w:hAnsiTheme="minorEastAsia"/>
                <w:i/>
                <w:color w:val="FF0000"/>
                <w:kern w:val="0"/>
                <w:sz w:val="20"/>
                <w:szCs w:val="44"/>
              </w:rPr>
              <w:t>累计转股情况，包括</w:t>
            </w:r>
            <w:r>
              <w:rPr>
                <w:rFonts w:asciiTheme="minorEastAsia" w:hAnsiTheme="minorEastAsia"/>
                <w:i/>
                <w:color w:val="FF0000"/>
                <w:kern w:val="0"/>
                <w:sz w:val="20"/>
                <w:szCs w:val="44"/>
              </w:rPr>
              <w:t>但不限于</w:t>
            </w:r>
            <w:r>
              <w:rPr>
                <w:rFonts w:hint="eastAsia" w:asciiTheme="minorEastAsia" w:hAnsiTheme="minorEastAsia"/>
                <w:i/>
                <w:color w:val="FF0000"/>
                <w:kern w:val="0"/>
                <w:sz w:val="20"/>
                <w:szCs w:val="44"/>
              </w:rPr>
              <w:t>转股数量</w:t>
            </w:r>
            <w:r>
              <w:rPr>
                <w:rFonts w:asciiTheme="minorEastAsia" w:hAnsiTheme="minorEastAsia"/>
                <w:i/>
                <w:color w:val="FF0000"/>
                <w:kern w:val="0"/>
                <w:sz w:val="20"/>
                <w:szCs w:val="44"/>
              </w:rPr>
              <w:t>、转股价格等</w:t>
            </w:r>
            <w:r>
              <w:rPr>
                <w:rFonts w:hint="eastAsia" w:asciiTheme="minorEastAsia" w:hAnsiTheme="minorEastAsia"/>
                <w:i/>
                <w:color w:val="FF0000"/>
                <w:kern w:val="0"/>
                <w:sz w:val="20"/>
                <w:szCs w:val="44"/>
              </w:rPr>
              <w:t>。</w:t>
            </w:r>
            <w:r>
              <w:rPr>
                <w:rFonts w:asciiTheme="minorEastAsia" w:hAnsiTheme="minorEastAsia"/>
                <w:color w:val="000000" w:themeColor="text1"/>
                <w:kern w:val="0"/>
                <w:sz w:val="20"/>
                <w:szCs w:val="44"/>
                <w14:textFill>
                  <w14:solidFill>
                    <w14:schemeClr w14:val="tx1"/>
                  </w14:solidFill>
                </w14:textFill>
              </w:rPr>
              <w:t xml:space="preserve"> </w:t>
            </w:r>
          </w:p>
        </w:tc>
      </w:tr>
    </w:tbl>
    <w:p>
      <w:pPr>
        <w:pStyle w:val="5"/>
        <w:tabs>
          <w:tab w:val="left" w:pos="5140"/>
        </w:tabs>
      </w:pPr>
      <w:r>
        <w:rPr>
          <w:rFonts w:hint="eastAsia"/>
        </w:rPr>
        <w:t>（四）赎回和回售</w:t>
      </w:r>
      <w:r>
        <w:t>情况</w:t>
      </w:r>
    </w:p>
    <w:p>
      <w:pPr>
        <w:rPr>
          <w:b/>
        </w:rPr>
      </w:pPr>
      <w:r>
        <w:rPr>
          <w:rFonts w:hint="eastAsia"/>
        </w:rPr>
        <w:t>□  适用  □  不适用</w:t>
      </w:r>
    </w:p>
    <w:tbl>
      <w:tblPr>
        <w:tblStyle w:val="14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存在报告期内可转换债券赎回或者</w:t>
            </w:r>
            <w:r>
              <w:rPr>
                <w:rFonts w:asciiTheme="minorEastAsia" w:hAnsiTheme="minorEastAsia"/>
                <w:i/>
                <w:color w:val="FF0000"/>
                <w:kern w:val="0"/>
                <w:sz w:val="20"/>
                <w:szCs w:val="44"/>
              </w:rPr>
              <w:t>回</w:t>
            </w:r>
            <w:r>
              <w:rPr>
                <w:rFonts w:hint="eastAsia" w:asciiTheme="minorEastAsia" w:hAnsiTheme="minorEastAsia"/>
                <w:i/>
                <w:color w:val="FF0000"/>
                <w:kern w:val="0"/>
                <w:sz w:val="20"/>
                <w:szCs w:val="44"/>
              </w:rPr>
              <w:t>售</w:t>
            </w:r>
            <w:r>
              <w:rPr>
                <w:rFonts w:asciiTheme="minorEastAsia" w:hAnsiTheme="minorEastAsia"/>
                <w:i/>
                <w:color w:val="FF0000"/>
                <w:kern w:val="0"/>
                <w:sz w:val="20"/>
                <w:szCs w:val="44"/>
              </w:rPr>
              <w:t>的，请披露</w:t>
            </w:r>
            <w:r>
              <w:rPr>
                <w:rFonts w:hint="eastAsia" w:asciiTheme="minorEastAsia" w:hAnsiTheme="minorEastAsia"/>
                <w:i/>
                <w:color w:val="FF0000"/>
                <w:kern w:val="0"/>
                <w:sz w:val="20"/>
                <w:szCs w:val="44"/>
              </w:rPr>
              <w:t>赎回或者回售的数量</w:t>
            </w:r>
            <w:r>
              <w:rPr>
                <w:rFonts w:asciiTheme="minorEastAsia" w:hAnsiTheme="minorEastAsia"/>
                <w:i/>
                <w:color w:val="FF0000"/>
                <w:kern w:val="0"/>
                <w:sz w:val="20"/>
                <w:szCs w:val="44"/>
              </w:rPr>
              <w:t>、价格等</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 xml:space="preserve"> </w:t>
            </w:r>
          </w:p>
          <w:p>
            <w:pPr>
              <w:tabs>
                <w:tab w:val="left" w:pos="5140"/>
              </w:tabs>
              <w:rPr>
                <w:rFonts w:asciiTheme="minorEastAsia" w:hAnsiTheme="minorEastAsia"/>
                <w:color w:val="000000" w:themeColor="text1"/>
                <w:kern w:val="0"/>
                <w:sz w:val="20"/>
                <w:szCs w:val="44"/>
                <w14:textFill>
                  <w14:solidFill>
                    <w14:schemeClr w14:val="tx1"/>
                  </w14:solidFill>
                </w14:textFill>
              </w:rPr>
            </w:pPr>
          </w:p>
        </w:tc>
      </w:tr>
    </w:tbl>
    <w:p>
      <w:pPr>
        <w:pStyle w:val="5"/>
        <w:tabs>
          <w:tab w:val="left" w:pos="5140"/>
        </w:tabs>
      </w:pPr>
      <w:r>
        <w:rPr>
          <w:rFonts w:hint="eastAsia"/>
        </w:rPr>
        <w:t>（五）契约</w:t>
      </w:r>
      <w:r>
        <w:t>条款履行情况</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14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募集说明书</w:t>
            </w:r>
            <w:r>
              <w:rPr>
                <w:rFonts w:asciiTheme="minorEastAsia" w:hAnsiTheme="minorEastAsia"/>
                <w:i/>
                <w:color w:val="FF0000"/>
                <w:kern w:val="0"/>
                <w:sz w:val="20"/>
                <w:szCs w:val="44"/>
              </w:rPr>
              <w:t>中</w:t>
            </w:r>
            <w:r>
              <w:rPr>
                <w:rFonts w:hint="eastAsia" w:asciiTheme="minorEastAsia" w:hAnsiTheme="minorEastAsia"/>
                <w:i/>
                <w:color w:val="FF0000"/>
                <w:kern w:val="0"/>
                <w:sz w:val="20"/>
                <w:szCs w:val="44"/>
              </w:rPr>
              <w:t>约定了</w:t>
            </w:r>
            <w:r>
              <w:rPr>
                <w:rFonts w:asciiTheme="minorEastAsia" w:hAnsiTheme="minorEastAsia"/>
                <w:i/>
                <w:color w:val="FF0000"/>
                <w:kern w:val="0"/>
                <w:sz w:val="20"/>
                <w:szCs w:val="44"/>
              </w:rPr>
              <w:t>契约条款</w:t>
            </w:r>
            <w:r>
              <w:rPr>
                <w:rFonts w:hint="eastAsia" w:asciiTheme="minorEastAsia" w:hAnsiTheme="minorEastAsia"/>
                <w:i/>
                <w:color w:val="FF0000"/>
                <w:kern w:val="0"/>
                <w:sz w:val="20"/>
                <w:szCs w:val="44"/>
              </w:rPr>
              <w:t>的</w:t>
            </w:r>
            <w:r>
              <w:rPr>
                <w:rFonts w:asciiTheme="minorEastAsia" w:hAnsiTheme="minorEastAsia"/>
                <w:i/>
                <w:color w:val="FF0000"/>
                <w:kern w:val="0"/>
                <w:sz w:val="20"/>
                <w:szCs w:val="44"/>
              </w:rPr>
              <w:t>，请披露</w:t>
            </w:r>
            <w:r>
              <w:rPr>
                <w:rFonts w:hint="eastAsia" w:asciiTheme="minorEastAsia" w:hAnsiTheme="minorEastAsia"/>
                <w:i/>
                <w:color w:val="FF0000"/>
                <w:kern w:val="0"/>
                <w:sz w:val="20"/>
                <w:szCs w:val="44"/>
              </w:rPr>
              <w:t>契约条款的</w:t>
            </w:r>
            <w:r>
              <w:rPr>
                <w:rFonts w:asciiTheme="minorEastAsia" w:hAnsiTheme="minorEastAsia"/>
                <w:i/>
                <w:color w:val="FF0000"/>
                <w:kern w:val="0"/>
                <w:sz w:val="20"/>
                <w:szCs w:val="44"/>
              </w:rPr>
              <w:t>履行情况等</w:t>
            </w:r>
            <w:r>
              <w:rPr>
                <w:rFonts w:hint="eastAsia" w:asciiTheme="minorEastAsia" w:hAnsiTheme="minorEastAsia"/>
                <w:i/>
                <w:color w:val="FF0000"/>
                <w:kern w:val="0"/>
                <w:sz w:val="20"/>
                <w:szCs w:val="44"/>
              </w:rPr>
              <w:t>。</w:t>
            </w:r>
          </w:p>
          <w:p>
            <w:pPr>
              <w:tabs>
                <w:tab w:val="left" w:pos="5140"/>
              </w:tabs>
              <w:rPr>
                <w:rFonts w:asciiTheme="minorEastAsia" w:hAnsiTheme="minorEastAsia"/>
                <w:color w:val="000000" w:themeColor="text1"/>
                <w:kern w:val="0"/>
                <w:sz w:val="20"/>
                <w:szCs w:val="44"/>
                <w14:textFill>
                  <w14:solidFill>
                    <w14:schemeClr w14:val="tx1"/>
                  </w14:solidFill>
                </w14:textFill>
              </w:rPr>
            </w:pPr>
          </w:p>
        </w:tc>
      </w:tr>
    </w:tbl>
    <w:p>
      <w:pPr>
        <w:pStyle w:val="5"/>
        <w:tabs>
          <w:tab w:val="left" w:pos="5140"/>
        </w:tabs>
      </w:pPr>
      <w:r>
        <w:rPr>
          <w:rFonts w:hint="eastAsia"/>
        </w:rPr>
        <w:t>（六）其他事项</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4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 xml:space="preserve"> </w:t>
            </w:r>
            <w:r>
              <w:rPr>
                <w:rFonts w:hint="eastAsia" w:asciiTheme="minorEastAsia" w:hAnsiTheme="minorEastAsia"/>
                <w:i/>
                <w:color w:val="FF0000"/>
                <w:kern w:val="0"/>
                <w:sz w:val="20"/>
                <w:szCs w:val="44"/>
              </w:rPr>
              <w:t>如</w:t>
            </w:r>
            <w:r>
              <w:rPr>
                <w:rFonts w:asciiTheme="minorEastAsia" w:hAnsiTheme="minorEastAsia"/>
                <w:i/>
                <w:color w:val="FF0000"/>
                <w:kern w:val="0"/>
                <w:sz w:val="20"/>
                <w:szCs w:val="44"/>
              </w:rPr>
              <w:t>上交所、深交</w:t>
            </w:r>
            <w:r>
              <w:rPr>
                <w:rFonts w:hint="eastAsia" w:asciiTheme="minorEastAsia" w:hAnsiTheme="minorEastAsia"/>
                <w:i/>
                <w:color w:val="FF0000"/>
                <w:kern w:val="0"/>
                <w:sz w:val="20"/>
                <w:szCs w:val="44"/>
              </w:rPr>
              <w:t>所等</w:t>
            </w:r>
            <w:r>
              <w:rPr>
                <w:rFonts w:asciiTheme="minorEastAsia" w:hAnsiTheme="minorEastAsia"/>
                <w:i/>
                <w:color w:val="FF0000"/>
                <w:kern w:val="0"/>
                <w:sz w:val="20"/>
                <w:szCs w:val="44"/>
              </w:rPr>
              <w:t>规定了相关其他</w:t>
            </w:r>
            <w:r>
              <w:rPr>
                <w:rFonts w:hint="eastAsia" w:asciiTheme="minorEastAsia" w:hAnsiTheme="minorEastAsia"/>
                <w:i/>
                <w:color w:val="FF0000"/>
                <w:kern w:val="0"/>
                <w:sz w:val="20"/>
                <w:szCs w:val="44"/>
              </w:rPr>
              <w:t>事项的</w:t>
            </w:r>
            <w:r>
              <w:rPr>
                <w:rFonts w:asciiTheme="minorEastAsia" w:hAnsiTheme="minorEastAsia"/>
                <w:i/>
                <w:color w:val="FF0000"/>
                <w:kern w:val="0"/>
                <w:sz w:val="20"/>
                <w:szCs w:val="44"/>
              </w:rPr>
              <w:t>，请披露相关情况</w:t>
            </w:r>
            <w:r>
              <w:rPr>
                <w:rFonts w:hint="eastAsia" w:asciiTheme="minorEastAsia" w:hAnsiTheme="minorEastAsia"/>
                <w:i/>
                <w:color w:val="FF0000"/>
                <w:kern w:val="0"/>
                <w:sz w:val="20"/>
                <w:szCs w:val="44"/>
              </w:rPr>
              <w:t>。</w:t>
            </w:r>
          </w:p>
          <w:p>
            <w:pPr>
              <w:tabs>
                <w:tab w:val="left" w:pos="5140"/>
              </w:tabs>
              <w:rPr>
                <w:rFonts w:asciiTheme="minorEastAsia" w:hAnsiTheme="minorEastAsia"/>
                <w:color w:val="000000" w:themeColor="text1"/>
                <w:kern w:val="0"/>
                <w:sz w:val="20"/>
                <w:szCs w:val="44"/>
                <w14:textFill>
                  <w14:solidFill>
                    <w14:schemeClr w14:val="tx1"/>
                  </w14:solidFill>
                </w14:textFill>
              </w:rPr>
            </w:pP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rPr>
        <w:t>七</w:t>
      </w:r>
      <w:r>
        <w:rPr>
          <w:rFonts w:ascii="微软雅黑" w:hAnsi="微软雅黑" w:eastAsia="微软雅黑"/>
          <w:b/>
          <w:bCs/>
          <w:sz w:val="22"/>
          <w:lang w:val="zh-CN" w:eastAsia="zh-CN"/>
        </w:rPr>
        <w:t>、</w:t>
      </w:r>
      <w:r>
        <w:rPr>
          <w:rFonts w:hint="eastAsia" w:ascii="微软雅黑" w:hAnsi="微软雅黑" w:eastAsia="微软雅黑"/>
          <w:b/>
          <w:bCs/>
          <w:sz w:val="22"/>
          <w:lang w:val="zh-CN"/>
        </w:rPr>
        <w:t>特别表决权安排情况</w:t>
      </w:r>
    </w:p>
    <w:p>
      <w:r>
        <w:rPr>
          <w:rFonts w:hint="eastAsia"/>
        </w:rPr>
        <w:t xml:space="preserve">□  适用  □  不适用  </w:t>
      </w:r>
    </w:p>
    <w:tbl>
      <w:tblPr>
        <w:tblStyle w:val="44"/>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：公司存在特别表决权股份的，应当披露特别表决权股份的持有和变化情况，以及相关投资者合法权益保护措施的实施情况。</w:t>
            </w:r>
          </w:p>
          <w:p>
            <w:pPr>
              <w:tabs>
                <w:tab w:val="left" w:pos="5140"/>
              </w:tabs>
              <w:rPr>
                <w:rFonts w:asciiTheme="minorEastAsia" w:hAnsiTheme="minorEastAsia" w:eastAsiaTheme="minorEastAsia"/>
                <w:color w:val="FF0000"/>
                <w:szCs w:val="44"/>
              </w:rPr>
            </w:pPr>
          </w:p>
        </w:tc>
      </w:tr>
    </w:tbl>
    <w:p>
      <w:pPr>
        <w:widowControl/>
        <w:jc w:val="left"/>
        <w:rPr>
          <w:rFonts w:ascii="黑体" w:hAnsi="黑体" w:eastAsia="黑体" w:cstheme="majorBidi"/>
          <w:bCs/>
          <w:kern w:val="28"/>
          <w:sz w:val="36"/>
          <w:szCs w:val="36"/>
        </w:rPr>
      </w:pPr>
      <w:r>
        <w:rPr>
          <w:rFonts w:ascii="黑体" w:hAnsi="黑体" w:eastAsia="黑体"/>
          <w:b/>
          <w:sz w:val="36"/>
          <w:szCs w:val="36"/>
        </w:rPr>
        <w:br w:type="page"/>
      </w:r>
    </w:p>
    <w:p>
      <w:pPr>
        <w:pStyle w:val="34"/>
        <w:jc w:val="both"/>
        <w:rPr>
          <w:rFonts w:ascii="黑体" w:hAnsi="黑体" w:eastAsia="黑体"/>
          <w:b w:val="0"/>
          <w:sz w:val="36"/>
          <w:szCs w:val="36"/>
        </w:rPr>
      </w:pPr>
      <w:r>
        <w:rPr>
          <w:rFonts w:hint="eastAsia" w:ascii="黑体" w:hAnsi="黑体" w:eastAsia="黑体"/>
          <w:b w:val="0"/>
          <w:sz w:val="36"/>
          <w:szCs w:val="36"/>
        </w:rPr>
        <w:t>第六节</w:t>
      </w:r>
      <w:r>
        <w:rPr>
          <w:rFonts w:ascii="黑体" w:hAnsi="黑体" w:eastAsia="黑体"/>
          <w:b w:val="0"/>
          <w:sz w:val="36"/>
          <w:szCs w:val="36"/>
        </w:rPr>
        <w:t xml:space="preserve"> </w:t>
      </w:r>
      <w:r>
        <w:rPr>
          <w:rFonts w:hint="eastAsia" w:ascii="黑体" w:hAnsi="黑体" w:eastAsia="黑体"/>
          <w:b w:val="0"/>
          <w:sz w:val="36"/>
          <w:szCs w:val="36"/>
        </w:rPr>
        <w:t>董事、监事、高级管理人员及核心员工变动情况</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一、董事、监事、高级管理人员情况</w:t>
      </w:r>
    </w:p>
    <w:p>
      <w:pPr>
        <w:pStyle w:val="5"/>
        <w:keepNext w:val="0"/>
        <w:keepLines w:val="0"/>
        <w:spacing w:line="377" w:lineRule="auto"/>
        <w:jc w:val="left"/>
        <w:rPr>
          <w:szCs w:val="22"/>
          <w:lang w:eastAsia="zh-CN"/>
        </w:rPr>
      </w:pPr>
      <w:r>
        <w:rPr>
          <w:rFonts w:hint="eastAsia"/>
          <w:szCs w:val="22"/>
          <w:lang w:eastAsia="zh-CN"/>
        </w:rPr>
        <w:t>（一）基本情况</w:t>
      </w:r>
    </w:p>
    <w:tbl>
      <w:tblPr>
        <w:tblStyle w:val="44"/>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95"/>
        <w:gridCol w:w="1212"/>
        <w:gridCol w:w="844"/>
        <w:gridCol w:w="3030"/>
        <w:gridCol w:w="1719"/>
        <w:gridCol w:w="160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42" w:hRule="atLeast"/>
        </w:trPr>
        <w:tc>
          <w:tcPr>
            <w:tcW w:w="755" w:type="pct"/>
            <w:vMerge w:val="restart"/>
            <w:shd w:val="pct10" w:color="auto" w:fill="auto"/>
            <w:vAlign w:val="center"/>
          </w:tcPr>
          <w:p>
            <w:pPr>
              <w:jc w:val="center"/>
              <w:rPr>
                <w:b/>
                <w:sz w:val="22"/>
              </w:rPr>
            </w:pPr>
            <w:r>
              <w:rPr>
                <w:rFonts w:hint="eastAsia"/>
                <w:b/>
                <w:sz w:val="22"/>
              </w:rPr>
              <w:t>姓名</w:t>
            </w:r>
          </w:p>
        </w:tc>
        <w:tc>
          <w:tcPr>
            <w:tcW w:w="612" w:type="pct"/>
            <w:vMerge w:val="restart"/>
            <w:shd w:val="pct10" w:color="auto" w:fill="auto"/>
            <w:vAlign w:val="center"/>
          </w:tcPr>
          <w:p>
            <w:pPr>
              <w:jc w:val="center"/>
              <w:rPr>
                <w:b/>
                <w:sz w:val="22"/>
              </w:rPr>
            </w:pPr>
            <w:r>
              <w:rPr>
                <w:rFonts w:hint="eastAsia"/>
                <w:b/>
                <w:sz w:val="22"/>
              </w:rPr>
              <w:t>职务</w:t>
            </w:r>
          </w:p>
        </w:tc>
        <w:tc>
          <w:tcPr>
            <w:tcW w:w="426" w:type="pct"/>
            <w:vMerge w:val="restart"/>
            <w:shd w:val="pct10" w:color="auto" w:fill="auto"/>
            <w:vAlign w:val="center"/>
          </w:tcPr>
          <w:p>
            <w:pPr>
              <w:jc w:val="center"/>
              <w:rPr>
                <w:b/>
                <w:sz w:val="22"/>
              </w:rPr>
            </w:pPr>
            <w:r>
              <w:rPr>
                <w:rFonts w:hint="eastAsia"/>
                <w:b/>
                <w:sz w:val="22"/>
              </w:rPr>
              <w:t>性别</w:t>
            </w:r>
          </w:p>
        </w:tc>
        <w:tc>
          <w:tcPr>
            <w:tcW w:w="1530" w:type="pct"/>
            <w:vMerge w:val="restart"/>
            <w:shd w:val="pct10" w:color="auto" w:fill="auto"/>
            <w:vAlign w:val="center"/>
          </w:tcPr>
          <w:p>
            <w:pPr>
              <w:jc w:val="center"/>
              <w:rPr>
                <w:b/>
                <w:sz w:val="22"/>
              </w:rPr>
            </w:pPr>
            <w:r>
              <w:rPr>
                <w:rFonts w:hint="eastAsia"/>
                <w:b/>
                <w:sz w:val="22"/>
              </w:rPr>
              <w:t>出生</w:t>
            </w:r>
            <w:r>
              <w:rPr>
                <w:b/>
                <w:sz w:val="22"/>
              </w:rPr>
              <w:t>年月</w:t>
            </w:r>
          </w:p>
        </w:tc>
        <w:tc>
          <w:tcPr>
            <w:tcW w:w="1677" w:type="pct"/>
            <w:gridSpan w:val="2"/>
            <w:shd w:val="pct10" w:color="auto" w:fill="auto"/>
            <w:vAlign w:val="center"/>
          </w:tcPr>
          <w:p>
            <w:pPr>
              <w:jc w:val="center"/>
              <w:rPr>
                <w:b/>
                <w:sz w:val="22"/>
              </w:rPr>
            </w:pPr>
            <w:r>
              <w:rPr>
                <w:rFonts w:hint="eastAsia"/>
                <w:b/>
                <w:sz w:val="22"/>
              </w:rPr>
              <w:t>任职</w:t>
            </w:r>
            <w:r>
              <w:rPr>
                <w:b/>
                <w:sz w:val="22"/>
              </w:rPr>
              <w:t>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42" w:hRule="atLeast"/>
        </w:trPr>
        <w:tc>
          <w:tcPr>
            <w:tcW w:w="755" w:type="pct"/>
            <w:vMerge w:val="continue"/>
            <w:shd w:val="pct10" w:color="auto" w:fill="auto"/>
            <w:vAlign w:val="center"/>
          </w:tcPr>
          <w:p>
            <w:pPr>
              <w:jc w:val="center"/>
              <w:rPr>
                <w:b/>
                <w:sz w:val="22"/>
              </w:rPr>
            </w:pPr>
          </w:p>
        </w:tc>
        <w:tc>
          <w:tcPr>
            <w:tcW w:w="612" w:type="pct"/>
            <w:vMerge w:val="continue"/>
            <w:shd w:val="pct10" w:color="auto" w:fill="auto"/>
            <w:vAlign w:val="center"/>
          </w:tcPr>
          <w:p>
            <w:pPr>
              <w:jc w:val="center"/>
              <w:rPr>
                <w:b/>
                <w:sz w:val="22"/>
              </w:rPr>
            </w:pPr>
          </w:p>
        </w:tc>
        <w:tc>
          <w:tcPr>
            <w:tcW w:w="426" w:type="pct"/>
            <w:vMerge w:val="continue"/>
            <w:shd w:val="pct10" w:color="auto" w:fill="auto"/>
            <w:vAlign w:val="center"/>
          </w:tcPr>
          <w:p>
            <w:pPr>
              <w:jc w:val="center"/>
              <w:rPr>
                <w:b/>
                <w:sz w:val="22"/>
              </w:rPr>
            </w:pPr>
          </w:p>
        </w:tc>
        <w:tc>
          <w:tcPr>
            <w:tcW w:w="1530" w:type="pct"/>
            <w:vMerge w:val="continue"/>
            <w:shd w:val="pct10" w:color="auto" w:fill="auto"/>
            <w:vAlign w:val="center"/>
          </w:tcPr>
          <w:p>
            <w:pPr>
              <w:jc w:val="center"/>
              <w:rPr>
                <w:b/>
                <w:sz w:val="22"/>
              </w:rPr>
            </w:pPr>
          </w:p>
        </w:tc>
        <w:tc>
          <w:tcPr>
            <w:tcW w:w="868" w:type="pct"/>
            <w:shd w:val="pct10" w:color="auto" w:fill="auto"/>
            <w:vAlign w:val="center"/>
          </w:tcPr>
          <w:p>
            <w:pPr>
              <w:jc w:val="center"/>
              <w:rPr>
                <w:b/>
                <w:sz w:val="22"/>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809" w:type="pct"/>
            <w:shd w:val="pct10" w:color="auto" w:fill="auto"/>
            <w:vAlign w:val="center"/>
          </w:tcPr>
          <w:p>
            <w:pPr>
              <w:jc w:val="center"/>
              <w:rPr>
                <w:b/>
                <w:sz w:val="22"/>
              </w:rPr>
            </w:pPr>
            <w:r>
              <w:rPr>
                <w:rFonts w:hint="eastAsia" w:asciiTheme="minorEastAsia" w:hAnsiTheme="minorEastAsia" w:eastAsiaTheme="minorEastAsia"/>
                <w:b/>
                <w:color w:val="000000" w:themeColor="text1"/>
                <w:szCs w:val="21"/>
                <w14:textFill>
                  <w14:solidFill>
                    <w14:schemeClr w14:val="tx1"/>
                  </w14:solidFill>
                </w14:textFill>
              </w:rPr>
              <w:t>终止日期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p>
        </w:tc>
        <w:tc>
          <w:tcPr>
            <w:tcW w:w="612" w:type="pct"/>
          </w:tcPr>
          <w:p>
            <w:pPr>
              <w:rPr>
                <w:sz w:val="22"/>
              </w:rPr>
            </w:pPr>
          </w:p>
        </w:tc>
        <w:tc>
          <w:tcPr>
            <w:tcW w:w="426" w:type="pct"/>
          </w:tcPr>
          <w:p>
            <w:pPr>
              <w:rPr>
                <w:sz w:val="22"/>
              </w:rPr>
            </w:pPr>
          </w:p>
        </w:tc>
        <w:tc>
          <w:tcPr>
            <w:tcW w:w="1530" w:type="pct"/>
          </w:tcPr>
          <w:p>
            <w:pPr>
              <w:jc w:val="center"/>
              <w:rPr>
                <w:sz w:val="22"/>
              </w:rPr>
            </w:pPr>
            <w:r>
              <w:rPr>
                <w:rFonts w:hint="eastAsia"/>
                <w:color w:val="FF0000"/>
                <w:sz w:val="22"/>
              </w:rPr>
              <w:t>日历控件，</w:t>
            </w:r>
            <w:r>
              <w:rPr>
                <w:color w:val="FF0000"/>
                <w:sz w:val="22"/>
              </w:rPr>
              <w:t>年</w:t>
            </w:r>
            <w:r>
              <w:rPr>
                <w:rFonts w:hint="eastAsia"/>
                <w:color w:val="FF0000"/>
                <w:sz w:val="22"/>
              </w:rPr>
              <w:t>/月</w:t>
            </w:r>
          </w:p>
        </w:tc>
        <w:tc>
          <w:tcPr>
            <w:tcW w:w="868" w:type="pct"/>
            <w:shd w:val="clear" w:color="auto" w:fill="auto"/>
          </w:tcPr>
          <w:p>
            <w:pPr>
              <w:rPr>
                <w:color w:val="FF0000"/>
                <w:sz w:val="22"/>
              </w:rPr>
            </w:pPr>
            <w:r>
              <w:rPr>
                <w:rFonts w:hint="eastAsia"/>
                <w:color w:val="FF0000"/>
                <w:sz w:val="22"/>
              </w:rPr>
              <w:t>日历控件</w:t>
            </w:r>
          </w:p>
        </w:tc>
        <w:tc>
          <w:tcPr>
            <w:tcW w:w="809" w:type="pct"/>
            <w:shd w:val="clear" w:color="auto" w:fill="auto"/>
          </w:tcPr>
          <w:p>
            <w:pPr>
              <w:rPr>
                <w:color w:val="FF0000"/>
                <w:sz w:val="22"/>
              </w:rPr>
            </w:pPr>
            <w:r>
              <w:rPr>
                <w:rFonts w:hint="eastAsia"/>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p>
        </w:tc>
        <w:tc>
          <w:tcPr>
            <w:tcW w:w="612" w:type="pct"/>
          </w:tcPr>
          <w:p>
            <w:pPr>
              <w:rPr>
                <w:sz w:val="22"/>
              </w:rPr>
            </w:pPr>
          </w:p>
        </w:tc>
        <w:tc>
          <w:tcPr>
            <w:tcW w:w="426" w:type="pct"/>
          </w:tcPr>
          <w:p>
            <w:pPr>
              <w:rPr>
                <w:sz w:val="22"/>
              </w:rPr>
            </w:pPr>
          </w:p>
        </w:tc>
        <w:tc>
          <w:tcPr>
            <w:tcW w:w="1530" w:type="pct"/>
            <w:vAlign w:val="center"/>
          </w:tcPr>
          <w:p>
            <w:pPr>
              <w:jc w:val="center"/>
              <w:rPr>
                <w:sz w:val="22"/>
              </w:rPr>
            </w:pPr>
          </w:p>
        </w:tc>
        <w:tc>
          <w:tcPr>
            <w:tcW w:w="868" w:type="pct"/>
            <w:shd w:val="clear" w:color="auto" w:fill="auto"/>
          </w:tcPr>
          <w:p>
            <w:pPr>
              <w:rPr>
                <w:sz w:val="22"/>
              </w:rPr>
            </w:pPr>
          </w:p>
        </w:tc>
        <w:tc>
          <w:tcPr>
            <w:tcW w:w="809"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r>
              <w:rPr>
                <w:rFonts w:hint="eastAsia"/>
                <w:sz w:val="22"/>
              </w:rPr>
              <w:t>（自动添行</w:t>
            </w:r>
            <w:r>
              <w:rPr>
                <w:sz w:val="22"/>
              </w:rPr>
              <w:t>）</w:t>
            </w:r>
          </w:p>
        </w:tc>
        <w:tc>
          <w:tcPr>
            <w:tcW w:w="612" w:type="pct"/>
          </w:tcPr>
          <w:p>
            <w:pPr>
              <w:rPr>
                <w:sz w:val="22"/>
              </w:rPr>
            </w:pPr>
          </w:p>
        </w:tc>
        <w:tc>
          <w:tcPr>
            <w:tcW w:w="426" w:type="pct"/>
          </w:tcPr>
          <w:p>
            <w:pPr>
              <w:rPr>
                <w:sz w:val="22"/>
              </w:rPr>
            </w:pPr>
          </w:p>
        </w:tc>
        <w:tc>
          <w:tcPr>
            <w:tcW w:w="1530" w:type="pct"/>
            <w:vAlign w:val="center"/>
          </w:tcPr>
          <w:p>
            <w:pPr>
              <w:jc w:val="center"/>
              <w:rPr>
                <w:sz w:val="22"/>
              </w:rPr>
            </w:pPr>
          </w:p>
        </w:tc>
        <w:tc>
          <w:tcPr>
            <w:tcW w:w="868" w:type="pct"/>
            <w:shd w:val="clear" w:color="auto" w:fill="auto"/>
          </w:tcPr>
          <w:p>
            <w:pPr>
              <w:rPr>
                <w:sz w:val="22"/>
              </w:rPr>
            </w:pPr>
          </w:p>
        </w:tc>
        <w:tc>
          <w:tcPr>
            <w:tcW w:w="809"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shd w:val="clear" w:color="auto" w:fill="auto"/>
          </w:tcPr>
          <w:p>
            <w:pPr>
              <w:jc w:val="center"/>
              <w:rPr>
                <w:b/>
                <w:sz w:val="22"/>
              </w:rPr>
            </w:pPr>
            <w:r>
              <w:rPr>
                <w:rFonts w:hint="eastAsia"/>
                <w:b/>
                <w:sz w:val="22"/>
              </w:rPr>
              <w:t>董事会</w:t>
            </w:r>
            <w:r>
              <w:rPr>
                <w:b/>
                <w:sz w:val="22"/>
              </w:rPr>
              <w:t>人数</w:t>
            </w: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tcPr>
          <w:p>
            <w:pPr>
              <w:jc w:val="center"/>
              <w:rPr>
                <w:b/>
                <w:sz w:val="22"/>
              </w:rPr>
            </w:pPr>
            <w:r>
              <w:rPr>
                <w:rFonts w:hint="eastAsia"/>
                <w:b/>
                <w:sz w:val="22"/>
              </w:rPr>
              <w:t>监事会</w:t>
            </w:r>
            <w:r>
              <w:rPr>
                <w:b/>
                <w:sz w:val="22"/>
              </w:rPr>
              <w:t>人数</w:t>
            </w: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tcPr>
          <w:p>
            <w:pPr>
              <w:jc w:val="center"/>
              <w:rPr>
                <w:b/>
                <w:sz w:val="22"/>
              </w:rPr>
            </w:pPr>
            <w:r>
              <w:rPr>
                <w:rFonts w:hint="eastAsia"/>
                <w:b/>
                <w:sz w:val="22"/>
              </w:rPr>
              <w:t>高级管理人员</w:t>
            </w:r>
            <w:r>
              <w:rPr>
                <w:b/>
                <w:sz w:val="22"/>
              </w:rPr>
              <w:t>人数：</w:t>
            </w:r>
          </w:p>
        </w:tc>
      </w:tr>
    </w:tbl>
    <w:p/>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董事</w:t>
      </w:r>
      <w:r>
        <w:rPr>
          <w:rFonts w:asciiTheme="minorEastAsia" w:hAnsiTheme="minorEastAsia" w:eastAsiaTheme="minorEastAsia"/>
          <w:b/>
          <w:color w:val="000000" w:themeColor="text1"/>
          <w:szCs w:val="21"/>
          <w14:textFill>
            <w14:solidFill>
              <w14:schemeClr w14:val="tx1"/>
            </w14:solidFill>
          </w14:textFill>
        </w:rPr>
        <w:t>、监事、高级管理人员</w:t>
      </w:r>
      <w:r>
        <w:rPr>
          <w:rFonts w:hint="eastAsia" w:asciiTheme="minorEastAsia" w:hAnsiTheme="minorEastAsia" w:eastAsiaTheme="minorEastAsia"/>
          <w:b/>
          <w:color w:val="000000" w:themeColor="text1"/>
          <w:szCs w:val="21"/>
          <w14:textFill>
            <w14:solidFill>
              <w14:schemeClr w14:val="tx1"/>
            </w14:solidFill>
          </w14:textFill>
        </w:rPr>
        <w:t>与股东</w:t>
      </w:r>
      <w:r>
        <w:rPr>
          <w:rFonts w:asciiTheme="minorEastAsia" w:hAnsiTheme="minorEastAsia" w:eastAsiaTheme="minorEastAsia"/>
          <w:b/>
          <w:color w:val="000000" w:themeColor="text1"/>
          <w:szCs w:val="21"/>
          <w14:textFill>
            <w14:solidFill>
              <w14:schemeClr w14:val="tx1"/>
            </w14:solidFill>
          </w14:textFill>
        </w:rPr>
        <w:t>之</w:t>
      </w:r>
      <w:r>
        <w:rPr>
          <w:rFonts w:hint="eastAsia" w:asciiTheme="minorEastAsia" w:hAnsiTheme="minorEastAsia" w:eastAsiaTheme="minorEastAsia"/>
          <w:b/>
          <w:color w:val="000000" w:themeColor="text1"/>
          <w:szCs w:val="21"/>
          <w14:textFill>
            <w14:solidFill>
              <w14:schemeClr w14:val="tx1"/>
            </w14:solidFill>
          </w14:textFill>
        </w:rPr>
        <w:t>间的</w:t>
      </w:r>
      <w:r>
        <w:rPr>
          <w:rFonts w:asciiTheme="minorEastAsia" w:hAnsiTheme="minorEastAsia" w:eastAsiaTheme="minorEastAsia"/>
          <w:b/>
          <w:color w:val="000000" w:themeColor="text1"/>
          <w:szCs w:val="21"/>
          <w14:textFill>
            <w14:solidFill>
              <w14:schemeClr w14:val="tx1"/>
            </w14:solidFill>
          </w14:textFill>
        </w:rPr>
        <w:t>关系：</w:t>
      </w: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5"/>
        <w:keepNext w:val="0"/>
        <w:keepLines w:val="0"/>
        <w:spacing w:line="377" w:lineRule="auto"/>
        <w:jc w:val="left"/>
        <w:rPr>
          <w:szCs w:val="22"/>
          <w:lang w:eastAsia="zh-CN"/>
        </w:rPr>
      </w:pPr>
      <w:r>
        <w:rPr>
          <w:rFonts w:hint="eastAsia"/>
          <w:szCs w:val="22"/>
          <w:lang w:eastAsia="zh-CN"/>
        </w:rPr>
        <w:t>（二）持股情况</w:t>
      </w:r>
      <w:r>
        <w:rPr>
          <w:szCs w:val="22"/>
          <w:lang w:eastAsia="zh-CN"/>
        </w:rPr>
        <w:t xml:space="preserve"> </w:t>
      </w:r>
    </w:p>
    <w:p>
      <w:pPr>
        <w:ind w:left="6300" w:firstLine="420"/>
        <w:jc w:val="right"/>
      </w:pPr>
      <w:r>
        <w:rPr>
          <w:rFonts w:hint="eastAsia"/>
        </w:rPr>
        <w:t>单位：股</w:t>
      </w:r>
    </w:p>
    <w:tbl>
      <w:tblPr>
        <w:tblStyle w:val="44"/>
        <w:tblW w:w="5816"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84"/>
        <w:gridCol w:w="1415"/>
        <w:gridCol w:w="1236"/>
        <w:gridCol w:w="1236"/>
        <w:gridCol w:w="1236"/>
        <w:gridCol w:w="1234"/>
        <w:gridCol w:w="1144"/>
        <w:gridCol w:w="11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17" w:hRule="atLeast"/>
        </w:trPr>
        <w:tc>
          <w:tcPr>
            <w:tcW w:w="64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71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期初持普通股股数</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数量变动</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期末持普通股股数</w:t>
            </w:r>
          </w:p>
        </w:tc>
        <w:tc>
          <w:tcPr>
            <w:tcW w:w="62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期末普通股持股比例</w:t>
            </w:r>
          </w:p>
        </w:tc>
        <w:tc>
          <w:tcPr>
            <w:tcW w:w="576"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期末持有股票期权数量</w:t>
            </w:r>
          </w:p>
        </w:tc>
        <w:tc>
          <w:tcPr>
            <w:tcW w:w="57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期末被授予的限制性股票数量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647" w:type="pct"/>
          </w:tcPr>
          <w:p>
            <w:pPr>
              <w:jc w:val="center"/>
              <w:rPr>
                <w:sz w:val="22"/>
              </w:rPr>
            </w:pPr>
          </w:p>
        </w:tc>
        <w:tc>
          <w:tcPr>
            <w:tcW w:w="713"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2" w:type="pct"/>
            <w:shd w:val="clear" w:color="auto" w:fill="auto"/>
          </w:tcPr>
          <w:p>
            <w:pPr>
              <w:rPr>
                <w:color w:val="FF0000"/>
                <w:sz w:val="22"/>
              </w:rPr>
            </w:pPr>
          </w:p>
        </w:tc>
        <w:tc>
          <w:tcPr>
            <w:tcW w:w="576" w:type="pct"/>
          </w:tcPr>
          <w:p>
            <w:pPr>
              <w:rPr>
                <w:sz w:val="22"/>
              </w:rPr>
            </w:pPr>
            <w:r>
              <w:rPr>
                <w:rFonts w:hint="eastAsia"/>
                <w:color w:val="FF0000"/>
                <w:sz w:val="22"/>
              </w:rPr>
              <w:t>如无，请填写“-”</w:t>
            </w:r>
          </w:p>
        </w:tc>
        <w:tc>
          <w:tcPr>
            <w:tcW w:w="572" w:type="pct"/>
          </w:tcPr>
          <w:p>
            <w:pPr>
              <w:rPr>
                <w:sz w:val="22"/>
              </w:rPr>
            </w:pPr>
            <w:r>
              <w:rPr>
                <w:rFonts w:hint="eastAsia"/>
                <w:color w:val="FF0000"/>
                <w:sz w:val="22"/>
              </w:rPr>
              <w:t>如无，请填写“-”</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647" w:type="pct"/>
          </w:tcPr>
          <w:p>
            <w:pPr>
              <w:jc w:val="center"/>
              <w:rPr>
                <w:sz w:val="22"/>
              </w:rPr>
            </w:pPr>
          </w:p>
        </w:tc>
        <w:tc>
          <w:tcPr>
            <w:tcW w:w="713"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2" w:type="pct"/>
            <w:shd w:val="clear" w:color="auto" w:fill="auto"/>
          </w:tcPr>
          <w:p>
            <w:pPr>
              <w:rPr>
                <w:sz w:val="22"/>
              </w:rPr>
            </w:pPr>
          </w:p>
        </w:tc>
        <w:tc>
          <w:tcPr>
            <w:tcW w:w="576" w:type="pct"/>
          </w:tcPr>
          <w:p>
            <w:pPr>
              <w:rPr>
                <w:sz w:val="22"/>
              </w:rPr>
            </w:pPr>
          </w:p>
        </w:tc>
        <w:tc>
          <w:tcPr>
            <w:tcW w:w="57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77" w:hRule="atLeast"/>
        </w:trPr>
        <w:tc>
          <w:tcPr>
            <w:tcW w:w="647" w:type="pct"/>
          </w:tcPr>
          <w:p>
            <w:pPr>
              <w:jc w:val="center"/>
              <w:rPr>
                <w:sz w:val="22"/>
              </w:rPr>
            </w:pPr>
            <w:r>
              <w:rPr>
                <w:rFonts w:hint="eastAsia"/>
                <w:sz w:val="22"/>
              </w:rPr>
              <w:t>（自动添行）</w:t>
            </w:r>
          </w:p>
        </w:tc>
        <w:tc>
          <w:tcPr>
            <w:tcW w:w="713"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2" w:type="pct"/>
            <w:shd w:val="clear" w:color="auto" w:fill="auto"/>
          </w:tcPr>
          <w:p>
            <w:pPr>
              <w:rPr>
                <w:sz w:val="22"/>
              </w:rPr>
            </w:pPr>
          </w:p>
        </w:tc>
        <w:tc>
          <w:tcPr>
            <w:tcW w:w="576" w:type="pct"/>
          </w:tcPr>
          <w:p>
            <w:pPr>
              <w:rPr>
                <w:sz w:val="22"/>
              </w:rPr>
            </w:pPr>
          </w:p>
        </w:tc>
        <w:tc>
          <w:tcPr>
            <w:tcW w:w="57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647" w:type="pct"/>
            <w:vAlign w:val="center"/>
          </w:tcPr>
          <w:p>
            <w:pPr>
              <w:pStyle w:val="67"/>
              <w:jc w:val="center"/>
              <w:rPr>
                <w:b/>
                <w:sz w:val="22"/>
              </w:rPr>
            </w:pPr>
            <w:r>
              <w:rPr>
                <w:rFonts w:hint="eastAsia"/>
                <w:b/>
                <w:sz w:val="22"/>
              </w:rPr>
              <w:t>合计</w:t>
            </w:r>
          </w:p>
        </w:tc>
        <w:tc>
          <w:tcPr>
            <w:tcW w:w="713" w:type="pct"/>
          </w:tcPr>
          <w:p>
            <w:pPr>
              <w:rPr>
                <w:sz w:val="22"/>
              </w:rPr>
            </w:pPr>
          </w:p>
        </w:tc>
        <w:tc>
          <w:tcPr>
            <w:tcW w:w="623" w:type="pct"/>
          </w:tcPr>
          <w:p>
            <w:pPr>
              <w:rPr>
                <w:sz w:val="22"/>
              </w:rPr>
            </w:pPr>
          </w:p>
        </w:tc>
        <w:tc>
          <w:tcPr>
            <w:tcW w:w="623" w:type="pct"/>
          </w:tcPr>
          <w:p>
            <w:pPr>
              <w:jc w:val="center"/>
              <w:rPr>
                <w:sz w:val="22"/>
              </w:rPr>
            </w:pPr>
            <w:r>
              <w:rPr>
                <w:sz w:val="22"/>
              </w:rPr>
              <w:t>-</w:t>
            </w:r>
          </w:p>
        </w:tc>
        <w:tc>
          <w:tcPr>
            <w:tcW w:w="623" w:type="pct"/>
          </w:tcPr>
          <w:p>
            <w:pPr>
              <w:rPr>
                <w:sz w:val="22"/>
              </w:rPr>
            </w:pPr>
          </w:p>
        </w:tc>
        <w:tc>
          <w:tcPr>
            <w:tcW w:w="622" w:type="pct"/>
            <w:shd w:val="clear" w:color="auto" w:fill="auto"/>
          </w:tcPr>
          <w:p>
            <w:pPr>
              <w:rPr>
                <w:sz w:val="22"/>
              </w:rPr>
            </w:pPr>
          </w:p>
        </w:tc>
        <w:tc>
          <w:tcPr>
            <w:tcW w:w="576" w:type="pct"/>
          </w:tcPr>
          <w:p>
            <w:pPr>
              <w:rPr>
                <w:sz w:val="22"/>
              </w:rPr>
            </w:pPr>
          </w:p>
        </w:tc>
        <w:tc>
          <w:tcPr>
            <w:tcW w:w="572" w:type="pct"/>
          </w:tcPr>
          <w:p>
            <w:pPr>
              <w:rPr>
                <w:sz w:val="22"/>
              </w:rPr>
            </w:pPr>
          </w:p>
        </w:tc>
      </w:tr>
    </w:tbl>
    <w:p>
      <w:pPr>
        <w:pStyle w:val="5"/>
        <w:keepNext w:val="0"/>
        <w:keepLines w:val="0"/>
        <w:spacing w:line="377" w:lineRule="auto"/>
        <w:jc w:val="left"/>
        <w:rPr>
          <w:szCs w:val="22"/>
          <w:lang w:eastAsia="zh-CN"/>
        </w:rPr>
      </w:pPr>
      <w:r>
        <w:rPr>
          <w:rFonts w:hint="eastAsia"/>
          <w:szCs w:val="22"/>
          <w:lang w:eastAsia="zh-CN"/>
        </w:rPr>
        <w:t>（三）变动情况</w:t>
      </w:r>
    </w:p>
    <w:tbl>
      <w:tblPr>
        <w:tblStyle w:val="44"/>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54"/>
        <w:gridCol w:w="5973"/>
        <w:gridCol w:w="232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restart"/>
            <w:vAlign w:val="center"/>
          </w:tcPr>
          <w:p>
            <w:pPr>
              <w:pStyle w:val="67"/>
              <w:jc w:val="center"/>
              <w:rPr>
                <w:b/>
                <w:sz w:val="22"/>
              </w:rPr>
            </w:pPr>
            <w:r>
              <w:rPr>
                <w:rFonts w:hint="eastAsia"/>
                <w:b/>
                <w:sz w:val="22"/>
              </w:rPr>
              <w:t>信息统计</w:t>
            </w:r>
          </w:p>
        </w:tc>
        <w:tc>
          <w:tcPr>
            <w:tcW w:w="2970" w:type="pct"/>
            <w:vAlign w:val="center"/>
          </w:tcPr>
          <w:p>
            <w:pPr>
              <w:pStyle w:val="67"/>
              <w:jc w:val="center"/>
              <w:rPr>
                <w:sz w:val="22"/>
              </w:rPr>
            </w:pPr>
            <w:r>
              <w:rPr>
                <w:rFonts w:hint="eastAsia"/>
                <w:sz w:val="22"/>
              </w:rPr>
              <w:t>董事长是否发生变动</w:t>
            </w:r>
          </w:p>
        </w:tc>
        <w:tc>
          <w:tcPr>
            <w:tcW w:w="1158" w:type="pct"/>
            <w:shd w:val="clear" w:color="auto" w:fill="auto"/>
            <w:vAlign w:val="center"/>
          </w:tcPr>
          <w:p>
            <w:pPr>
              <w:pStyle w:val="67"/>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jc w:val="center"/>
              <w:rPr>
                <w:sz w:val="22"/>
              </w:rPr>
            </w:pPr>
            <w:r>
              <w:rPr>
                <w:rFonts w:hint="eastAsia"/>
                <w:sz w:val="22"/>
              </w:rPr>
              <w:t>总经理是否发生变动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jc w:val="center"/>
              <w:rPr>
                <w:sz w:val="22"/>
              </w:rPr>
            </w:pPr>
            <w:r>
              <w:rPr>
                <w:rFonts w:hint="eastAsia"/>
                <w:sz w:val="22"/>
              </w:rPr>
              <w:t>董事会秘书是否发生变动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vMerge w:val="continue"/>
            <w:tcBorders>
              <w:bottom w:val="single" w:color="5B9BD5" w:themeColor="accent1" w:sz="4" w:space="0"/>
            </w:tcBorders>
          </w:tcPr>
          <w:p>
            <w:pPr>
              <w:jc w:val="center"/>
              <w:rPr>
                <w:sz w:val="22"/>
              </w:rPr>
            </w:pPr>
          </w:p>
        </w:tc>
        <w:tc>
          <w:tcPr>
            <w:tcW w:w="2970" w:type="pct"/>
            <w:tcBorders>
              <w:bottom w:val="single" w:color="5B9BD5" w:themeColor="accent1" w:sz="4" w:space="0"/>
            </w:tcBorders>
          </w:tcPr>
          <w:p>
            <w:pPr>
              <w:jc w:val="center"/>
              <w:rPr>
                <w:sz w:val="22"/>
              </w:rPr>
            </w:pPr>
            <w:r>
              <w:rPr>
                <w:rFonts w:hint="eastAsia"/>
                <w:sz w:val="22"/>
              </w:rPr>
              <w:t>财务总监是否发生变动</w:t>
            </w:r>
          </w:p>
        </w:tc>
        <w:tc>
          <w:tcPr>
            <w:tcW w:w="1158" w:type="pct"/>
            <w:tcBorders>
              <w:bottom w:val="single" w:color="5B9BD5" w:themeColor="accent1" w:sz="4" w:space="0"/>
            </w:tcBorders>
          </w:tcPr>
          <w:p>
            <w:pPr>
              <w:rPr>
                <w:sz w:val="22"/>
              </w:rPr>
            </w:pPr>
          </w:p>
        </w:tc>
      </w:tr>
    </w:tbl>
    <w:p>
      <w:pPr>
        <w:rPr>
          <w:b/>
        </w:rPr>
      </w:pPr>
      <w:r>
        <w:rPr>
          <w:rFonts w:hint="eastAsia"/>
          <w:b/>
        </w:rPr>
        <w:t>报告期内董事、监事、高级管理人员变动</w:t>
      </w:r>
      <w:r>
        <w:rPr>
          <w:b/>
        </w:rPr>
        <w:t>详细情况：</w:t>
      </w:r>
    </w:p>
    <w:p>
      <w:r>
        <w:rPr>
          <w:rFonts w:hint="eastAsia"/>
        </w:rPr>
        <w:t>□  适用  □  不适用</w:t>
      </w:r>
    </w:p>
    <w:tbl>
      <w:tblPr>
        <w:tblStyle w:val="44"/>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54"/>
        <w:gridCol w:w="1746"/>
        <w:gridCol w:w="2041"/>
        <w:gridCol w:w="2186"/>
        <w:gridCol w:w="232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shd w:val="pct10" w:color="auto" w:fill="auto"/>
            <w:vAlign w:val="center"/>
          </w:tcPr>
          <w:p>
            <w:pPr>
              <w:pStyle w:val="67"/>
              <w:jc w:val="center"/>
              <w:rPr>
                <w:b/>
                <w:sz w:val="22"/>
              </w:rPr>
            </w:pPr>
            <w:r>
              <w:rPr>
                <w:rFonts w:hint="eastAsia"/>
                <w:b/>
                <w:sz w:val="22"/>
              </w:rPr>
              <w:t>姓名</w:t>
            </w:r>
          </w:p>
        </w:tc>
        <w:tc>
          <w:tcPr>
            <w:tcW w:w="868" w:type="pct"/>
            <w:shd w:val="pct10" w:color="auto" w:fill="auto"/>
            <w:vAlign w:val="center"/>
          </w:tcPr>
          <w:p>
            <w:pPr>
              <w:pStyle w:val="67"/>
              <w:jc w:val="center"/>
              <w:rPr>
                <w:b/>
                <w:sz w:val="22"/>
              </w:rPr>
            </w:pPr>
            <w:r>
              <w:rPr>
                <w:rFonts w:hint="eastAsia"/>
                <w:b/>
                <w:sz w:val="22"/>
              </w:rPr>
              <w:t>期初职务</w:t>
            </w:r>
          </w:p>
        </w:tc>
        <w:tc>
          <w:tcPr>
            <w:tcW w:w="1015" w:type="pct"/>
            <w:shd w:val="pct10" w:color="auto" w:fill="auto"/>
            <w:vAlign w:val="center"/>
          </w:tcPr>
          <w:p>
            <w:pPr>
              <w:pStyle w:val="67"/>
              <w:jc w:val="center"/>
              <w:rPr>
                <w:b/>
                <w:sz w:val="22"/>
              </w:rPr>
            </w:pPr>
            <w:r>
              <w:rPr>
                <w:rFonts w:hint="eastAsia"/>
                <w:b/>
                <w:sz w:val="22"/>
              </w:rPr>
              <w:t>变动类型</w:t>
            </w:r>
          </w:p>
        </w:tc>
        <w:tc>
          <w:tcPr>
            <w:tcW w:w="1087" w:type="pct"/>
            <w:shd w:val="pct10" w:color="auto" w:fill="auto"/>
            <w:vAlign w:val="center"/>
          </w:tcPr>
          <w:p>
            <w:pPr>
              <w:pStyle w:val="67"/>
              <w:jc w:val="center"/>
              <w:rPr>
                <w:b/>
                <w:sz w:val="22"/>
              </w:rPr>
            </w:pPr>
            <w:r>
              <w:rPr>
                <w:rFonts w:hint="eastAsia"/>
                <w:b/>
                <w:sz w:val="22"/>
              </w:rPr>
              <w:t>期末职务</w:t>
            </w:r>
          </w:p>
        </w:tc>
        <w:tc>
          <w:tcPr>
            <w:tcW w:w="1158" w:type="pct"/>
            <w:shd w:val="pct10" w:color="auto" w:fill="auto"/>
            <w:vAlign w:val="center"/>
          </w:tcPr>
          <w:p>
            <w:pPr>
              <w:pStyle w:val="67"/>
              <w:jc w:val="center"/>
              <w:rPr>
                <w:b/>
                <w:sz w:val="22"/>
              </w:rPr>
            </w:pPr>
            <w:r>
              <w:rPr>
                <w:rFonts w:hint="eastAsia"/>
                <w:b/>
                <w:sz w:val="22"/>
              </w:rPr>
              <w:t>变动原因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r>
              <w:rPr>
                <w:rFonts w:hint="eastAsia"/>
                <w:color w:val="FF0000"/>
                <w:sz w:val="22"/>
              </w:rPr>
              <w:t>（新任/离任）</w:t>
            </w: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r>
              <w:rPr>
                <w:rFonts w:hint="eastAsia"/>
                <w:sz w:val="22"/>
              </w:rPr>
              <w:t>（自动添行）</w:t>
            </w: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报告期</w:t>
      </w:r>
      <w:r>
        <w:rPr>
          <w:rFonts w:asciiTheme="minorEastAsia" w:hAnsiTheme="minorEastAsia" w:eastAsiaTheme="minorEastAsia"/>
          <w:b/>
          <w:color w:val="000000" w:themeColor="text1"/>
          <w:szCs w:val="21"/>
          <w14:textFill>
            <w14:solidFill>
              <w14:schemeClr w14:val="tx1"/>
            </w14:solidFill>
          </w14:textFill>
        </w:rPr>
        <w:t>内新任董事、监事、高级管理人员</w:t>
      </w:r>
      <w:r>
        <w:rPr>
          <w:rFonts w:hint="eastAsia" w:asciiTheme="minorEastAsia" w:hAnsiTheme="minorEastAsia" w:eastAsiaTheme="minorEastAsia"/>
          <w:b/>
          <w:color w:val="000000" w:themeColor="text1"/>
          <w:szCs w:val="21"/>
          <w14:textFill>
            <w14:solidFill>
              <w14:schemeClr w14:val="tx1"/>
            </w14:solidFill>
          </w14:textFill>
        </w:rPr>
        <w:t>专业背景、主要工作经历等情况</w:t>
      </w:r>
      <w:r>
        <w:rPr>
          <w:rFonts w:asciiTheme="minorEastAsia" w:hAnsiTheme="minorEastAsia" w:eastAsiaTheme="minorEastAsia"/>
          <w:b/>
          <w:color w:val="000000" w:themeColor="text1"/>
          <w:szCs w:val="21"/>
          <w14:textFill>
            <w14:solidFill>
              <w14:schemeClr w14:val="tx1"/>
            </w14:solidFill>
          </w14:textFill>
        </w:rPr>
        <w:t>：</w:t>
      </w:r>
    </w:p>
    <w:p>
      <w:r>
        <w:rPr>
          <w:rFonts w:hint="eastAsia"/>
        </w:rPr>
        <w:t>□  适用  □  不适用</w:t>
      </w:r>
    </w:p>
    <w:tbl>
      <w:tblPr>
        <w:tblStyle w:val="12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5"/>
        <w:keepNext w:val="0"/>
        <w:keepLines w:val="0"/>
        <w:spacing w:line="377" w:lineRule="auto"/>
        <w:jc w:val="left"/>
        <w:rPr>
          <w:szCs w:val="22"/>
          <w:lang w:eastAsia="zh-CN"/>
        </w:rPr>
      </w:pPr>
      <w:r>
        <w:rPr>
          <w:rFonts w:hint="eastAsia"/>
          <w:szCs w:val="22"/>
          <w:lang w:eastAsia="zh-CN"/>
        </w:rPr>
        <w:t>（四）董事</w:t>
      </w:r>
      <w:r>
        <w:rPr>
          <w:szCs w:val="22"/>
          <w:lang w:eastAsia="zh-CN"/>
        </w:rPr>
        <w:t>、监事、高级管理人员</w:t>
      </w:r>
      <w:r>
        <w:rPr>
          <w:rFonts w:hint="eastAsia"/>
          <w:szCs w:val="22"/>
          <w:lang w:eastAsia="zh-CN"/>
        </w:rPr>
        <w:t>的股权激励情况</w:t>
      </w:r>
    </w:p>
    <w:p>
      <w:r>
        <w:rPr>
          <w:rFonts w:hint="eastAsia"/>
        </w:rPr>
        <w:t>□  适用  □  不适用</w:t>
      </w:r>
    </w:p>
    <w:p>
      <w:pPr>
        <w:ind w:left="6300" w:firstLine="420"/>
        <w:jc w:val="right"/>
      </w:pPr>
      <w:r>
        <w:rPr>
          <w:rFonts w:hint="eastAsia"/>
        </w:rPr>
        <w:t>单位：股</w:t>
      </w:r>
    </w:p>
    <w:tbl>
      <w:tblPr>
        <w:tblStyle w:val="44"/>
        <w:tblW w:w="590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19"/>
        <w:gridCol w:w="1115"/>
        <w:gridCol w:w="1304"/>
        <w:gridCol w:w="1304"/>
        <w:gridCol w:w="1304"/>
        <w:gridCol w:w="1304"/>
        <w:gridCol w:w="1305"/>
        <w:gridCol w:w="13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6"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554"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未解锁股份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可行权股份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行权价（元/股）</w:t>
            </w:r>
          </w:p>
        </w:tc>
        <w:tc>
          <w:tcPr>
            <w:tcW w:w="64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报告期末市价（元</w:t>
            </w:r>
            <w:r>
              <w:rPr>
                <w:rFonts w:asciiTheme="minorEastAsia" w:hAnsiTheme="minorEastAsia"/>
                <w:b/>
                <w:color w:val="000000" w:themeColor="text1"/>
                <w:sz w:val="22"/>
                <w14:textFill>
                  <w14:solidFill>
                    <w14:schemeClr w14:val="tx1"/>
                  </w14:solidFill>
                </w14:textFill>
              </w:rPr>
              <w:t>/股</w:t>
            </w:r>
            <w:r>
              <w:rPr>
                <w:rFonts w:hint="eastAsia"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6" w:type="pct"/>
          </w:tcPr>
          <w:p>
            <w:pPr>
              <w:jc w:val="center"/>
              <w:rPr>
                <w:sz w:val="22"/>
              </w:rPr>
            </w:pPr>
          </w:p>
        </w:tc>
        <w:tc>
          <w:tcPr>
            <w:tcW w:w="554" w:type="pct"/>
          </w:tcPr>
          <w:p>
            <w:pPr>
              <w:rPr>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6" w:type="pct"/>
          </w:tcPr>
          <w:p>
            <w:pPr>
              <w:jc w:val="center"/>
              <w:rPr>
                <w:sz w:val="22"/>
              </w:rPr>
            </w:pP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56" w:type="pct"/>
          </w:tcPr>
          <w:p>
            <w:pPr>
              <w:jc w:val="center"/>
              <w:rPr>
                <w:sz w:val="22"/>
              </w:rPr>
            </w:pPr>
            <w:r>
              <w:rPr>
                <w:rFonts w:hint="eastAsia"/>
                <w:sz w:val="22"/>
              </w:rPr>
              <w:t>（自动添行）</w:t>
            </w: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6" w:type="pct"/>
            <w:shd w:val="clear" w:color="auto" w:fill="D8D8D8" w:themeFill="background1" w:themeFillShade="D9"/>
          </w:tcPr>
          <w:p>
            <w:pPr>
              <w:jc w:val="center"/>
              <w:rPr>
                <w:b/>
                <w:sz w:val="22"/>
              </w:rPr>
            </w:pPr>
            <w:r>
              <w:rPr>
                <w:rFonts w:hint="eastAsia"/>
                <w:b/>
                <w:sz w:val="22"/>
              </w:rPr>
              <w:t>合计</w:t>
            </w:r>
          </w:p>
        </w:tc>
        <w:tc>
          <w:tcPr>
            <w:tcW w:w="554" w:type="pct"/>
            <w:shd w:val="clear" w:color="auto" w:fill="D8D8D8" w:themeFill="background1" w:themeFillShade="D9"/>
          </w:tcPr>
          <w:p>
            <w:pPr>
              <w:rPr>
                <w:b/>
                <w:sz w:val="22"/>
              </w:rPr>
            </w:pPr>
            <w:r>
              <w:rPr>
                <w:rFonts w:hint="eastAsia"/>
                <w:b/>
                <w:sz w:val="22"/>
              </w:rPr>
              <w:t>-</w:t>
            </w: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r>
              <w:rPr>
                <w:rFonts w:hint="eastAsia"/>
                <w:b/>
                <w:sz w:val="22"/>
              </w:rPr>
              <w:t>-</w:t>
            </w:r>
          </w:p>
        </w:tc>
        <w:tc>
          <w:tcPr>
            <w:tcW w:w="649" w:type="pct"/>
            <w:shd w:val="clear" w:color="auto" w:fill="D8D8D8" w:themeFill="background1" w:themeFillShade="D9"/>
          </w:tcPr>
          <w:p>
            <w:pPr>
              <w:rPr>
                <w:b/>
                <w:sz w:val="22"/>
              </w:rPr>
            </w:pP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6" w:type="pct"/>
          </w:tcPr>
          <w:p>
            <w:pPr>
              <w:jc w:val="center"/>
              <w:rPr>
                <w:sz w:val="22"/>
              </w:rPr>
            </w:pPr>
            <w:r>
              <w:rPr>
                <w:rFonts w:hint="eastAsia"/>
                <w:sz w:val="22"/>
              </w:rPr>
              <w:t>备注（如有）</w:t>
            </w:r>
          </w:p>
        </w:tc>
        <w:tc>
          <w:tcPr>
            <w:tcW w:w="4444" w:type="pct"/>
            <w:gridSpan w:val="7"/>
          </w:tcPr>
          <w:p>
            <w:pPr>
              <w:rPr>
                <w:sz w:val="22"/>
              </w:rPr>
            </w:pPr>
          </w:p>
        </w:tc>
      </w:tr>
    </w:tbl>
    <w:p>
      <w:pPr>
        <w:pStyle w:val="4"/>
        <w:keepNext w:val="0"/>
        <w:keepLines w:val="0"/>
        <w:spacing w:line="415" w:lineRule="auto"/>
        <w:rPr>
          <w:rFonts w:ascii="微软雅黑" w:hAnsi="微软雅黑" w:eastAsia="微软雅黑"/>
          <w:sz w:val="22"/>
          <w:szCs w:val="22"/>
          <w:lang w:eastAsia="zh-CN"/>
        </w:rPr>
      </w:pPr>
      <w:r>
        <w:rPr>
          <w:rFonts w:hint="eastAsia" w:ascii="微软雅黑" w:hAnsi="微软雅黑" w:eastAsia="微软雅黑"/>
          <w:sz w:val="22"/>
          <w:szCs w:val="22"/>
          <w:lang w:eastAsia="zh-CN"/>
        </w:rPr>
        <w:t>二</w:t>
      </w:r>
      <w:r>
        <w:rPr>
          <w:rFonts w:hint="eastAsia" w:ascii="微软雅黑" w:hAnsi="微软雅黑" w:eastAsia="微软雅黑"/>
          <w:sz w:val="22"/>
          <w:szCs w:val="22"/>
        </w:rPr>
        <w:t>、员工</w:t>
      </w:r>
      <w:r>
        <w:rPr>
          <w:rFonts w:hint="eastAsia" w:ascii="微软雅黑" w:hAnsi="微软雅黑" w:eastAsia="微软雅黑"/>
          <w:sz w:val="22"/>
          <w:szCs w:val="22"/>
          <w:lang w:eastAsia="zh-CN"/>
        </w:rPr>
        <w:t>情况</w:t>
      </w:r>
    </w:p>
    <w:p>
      <w:pPr>
        <w:pStyle w:val="5"/>
        <w:keepNext w:val="0"/>
        <w:keepLines w:val="0"/>
        <w:spacing w:line="377" w:lineRule="auto"/>
        <w:jc w:val="left"/>
        <w:rPr>
          <w:szCs w:val="22"/>
          <w:lang w:eastAsia="zh-CN"/>
        </w:rPr>
      </w:pPr>
      <w:r>
        <w:rPr>
          <w:rFonts w:hint="eastAsia"/>
          <w:szCs w:val="22"/>
          <w:lang w:eastAsia="zh-CN"/>
        </w:rPr>
        <w:t>（一）在职员工（公司及控股子公司）基本情况</w:t>
      </w:r>
    </w:p>
    <w:tbl>
      <w:tblPr>
        <w:tblStyle w:val="129"/>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按工作性质</w:t>
            </w:r>
            <w:r>
              <w:rPr>
                <w:rFonts w:asciiTheme="minorEastAsia" w:hAnsiTheme="minorEastAsia"/>
                <w:b/>
                <w:color w:val="000000" w:themeColor="text1"/>
                <w:sz w:val="22"/>
                <w14:textFill>
                  <w14:solidFill>
                    <w14:schemeClr w14:val="tx1"/>
                  </w14:solidFill>
                </w14:textFill>
              </w:rPr>
              <w:t>分</w:t>
            </w:r>
            <w:r>
              <w:rPr>
                <w:rFonts w:hint="eastAsia" w:asciiTheme="minorEastAsia" w:hAnsiTheme="minorEastAsia"/>
                <w:b/>
                <w:color w:val="000000" w:themeColor="text1"/>
                <w:sz w:val="22"/>
                <w14:textFill>
                  <w14:solidFill>
                    <w14:schemeClr w14:val="tx1"/>
                  </w14:solidFill>
                </w14:textFill>
              </w:rPr>
              <w:t>类</w:t>
            </w:r>
          </w:p>
        </w:tc>
        <w:tc>
          <w:tcPr>
            <w:tcW w:w="152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52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1523"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r>
    </w:tbl>
    <w:p>
      <w:pPr>
        <w:ind w:right="-334" w:firstLine="420" w:firstLineChars="20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：管理人员、生产人员、销售人员、技术人员、财务人员、行政人员等。</w:t>
      </w:r>
    </w:p>
    <w:tbl>
      <w:tblPr>
        <w:tblStyle w:val="130"/>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7"/>
        <w:gridCol w:w="3118"/>
        <w:gridCol w:w="28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w:t>
            </w:r>
            <w:r>
              <w:rPr>
                <w:rFonts w:asciiTheme="minorEastAsia" w:hAnsiTheme="minorEastAsia"/>
                <w:b/>
                <w:color w:val="000000" w:themeColor="text1"/>
                <w:sz w:val="22"/>
                <w14:textFill>
                  <w14:solidFill>
                    <w14:schemeClr w14:val="tx1"/>
                  </w14:solidFill>
                </w14:textFill>
              </w:rPr>
              <w:t>教育程度分</w:t>
            </w:r>
            <w:r>
              <w:rPr>
                <w:rFonts w:hint="eastAsia" w:asciiTheme="minorEastAsia" w:hAnsiTheme="minorEastAsia"/>
                <w:b/>
                <w:color w:val="000000" w:themeColor="text1"/>
                <w:sz w:val="22"/>
                <w14:textFill>
                  <w14:solidFill>
                    <w14:schemeClr w14:val="tx1"/>
                  </w14:solidFill>
                </w14:textFill>
              </w:rPr>
              <w:t>类</w:t>
            </w:r>
          </w:p>
        </w:tc>
        <w:tc>
          <w:tcPr>
            <w:tcW w:w="311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283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博士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硕士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r>
              <w:rPr>
                <w:rFonts w:asciiTheme="minorEastAsia" w:hAnsiTheme="minorEastAsia"/>
                <w:color w:val="000000" w:themeColor="text1"/>
                <w:sz w:val="22"/>
                <w14:textFill>
                  <w14:solidFill>
                    <w14:schemeClr w14:val="tx1"/>
                  </w14:solidFill>
                </w14:textFill>
              </w:rPr>
              <w:t>以下</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bl>
    <w:p>
      <w:pPr>
        <w:pStyle w:val="5"/>
        <w:keepNext w:val="0"/>
        <w:keepLines w:val="0"/>
        <w:spacing w:line="377" w:lineRule="auto"/>
        <w:jc w:val="left"/>
        <w:rPr>
          <w:b w:val="0"/>
          <w:szCs w:val="22"/>
        </w:rPr>
      </w:pPr>
      <w:r>
        <w:rPr>
          <w:rFonts w:hint="eastAsia"/>
          <w:szCs w:val="22"/>
          <w:lang w:eastAsia="zh-CN"/>
        </w:rPr>
        <w:t>（二</w:t>
      </w:r>
      <w:r>
        <w:rPr>
          <w:szCs w:val="22"/>
          <w:lang w:eastAsia="zh-CN"/>
        </w:rPr>
        <w:t>）</w:t>
      </w:r>
      <w:r>
        <w:rPr>
          <w:rFonts w:hint="eastAsia"/>
          <w:szCs w:val="22"/>
          <w:lang w:eastAsia="zh-CN"/>
        </w:rPr>
        <w:t>核心员工（公司</w:t>
      </w:r>
      <w:r>
        <w:rPr>
          <w:szCs w:val="22"/>
          <w:lang w:eastAsia="zh-CN"/>
        </w:rPr>
        <w:t>及</w:t>
      </w:r>
      <w:r>
        <w:rPr>
          <w:rFonts w:hint="eastAsia"/>
          <w:szCs w:val="22"/>
          <w:lang w:eastAsia="zh-CN"/>
        </w:rPr>
        <w:t>控股</w:t>
      </w:r>
      <w:r>
        <w:rPr>
          <w:szCs w:val="22"/>
          <w:lang w:eastAsia="zh-CN"/>
        </w:rPr>
        <w:t>子公司）基本情况</w:t>
      </w:r>
      <w:r>
        <w:rPr>
          <w:rFonts w:hint="eastAsia"/>
          <w:szCs w:val="22"/>
          <w:lang w:eastAsia="zh-CN"/>
        </w:rPr>
        <w:t>及变动情况</w:t>
      </w:r>
    </w:p>
    <w:p>
      <w:pPr>
        <w:rPr>
          <w:b/>
        </w:rPr>
      </w:pPr>
      <w:r>
        <w:rPr>
          <w:rFonts w:hint="eastAsia"/>
        </w:rPr>
        <w:t>□  适用  □  不适用</w:t>
      </w:r>
    </w:p>
    <w:tbl>
      <w:tblPr>
        <w:tblStyle w:val="44"/>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27"/>
        <w:gridCol w:w="1713"/>
        <w:gridCol w:w="1714"/>
        <w:gridCol w:w="1713"/>
        <w:gridCol w:w="17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shd w:val="pct10" w:color="auto" w:fill="auto"/>
            <w:vAlign w:val="center"/>
          </w:tcPr>
          <w:p>
            <w:pPr>
              <w:tabs>
                <w:tab w:val="left" w:pos="5140"/>
              </w:tabs>
              <w:ind w:firstLine="331" w:firstLineChars="150"/>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171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期初人数</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713"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核心员工</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b/>
        </w:rPr>
      </w:pPr>
      <w:r>
        <w:rPr>
          <w:rFonts w:hint="eastAsia"/>
          <w:b/>
        </w:rPr>
        <w:t>核心员工</w:t>
      </w:r>
      <w:r>
        <w:rPr>
          <w:b/>
        </w:rPr>
        <w:t>的变动</w:t>
      </w:r>
      <w:r>
        <w:rPr>
          <w:rFonts w:hint="eastAsia"/>
          <w:b/>
        </w:rPr>
        <w:t>情况：</w:t>
      </w:r>
    </w:p>
    <w:tbl>
      <w:tblPr>
        <w:tblStyle w:val="13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w:t>
            </w:r>
            <w:r>
              <w:rPr>
                <w:rFonts w:asciiTheme="minorEastAsia" w:hAnsiTheme="minorEastAsia" w:eastAsiaTheme="minorEastAsia"/>
                <w:i/>
                <w:color w:val="FF0000"/>
                <w:szCs w:val="21"/>
              </w:rPr>
              <w:t>应披露</w:t>
            </w:r>
            <w:r>
              <w:rPr>
                <w:rFonts w:hint="eastAsia" w:asciiTheme="minorEastAsia" w:hAnsiTheme="minorEastAsia" w:eastAsiaTheme="minorEastAsia"/>
                <w:i/>
                <w:color w:val="FF0000"/>
                <w:szCs w:val="21"/>
              </w:rPr>
              <w:t>公司及其控股子公司的核心员工的变动情况，并说明变动对公司经营的影响及公司采取的应对措施。</w:t>
            </w: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tabs>
          <w:tab w:val="left" w:pos="5140"/>
        </w:tabs>
        <w:jc w:val="center"/>
        <w:outlineLvl w:val="0"/>
        <w:rPr>
          <w:rFonts w:ascii="黑体" w:hAnsi="黑体" w:eastAsia="黑体"/>
          <w:color w:val="000000" w:themeColor="text1"/>
          <w:sz w:val="36"/>
          <w:szCs w:val="28"/>
          <w14:textFill>
            <w14:solidFill>
              <w14:schemeClr w14:val="tx1"/>
            </w14:solidFill>
          </w14:textFill>
        </w:rPr>
        <w:sectPr>
          <w:pgSz w:w="11907" w:h="16840"/>
          <w:pgMar w:top="1440" w:right="1797" w:bottom="1440" w:left="1797" w:header="851" w:footer="992" w:gutter="0"/>
          <w:cols w:space="425" w:num="1"/>
          <w:docGrid w:type="lines" w:linePitch="312" w:charSpace="0"/>
        </w:sectPr>
      </w:pPr>
    </w:p>
    <w:p>
      <w:pPr>
        <w:pStyle w:val="34"/>
        <w:rPr>
          <w:rFonts w:ascii="黑体" w:hAnsi="黑体" w:eastAsia="黑体"/>
          <w:b w:val="0"/>
          <w:sz w:val="36"/>
          <w:szCs w:val="36"/>
        </w:rPr>
      </w:pPr>
      <w:r>
        <w:rPr>
          <w:rFonts w:hint="eastAsia" w:ascii="黑体" w:hAnsi="黑体" w:eastAsia="黑体"/>
          <w:b w:val="0"/>
          <w:sz w:val="36"/>
          <w:szCs w:val="36"/>
        </w:rPr>
        <w:t>第七节</w:t>
      </w:r>
      <w:r>
        <w:rPr>
          <w:rFonts w:ascii="黑体" w:hAnsi="黑体" w:eastAsia="黑体"/>
          <w:b w:val="0"/>
          <w:sz w:val="36"/>
          <w:szCs w:val="36"/>
        </w:rPr>
        <w:t xml:space="preserve"> </w:t>
      </w:r>
      <w:r>
        <w:rPr>
          <w:rFonts w:hint="eastAsia" w:ascii="黑体" w:hAnsi="黑体" w:eastAsia="黑体"/>
          <w:b w:val="0"/>
          <w:sz w:val="36"/>
          <w:szCs w:val="36"/>
        </w:rPr>
        <w:t>财务会计报告</w:t>
      </w:r>
    </w:p>
    <w:p>
      <w:pPr>
        <w:pStyle w:val="4"/>
        <w:keepNext w:val="0"/>
        <w:keepLines w:val="0"/>
        <w:spacing w:line="415" w:lineRule="auto"/>
      </w:pPr>
      <w:r>
        <w:rPr>
          <w:rFonts w:ascii="微软雅黑" w:hAnsi="微软雅黑" w:eastAsia="微软雅黑"/>
          <w:sz w:val="22"/>
          <w:szCs w:val="22"/>
        </w:rPr>
        <w:t>一</w:t>
      </w:r>
      <w:r>
        <w:rPr>
          <w:rFonts w:hint="eastAsia" w:ascii="微软雅黑" w:hAnsi="微软雅黑" w:eastAsia="微软雅黑"/>
          <w:sz w:val="22"/>
          <w:szCs w:val="22"/>
        </w:rPr>
        <w:t>、</w:t>
      </w:r>
      <w:r>
        <w:rPr>
          <w:rFonts w:ascii="微软雅黑" w:hAnsi="微软雅黑" w:eastAsia="微软雅黑"/>
          <w:sz w:val="22"/>
          <w:szCs w:val="22"/>
        </w:rPr>
        <w:t>审计报告</w:t>
      </w:r>
    </w:p>
    <w:tbl>
      <w:tblPr>
        <w:tblStyle w:val="44"/>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77"/>
        <w:gridCol w:w="851"/>
        <w:gridCol w:w="1453"/>
        <w:gridCol w:w="1453"/>
        <w:gridCol w:w="1453"/>
        <w:gridCol w:w="145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是否审计</w:t>
            </w:r>
          </w:p>
        </w:tc>
        <w:tc>
          <w:tcPr>
            <w:tcW w:w="6663" w:type="dxa"/>
            <w:gridSpan w:val="5"/>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是、</w:t>
            </w:r>
            <w:r>
              <w:rPr>
                <w:rFonts w:asciiTheme="minorEastAsia" w:hAnsiTheme="minorEastAsia" w:eastAsiaTheme="minorEastAsia"/>
                <w:color w:val="FF0000"/>
                <w:sz w:val="22"/>
              </w:rPr>
              <w:t>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6663" w:type="dxa"/>
            <w:gridSpan w:val="5"/>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 xml:space="preserve">: </w:t>
            </w:r>
            <w:r>
              <w:rPr>
                <w:rFonts w:hint="eastAsia" w:asciiTheme="minorEastAsia" w:hAnsiTheme="minorEastAsia" w:eastAsiaTheme="minorEastAsia"/>
                <w:color w:val="FF0000"/>
                <w:sz w:val="22"/>
              </w:rPr>
              <w:t>无保留意见、保留意见、否定意见、无法表示意见</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6663" w:type="dxa"/>
            <w:gridSpan w:val="5"/>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下拉选项（多选）：无、强调事项段、其他事项段、持续经营重大不确定性段落、其他信息段落中包含其他信息存在未更正重大错报说明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审计报告编号</w:t>
            </w:r>
          </w:p>
        </w:tc>
        <w:tc>
          <w:tcPr>
            <w:tcW w:w="6663" w:type="dxa"/>
            <w:gridSpan w:val="5"/>
          </w:tcPr>
          <w:p>
            <w:pPr>
              <w:tabs>
                <w:tab w:val="left" w:pos="5140"/>
              </w:tabs>
              <w:rPr>
                <w:rFonts w:asciiTheme="minorEastAsia" w:hAnsiTheme="minorEastAsia" w:eastAsiaTheme="minorEastAsia"/>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机构名称</w:t>
            </w:r>
          </w:p>
        </w:tc>
        <w:tc>
          <w:tcPr>
            <w:tcW w:w="6663"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w:t>
            </w:r>
            <w:r>
              <w:rPr>
                <w:rFonts w:ascii="宋体" w:hAnsi="宋体"/>
                <w:color w:val="FF0000"/>
                <w:kern w:val="0"/>
                <w:sz w:val="22"/>
              </w:rPr>
              <w:t>合伙</w:t>
            </w:r>
            <w:r>
              <w:rPr>
                <w:rFonts w:hint="eastAsia" w:ascii="宋体" w:hAnsi="宋体"/>
                <w:color w:val="FF0000"/>
                <w:kern w:val="0"/>
                <w:sz w:val="22"/>
              </w:rPr>
              <w:t>）。</w:t>
            </w:r>
            <w:r>
              <w:rPr>
                <w:rFonts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机构地址</w:t>
            </w:r>
          </w:p>
        </w:tc>
        <w:tc>
          <w:tcPr>
            <w:tcW w:w="6663"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报告日期</w:t>
            </w:r>
          </w:p>
        </w:tc>
        <w:tc>
          <w:tcPr>
            <w:tcW w:w="6663"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gridSpan w:val="2"/>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注册会计师</w:t>
            </w:r>
            <w:r>
              <w:rPr>
                <w:rFonts w:asciiTheme="minorEastAsia" w:hAnsiTheme="minorEastAsia" w:eastAsiaTheme="minorEastAsia"/>
                <w:color w:val="000000" w:themeColor="text1"/>
                <w:kern w:val="0"/>
                <w:sz w:val="22"/>
                <w14:textFill>
                  <w14:solidFill>
                    <w14:schemeClr w14:val="tx1"/>
                  </w14:solidFill>
                </w14:textFill>
              </w:rPr>
              <w:t>姓名</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56" w:hRule="atLeast"/>
        </w:trPr>
        <w:tc>
          <w:tcPr>
            <w:tcW w:w="9640" w:type="dxa"/>
            <w:gridSpan w:val="6"/>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000000" w:themeColor="text1"/>
                <w:sz w:val="22"/>
                <w14:textFill>
                  <w14:solidFill>
                    <w14:schemeClr w14:val="tx1"/>
                  </w14:solidFill>
                </w14:textFill>
              </w:rPr>
              <w:t>审计报告正文</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FF0000"/>
                <w:sz w:val="22"/>
              </w:rPr>
              <w:t>请粘贴审计报告正文</w:t>
            </w: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ascii="微软雅黑" w:hAnsi="微软雅黑" w:eastAsia="微软雅黑"/>
          <w:sz w:val="22"/>
          <w:szCs w:val="22"/>
        </w:rPr>
        <w:t>二</w:t>
      </w:r>
      <w:r>
        <w:rPr>
          <w:rFonts w:hint="eastAsia" w:ascii="微软雅黑" w:hAnsi="微软雅黑" w:eastAsia="微软雅黑"/>
          <w:sz w:val="22"/>
          <w:szCs w:val="22"/>
        </w:rPr>
        <w:t>、</w:t>
      </w:r>
      <w:r>
        <w:rPr>
          <w:rFonts w:ascii="微软雅黑" w:hAnsi="微软雅黑" w:eastAsia="微软雅黑"/>
          <w:sz w:val="22"/>
          <w:szCs w:val="22"/>
        </w:rPr>
        <w:t>财务报表</w:t>
      </w:r>
    </w:p>
    <w:p>
      <w:pPr>
        <w:pStyle w:val="5"/>
        <w:keepNext w:val="0"/>
        <w:keepLines w:val="0"/>
        <w:spacing w:line="377" w:lineRule="auto"/>
        <w:jc w:val="left"/>
        <w:rPr>
          <w:szCs w:val="22"/>
        </w:rPr>
      </w:pPr>
      <w:r>
        <w:rPr>
          <w:rFonts w:hint="eastAsia"/>
          <w:szCs w:val="22"/>
          <w:lang w:eastAsia="zh-CN"/>
        </w:rPr>
        <w:t>（</w:t>
      </w:r>
      <w:r>
        <w:rPr>
          <w:rFonts w:hint="eastAsia"/>
          <w:szCs w:val="22"/>
        </w:rPr>
        <w:t>一</w:t>
      </w:r>
      <w:r>
        <w:rPr>
          <w:rFonts w:hint="eastAsia"/>
          <w:szCs w:val="22"/>
          <w:lang w:eastAsia="zh-CN"/>
        </w:rPr>
        <w:t>）</w:t>
      </w:r>
      <w:r>
        <w:rPr>
          <w:rFonts w:hint="eastAsia"/>
          <w:szCs w:val="22"/>
        </w:rPr>
        <w:t xml:space="preserve">合并资产负债表                                             </w:t>
      </w:r>
    </w:p>
    <w:p>
      <w:pPr>
        <w:ind w:left="6300" w:firstLine="420"/>
        <w:jc w:val="right"/>
      </w:pPr>
      <w:r>
        <w:rPr>
          <w:rFonts w:hint="eastAsia"/>
        </w:rPr>
        <w:t>单位：</w:t>
      </w:r>
      <w:r>
        <w:t>元</w:t>
      </w:r>
    </w:p>
    <w:tbl>
      <w:tblPr>
        <w:tblStyle w:val="44"/>
        <w:tblW w:w="584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2"/>
        <w:gridCol w:w="1897"/>
        <w:gridCol w:w="2627"/>
        <w:gridCol w:w="233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项目</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附注</w:t>
            </w: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2022</w:t>
            </w:r>
            <w:r>
              <w:rPr>
                <w:rFonts w:hint="eastAsia" w:cs="宋体" w:asciiTheme="minorEastAsia" w:hAnsiTheme="minorEastAsia" w:eastAsiaTheme="minorEastAsia"/>
                <w:b/>
                <w:color w:val="000000" w:themeColor="text1"/>
                <w:sz w:val="18"/>
                <w:szCs w:val="21"/>
                <w14:textFill>
                  <w14:solidFill>
                    <w14:schemeClr w14:val="tx1"/>
                  </w14:solidFill>
                </w14:textFill>
              </w:rPr>
              <w:t>年</w:t>
            </w:r>
            <w:r>
              <w:rPr>
                <w:rFonts w:cs="宋体" w:asciiTheme="minorEastAsia" w:hAnsiTheme="minorEastAsia" w:eastAsiaTheme="minorEastAsia"/>
                <w:b/>
                <w:color w:val="000000" w:themeColor="text1"/>
                <w:sz w:val="18"/>
                <w:szCs w:val="21"/>
                <w14:textFill>
                  <w14:solidFill>
                    <w14:schemeClr w14:val="tx1"/>
                  </w14:solidFill>
                </w14:textFill>
              </w:rPr>
              <w:t>6</w:t>
            </w:r>
            <w:r>
              <w:rPr>
                <w:rFonts w:hint="eastAsia" w:cs="宋体" w:asciiTheme="minorEastAsia" w:hAnsiTheme="minorEastAsia" w:eastAsiaTheme="minorEastAsia"/>
                <w:b/>
                <w:color w:val="000000" w:themeColor="text1"/>
                <w:sz w:val="18"/>
                <w:szCs w:val="21"/>
                <w14:textFill>
                  <w14:solidFill>
                    <w14:schemeClr w14:val="tx1"/>
                  </w14:solidFill>
                </w14:textFill>
              </w:rPr>
              <w:t>月</w:t>
            </w:r>
            <w:r>
              <w:rPr>
                <w:rFonts w:cs="宋体" w:asciiTheme="minorEastAsia" w:hAnsiTheme="minorEastAsia" w:eastAsiaTheme="minorEastAsia"/>
                <w:b/>
                <w:color w:val="000000" w:themeColor="text1"/>
                <w:sz w:val="18"/>
                <w:szCs w:val="21"/>
                <w14:textFill>
                  <w14:solidFill>
                    <w14:schemeClr w14:val="tx1"/>
                  </w14:solidFill>
                </w14:textFill>
              </w:rPr>
              <w:t>30</w:t>
            </w:r>
            <w:r>
              <w:rPr>
                <w:rFonts w:hint="eastAsia" w:cs="宋体" w:asciiTheme="minorEastAsia" w:hAnsiTheme="minorEastAsia" w:eastAsiaTheme="minorEastAsia"/>
                <w:b/>
                <w:color w:val="000000" w:themeColor="text1"/>
                <w:sz w:val="18"/>
                <w:szCs w:val="21"/>
                <w14:textFill>
                  <w14:solidFill>
                    <w14:schemeClr w14:val="tx1"/>
                  </w14:solidFill>
                </w14:textFill>
              </w:rPr>
              <w:t>日</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2021</w:t>
            </w:r>
            <w:r>
              <w:rPr>
                <w:rFonts w:hint="eastAsia" w:cs="宋体" w:asciiTheme="minorEastAsia" w:hAnsiTheme="minorEastAsia" w:eastAsiaTheme="minorEastAsia"/>
                <w:b/>
                <w:color w:val="000000" w:themeColor="text1"/>
                <w:sz w:val="18"/>
                <w:szCs w:val="21"/>
                <w14:textFill>
                  <w14:solidFill>
                    <w14:schemeClr w14:val="tx1"/>
                  </w14:solidFill>
                </w14:textFill>
              </w:rPr>
              <w:t>年</w:t>
            </w:r>
            <w:r>
              <w:rPr>
                <w:rFonts w:cs="宋体" w:asciiTheme="minorEastAsia" w:hAnsiTheme="minorEastAsia" w:eastAsiaTheme="minorEastAsia"/>
                <w:b/>
                <w:color w:val="000000" w:themeColor="text1"/>
                <w:sz w:val="18"/>
                <w:szCs w:val="21"/>
                <w14:textFill>
                  <w14:solidFill>
                    <w14:schemeClr w14:val="tx1"/>
                  </w14:solidFill>
                </w14:textFill>
              </w:rPr>
              <w:t>12</w:t>
            </w:r>
            <w:r>
              <w:rPr>
                <w:rFonts w:hint="eastAsia" w:cs="宋体" w:asciiTheme="minorEastAsia" w:hAnsiTheme="minorEastAsia" w:eastAsiaTheme="minorEastAsia"/>
                <w:b/>
                <w:color w:val="000000" w:themeColor="text1"/>
                <w:sz w:val="18"/>
                <w:szCs w:val="21"/>
                <w14:textFill>
                  <w14:solidFill>
                    <w14:schemeClr w14:val="tx1"/>
                  </w14:solidFill>
                </w14:textFill>
              </w:rPr>
              <w:t>月3</w:t>
            </w:r>
            <w:r>
              <w:rPr>
                <w:rFonts w:cs="宋体" w:asciiTheme="minorEastAsia" w:hAnsiTheme="minorEastAsia" w:eastAsiaTheme="minorEastAsia"/>
                <w:b/>
                <w:color w:val="000000" w:themeColor="text1"/>
                <w:sz w:val="18"/>
                <w:szCs w:val="21"/>
                <w14:textFill>
                  <w14:solidFill>
                    <w14:schemeClr w14:val="tx1"/>
                  </w14:solidFill>
                </w14:textFill>
              </w:rPr>
              <w:t>1</w:t>
            </w:r>
            <w:r>
              <w:rPr>
                <w:rFonts w:hint="eastAsia" w:cs="宋体" w:asciiTheme="minorEastAsia" w:hAnsiTheme="minorEastAsia" w:eastAsiaTheme="minorEastAsia"/>
                <w:b/>
                <w:color w:val="000000" w:themeColor="text1"/>
                <w:sz w:val="18"/>
                <w:szCs w:val="21"/>
                <w14:textFill>
                  <w14:solidFill>
                    <w14:schemeClr w14:val="tx1"/>
                  </w14:solidFill>
                </w14:textFill>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现金及存放中央银行款项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存放同业款项</w:t>
            </w:r>
            <w:r>
              <w:rPr>
                <w:rFonts w:hint="eastAsia" w:cs="宋体" w:asciiTheme="minorEastAsia" w:hAnsiTheme="minorEastAsia" w:eastAsiaTheme="minorEastAsia"/>
                <w:color w:val="000000" w:themeColor="text1"/>
                <w:sz w:val="18"/>
                <w:szCs w:val="21"/>
                <w14:textFill>
                  <w14:solidFill>
                    <w14:schemeClr w14:val="tx1"/>
                  </w14:solidFill>
                </w14:textFill>
              </w:rPr>
              <w:t>及其他</w:t>
            </w:r>
            <w:r>
              <w:rPr>
                <w:rFonts w:cs="宋体" w:asciiTheme="minorEastAsia" w:hAnsiTheme="minorEastAsia" w:eastAsiaTheme="minorEastAsia"/>
                <w:color w:val="000000" w:themeColor="text1"/>
                <w:sz w:val="18"/>
                <w:szCs w:val="21"/>
                <w14:textFill>
                  <w14:solidFill>
                    <w14:schemeClr w14:val="tx1"/>
                  </w14:solidFill>
                </w14:textFill>
              </w:rPr>
              <w:t>金融机构款项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贵金属</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拆出资金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衍生金融资产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买入返售金融资产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应收利息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发放贷款和垫款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金融</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交易</w:t>
            </w:r>
            <w:r>
              <w:rPr>
                <w:rFonts w:cs="宋体" w:asciiTheme="minorEastAsia" w:hAnsiTheme="minorEastAsia" w:eastAsiaTheme="minorEastAsia"/>
                <w:color w:val="000000" w:themeColor="text1"/>
                <w:sz w:val="18"/>
                <w:szCs w:val="21"/>
                <w14:textFill>
                  <w14:solidFill>
                    <w14:schemeClr w14:val="tx1"/>
                  </w14:solidFill>
                </w14:textFill>
              </w:rPr>
              <w:t>性</w:t>
            </w:r>
            <w:r>
              <w:rPr>
                <w:rFonts w:hint="eastAsia" w:cs="宋体" w:asciiTheme="minorEastAsia" w:hAnsiTheme="minorEastAsia" w:eastAsiaTheme="minorEastAsia"/>
                <w:color w:val="000000" w:themeColor="text1"/>
                <w:sz w:val="18"/>
                <w:szCs w:val="21"/>
                <w14:textFill>
                  <w14:solidFill>
                    <w14:schemeClr w14:val="tx1"/>
                  </w14:solidFill>
                </w14:textFill>
              </w:rPr>
              <w:t>金融</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债权</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w:t>
            </w:r>
            <w:r>
              <w:rPr>
                <w:rFonts w:cs="宋体" w:asciiTheme="minorEastAsia" w:hAnsiTheme="minorEastAsia" w:eastAsiaTheme="minorEastAsia"/>
                <w:color w:val="000000" w:themeColor="text1"/>
                <w:sz w:val="18"/>
                <w:szCs w:val="21"/>
                <w14:textFill>
                  <w14:solidFill>
                    <w14:schemeClr w14:val="tx1"/>
                  </w14:solidFill>
                </w14:textFill>
              </w:rPr>
              <w:t>债权投资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w:t>
            </w:r>
            <w:r>
              <w:rPr>
                <w:rFonts w:cs="宋体" w:asciiTheme="minorEastAsia" w:hAnsiTheme="minorEastAsia" w:eastAsiaTheme="minorEastAsia"/>
                <w:color w:val="000000" w:themeColor="text1"/>
                <w:sz w:val="18"/>
                <w:szCs w:val="21"/>
                <w14:textFill>
                  <w14:solidFill>
                    <w14:schemeClr w14:val="tx1"/>
                  </w14:solidFill>
                </w14:textFill>
              </w:rPr>
              <w:t>权益工具投资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长期股权投资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投资性房地产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固定资产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在建工程</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使用权资产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无形资产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商誉</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递延所得税资产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长期待摊费用</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其他资产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资产</w:t>
            </w:r>
            <w:r>
              <w:rPr>
                <w:rFonts w:hint="eastAsia" w:cs="宋体" w:asciiTheme="minorEastAsia" w:hAnsiTheme="minorEastAsia" w:eastAsiaTheme="minorEastAsia"/>
                <w:b/>
                <w:color w:val="000000" w:themeColor="text1"/>
                <w:sz w:val="18"/>
                <w:szCs w:val="21"/>
                <w14:textFill>
                  <w14:solidFill>
                    <w14:schemeClr w14:val="tx1"/>
                  </w14:solidFill>
                </w14:textFill>
              </w:rPr>
              <w:t>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向中央银行借款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同业及其他金融机构存放款项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拆入资金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交易性</w:t>
            </w:r>
            <w:r>
              <w:rPr>
                <w:rFonts w:cs="宋体" w:asciiTheme="minorEastAsia" w:hAnsiTheme="minorEastAsia" w:eastAsiaTheme="minorEastAsia"/>
                <w:color w:val="000000" w:themeColor="text1"/>
                <w:sz w:val="18"/>
                <w:szCs w:val="21"/>
                <w14:textFill>
                  <w14:solidFill>
                    <w14:schemeClr w14:val="tx1"/>
                  </w14:solidFill>
                </w14:textFill>
              </w:rPr>
              <w:t>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衍生金融负债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卖出回购金融资产款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吸收存款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应交税费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应付利息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应付债券</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540" w:firstLineChars="3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租赁</w:t>
            </w:r>
            <w:r>
              <w:rPr>
                <w:rFonts w:cs="宋体" w:asciiTheme="minorEastAsia" w:hAnsiTheme="minorEastAsia" w:eastAsiaTheme="minorEastAsia"/>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预计负债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递延所得税负债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其他负债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负债合计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所有者权益：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股本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其他权益工具</w:t>
            </w:r>
            <w:r>
              <w:rPr>
                <w:rFonts w:cs="宋体" w:asciiTheme="minorEastAsia" w:hAnsiTheme="minorEastAsia" w:eastAsiaTheme="minorEastAsia"/>
                <w:color w:val="000000" w:themeColor="text1"/>
                <w:sz w:val="18"/>
                <w:szCs w:val="21"/>
                <w14:textFill>
                  <w14:solidFill>
                    <w14:schemeClr w14:val="tx1"/>
                  </w14:solidFill>
                </w14:textFill>
              </w:rPr>
              <w:t> </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其中：优先股</w:t>
            </w:r>
            <w:r>
              <w:rPr>
                <w:rFonts w:cs="宋体" w:asciiTheme="minorEastAsia" w:hAnsiTheme="minorEastAsia" w:eastAsiaTheme="minorEastAsia"/>
                <w:color w:val="000000" w:themeColor="text1"/>
                <w:sz w:val="18"/>
                <w:szCs w:val="21"/>
                <w14:textFill>
                  <w14:solidFill>
                    <w14:schemeClr w14:val="tx1"/>
                  </w14:solidFill>
                </w14:textFill>
              </w:rPr>
              <w:t> </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540" w:firstLineChars="3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资本公积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减：库存股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其他综合收益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盈余公积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一般风险准备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未分配利润</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归属于母公司所有者权益合计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少数股东权益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所有者权益合计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负债和所有者权益</w:t>
            </w:r>
            <w:r>
              <w:rPr>
                <w:rFonts w:hint="eastAsia" w:cs="宋体" w:asciiTheme="minorEastAsia" w:hAnsiTheme="minorEastAsia" w:eastAsiaTheme="minorEastAsia"/>
                <w:b/>
                <w:color w:val="000000" w:themeColor="text1"/>
                <w:sz w:val="18"/>
                <w:szCs w:val="21"/>
                <w14:textFill>
                  <w14:solidFill>
                    <w14:schemeClr w14:val="tx1"/>
                  </w14:solidFill>
                </w14:textFill>
              </w:rPr>
              <w:t>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bl>
    <w:p>
      <w:pPr>
        <w:rPr>
          <w:sz w:val="18"/>
          <w:szCs w:val="18"/>
        </w:rPr>
      </w:pPr>
      <w:bookmarkStart w:id="0" w:name="_Toc369159466"/>
      <w:bookmarkStart w:id="1" w:name="_Toc247371780"/>
      <w:bookmarkStart w:id="2" w:name="_Toc247094005"/>
      <w:bookmarkStart w:id="3" w:name="_Toc241636376"/>
    </w:p>
    <w:p>
      <w:pPr>
        <w:rPr>
          <w:sz w:val="18"/>
          <w:szCs w:val="18"/>
        </w:rPr>
      </w:pPr>
    </w:p>
    <w:p>
      <w:pPr>
        <w:rPr>
          <w:rFonts w:ascii="Arial" w:hAnsi="Arial" w:eastAsia="黑体"/>
          <w:b/>
          <w:bCs/>
          <w:sz w:val="22"/>
          <w:lang w:val="zh-CN" w:eastAsia="zh-CN"/>
        </w:rPr>
      </w:pPr>
      <w:r>
        <w:rPr>
          <w:sz w:val="18"/>
          <w:szCs w:val="18"/>
        </w:rPr>
        <w:t>法定代表人：_____________ 主管会计工作负责人：_____________ 会计机构负责人：_____________</w:t>
      </w:r>
      <w:bookmarkEnd w:id="0"/>
      <w:bookmarkEnd w:id="1"/>
      <w:bookmarkEnd w:id="2"/>
      <w:bookmarkEnd w:id="3"/>
      <w:bookmarkStart w:id="4" w:name="OLE_LINK4"/>
      <w:bookmarkStart w:id="5" w:name="OLE_LINK3"/>
    </w:p>
    <w:p>
      <w:pPr>
        <w:pStyle w:val="5"/>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pPr>
        <w:ind w:left="6300" w:firstLine="420"/>
        <w:jc w:val="right"/>
      </w:pPr>
      <w:r>
        <w:rPr>
          <w:rFonts w:hint="eastAsia"/>
        </w:rPr>
        <w:t>单位</w:t>
      </w:r>
      <w:r>
        <w:t>：元</w:t>
      </w:r>
    </w:p>
    <w:tbl>
      <w:tblPr>
        <w:tblStyle w:val="44"/>
        <w:tblW w:w="584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2"/>
        <w:gridCol w:w="1897"/>
        <w:gridCol w:w="2627"/>
        <w:gridCol w:w="233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项目</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附注</w:t>
            </w: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2022</w:t>
            </w:r>
            <w:r>
              <w:rPr>
                <w:rFonts w:hint="eastAsia" w:cs="宋体" w:asciiTheme="minorEastAsia" w:hAnsiTheme="minorEastAsia" w:eastAsiaTheme="minorEastAsia"/>
                <w:b/>
                <w:color w:val="000000" w:themeColor="text1"/>
                <w:sz w:val="18"/>
                <w:szCs w:val="21"/>
                <w14:textFill>
                  <w14:solidFill>
                    <w14:schemeClr w14:val="tx1"/>
                  </w14:solidFill>
                </w14:textFill>
              </w:rPr>
              <w:t>年</w:t>
            </w:r>
            <w:r>
              <w:rPr>
                <w:rFonts w:cs="宋体" w:asciiTheme="minorEastAsia" w:hAnsiTheme="minorEastAsia" w:eastAsiaTheme="minorEastAsia"/>
                <w:b/>
                <w:color w:val="000000" w:themeColor="text1"/>
                <w:sz w:val="18"/>
                <w:szCs w:val="21"/>
                <w14:textFill>
                  <w14:solidFill>
                    <w14:schemeClr w14:val="tx1"/>
                  </w14:solidFill>
                </w14:textFill>
              </w:rPr>
              <w:t>6</w:t>
            </w:r>
            <w:r>
              <w:rPr>
                <w:rFonts w:hint="eastAsia" w:cs="宋体" w:asciiTheme="minorEastAsia" w:hAnsiTheme="minorEastAsia" w:eastAsiaTheme="minorEastAsia"/>
                <w:b/>
                <w:color w:val="000000" w:themeColor="text1"/>
                <w:sz w:val="18"/>
                <w:szCs w:val="21"/>
                <w14:textFill>
                  <w14:solidFill>
                    <w14:schemeClr w14:val="tx1"/>
                  </w14:solidFill>
                </w14:textFill>
              </w:rPr>
              <w:t>月</w:t>
            </w:r>
            <w:r>
              <w:rPr>
                <w:rFonts w:cs="宋体" w:asciiTheme="minorEastAsia" w:hAnsiTheme="minorEastAsia" w:eastAsiaTheme="minorEastAsia"/>
                <w:b/>
                <w:color w:val="000000" w:themeColor="text1"/>
                <w:sz w:val="18"/>
                <w:szCs w:val="21"/>
                <w14:textFill>
                  <w14:solidFill>
                    <w14:schemeClr w14:val="tx1"/>
                  </w14:solidFill>
                </w14:textFill>
              </w:rPr>
              <w:t>30</w:t>
            </w:r>
            <w:r>
              <w:rPr>
                <w:rFonts w:hint="eastAsia" w:cs="宋体" w:asciiTheme="minorEastAsia" w:hAnsiTheme="minorEastAsia" w:eastAsiaTheme="minorEastAsia"/>
                <w:b/>
                <w:color w:val="000000" w:themeColor="text1"/>
                <w:sz w:val="18"/>
                <w:szCs w:val="21"/>
                <w14:textFill>
                  <w14:solidFill>
                    <w14:schemeClr w14:val="tx1"/>
                  </w14:solidFill>
                </w14:textFill>
              </w:rPr>
              <w:t>日</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2021</w:t>
            </w:r>
            <w:r>
              <w:rPr>
                <w:rFonts w:hint="eastAsia" w:cs="宋体" w:asciiTheme="minorEastAsia" w:hAnsiTheme="minorEastAsia" w:eastAsiaTheme="minorEastAsia"/>
                <w:b/>
                <w:color w:val="000000" w:themeColor="text1"/>
                <w:sz w:val="18"/>
                <w:szCs w:val="21"/>
                <w14:textFill>
                  <w14:solidFill>
                    <w14:schemeClr w14:val="tx1"/>
                  </w14:solidFill>
                </w14:textFill>
              </w:rPr>
              <w:t>年</w:t>
            </w:r>
            <w:r>
              <w:rPr>
                <w:rFonts w:cs="宋体" w:asciiTheme="minorEastAsia" w:hAnsiTheme="minorEastAsia" w:eastAsiaTheme="minorEastAsia"/>
                <w:b/>
                <w:color w:val="000000" w:themeColor="text1"/>
                <w:sz w:val="18"/>
                <w:szCs w:val="21"/>
                <w14:textFill>
                  <w14:solidFill>
                    <w14:schemeClr w14:val="tx1"/>
                  </w14:solidFill>
                </w14:textFill>
              </w:rPr>
              <w:t>12</w:t>
            </w:r>
            <w:r>
              <w:rPr>
                <w:rFonts w:hint="eastAsia" w:cs="宋体" w:asciiTheme="minorEastAsia" w:hAnsiTheme="minorEastAsia" w:eastAsiaTheme="minorEastAsia"/>
                <w:b/>
                <w:color w:val="000000" w:themeColor="text1"/>
                <w:sz w:val="18"/>
                <w:szCs w:val="21"/>
                <w14:textFill>
                  <w14:solidFill>
                    <w14:schemeClr w14:val="tx1"/>
                  </w14:solidFill>
                </w14:textFill>
              </w:rPr>
              <w:t>月3</w:t>
            </w:r>
            <w:r>
              <w:rPr>
                <w:rFonts w:cs="宋体" w:asciiTheme="minorEastAsia" w:hAnsiTheme="minorEastAsia" w:eastAsiaTheme="minorEastAsia"/>
                <w:b/>
                <w:color w:val="000000" w:themeColor="text1"/>
                <w:sz w:val="18"/>
                <w:szCs w:val="21"/>
                <w14:textFill>
                  <w14:solidFill>
                    <w14:schemeClr w14:val="tx1"/>
                  </w14:solidFill>
                </w14:textFill>
              </w:rPr>
              <w:t>1</w:t>
            </w:r>
            <w:r>
              <w:rPr>
                <w:rFonts w:hint="eastAsia" w:cs="宋体" w:asciiTheme="minorEastAsia" w:hAnsiTheme="minorEastAsia" w:eastAsiaTheme="minorEastAsia"/>
                <w:b/>
                <w:color w:val="000000" w:themeColor="text1"/>
                <w:sz w:val="18"/>
                <w:szCs w:val="21"/>
                <w14:textFill>
                  <w14:solidFill>
                    <w14:schemeClr w14:val="tx1"/>
                  </w14:solidFill>
                </w14:textFill>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现金及存放中央银行款项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存放同业款项</w:t>
            </w:r>
            <w:r>
              <w:rPr>
                <w:rFonts w:hint="eastAsia" w:cs="宋体" w:asciiTheme="minorEastAsia" w:hAnsiTheme="minorEastAsia" w:eastAsiaTheme="minorEastAsia"/>
                <w:color w:val="000000" w:themeColor="text1"/>
                <w:sz w:val="18"/>
                <w:szCs w:val="21"/>
                <w14:textFill>
                  <w14:solidFill>
                    <w14:schemeClr w14:val="tx1"/>
                  </w14:solidFill>
                </w14:textFill>
              </w:rPr>
              <w:t>及其他</w:t>
            </w:r>
            <w:r>
              <w:rPr>
                <w:rFonts w:cs="宋体" w:asciiTheme="minorEastAsia" w:hAnsiTheme="minorEastAsia" w:eastAsiaTheme="minorEastAsia"/>
                <w:color w:val="000000" w:themeColor="text1"/>
                <w:sz w:val="18"/>
                <w:szCs w:val="21"/>
                <w14:textFill>
                  <w14:solidFill>
                    <w14:schemeClr w14:val="tx1"/>
                  </w14:solidFill>
                </w14:textFill>
              </w:rPr>
              <w:t>金融机构款项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贵金属</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拆出资金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衍生</w:t>
            </w:r>
            <w:r>
              <w:rPr>
                <w:rFonts w:cs="宋体" w:asciiTheme="minorEastAsia" w:hAnsiTheme="minorEastAsia" w:eastAsiaTheme="minorEastAsia"/>
                <w:color w:val="000000" w:themeColor="text1"/>
                <w:sz w:val="18"/>
                <w:szCs w:val="21"/>
                <w14:textFill>
                  <w14:solidFill>
                    <w14:schemeClr w14:val="tx1"/>
                  </w14:solidFill>
                </w14:textFill>
              </w:rPr>
              <w:t>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买入返售金融资产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应收利息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发放贷款和垫款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金融</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 xml:space="preserve">    交易性</w:t>
            </w:r>
            <w:r>
              <w:rPr>
                <w:rFonts w:hint="eastAsia" w:cs="宋体" w:asciiTheme="minorEastAsia" w:hAnsiTheme="minorEastAsia" w:eastAsiaTheme="minorEastAsia"/>
                <w:color w:val="000000" w:themeColor="text1"/>
                <w:sz w:val="18"/>
                <w:szCs w:val="21"/>
                <w14:textFill>
                  <w14:solidFill>
                    <w14:schemeClr w14:val="tx1"/>
                  </w14:solidFill>
                </w14:textFill>
              </w:rPr>
              <w:t>金融</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 xml:space="preserve">    债权投资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 xml:space="preserve">    其他债权投资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 xml:space="preserve">    其他权益工具投资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长期股权投资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投资性房地产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固定资产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在建工程</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使用权资产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无形资产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商誉</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递延所得税资产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长期待摊费用</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其他资产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资产</w:t>
            </w:r>
            <w:r>
              <w:rPr>
                <w:rFonts w:hint="eastAsia" w:cs="宋体" w:asciiTheme="minorEastAsia" w:hAnsiTheme="minorEastAsia" w:eastAsiaTheme="minorEastAsia"/>
                <w:b/>
                <w:color w:val="000000" w:themeColor="text1"/>
                <w:sz w:val="18"/>
                <w:szCs w:val="21"/>
                <w14:textFill>
                  <w14:solidFill>
                    <w14:schemeClr w14:val="tx1"/>
                  </w14:solidFill>
                </w14:textFill>
              </w:rPr>
              <w:t>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向中央银行借款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同业及其他金融机构存放款项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拆入资金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交易性</w:t>
            </w:r>
            <w:r>
              <w:rPr>
                <w:rFonts w:cs="宋体" w:asciiTheme="minorEastAsia" w:hAnsiTheme="minorEastAsia" w:eastAsiaTheme="minorEastAsia"/>
                <w:color w:val="000000" w:themeColor="text1"/>
                <w:sz w:val="18"/>
                <w:szCs w:val="21"/>
                <w14:textFill>
                  <w14:solidFill>
                    <w14:schemeClr w14:val="tx1"/>
                  </w14:solidFill>
                </w14:textFill>
              </w:rPr>
              <w:t>金融</w:t>
            </w:r>
            <w:r>
              <w:rPr>
                <w:rFonts w:hint="eastAsia" w:cs="宋体" w:asciiTheme="minorEastAsia" w:hAnsiTheme="minorEastAsia" w:eastAsiaTheme="minorEastAsia"/>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衍生金融负债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卖出回购金融资产款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吸收存款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应交税费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应付利息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w:t>
            </w:r>
            <w:r>
              <w:rPr>
                <w:rFonts w:cs="宋体" w:asciiTheme="minorEastAsia" w:hAnsiTheme="minorEastAsia" w:eastAsiaTheme="minorEastAsia"/>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应付债券</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540" w:firstLineChars="3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租赁</w:t>
            </w:r>
            <w:r>
              <w:rPr>
                <w:rFonts w:cs="宋体" w:asciiTheme="minorEastAsia" w:hAnsiTheme="minorEastAsia" w:eastAsiaTheme="minorEastAsia"/>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预计负债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递延所得税负债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其他负债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负债合计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所有者权益：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股本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其他权益工具</w:t>
            </w:r>
            <w:r>
              <w:rPr>
                <w:rFonts w:cs="宋体" w:asciiTheme="minorEastAsia" w:hAnsiTheme="minorEastAsia" w:eastAsiaTheme="minorEastAsia"/>
                <w:color w:val="000000" w:themeColor="text1"/>
                <w:sz w:val="18"/>
                <w:szCs w:val="21"/>
                <w14:textFill>
                  <w14:solidFill>
                    <w14:schemeClr w14:val="tx1"/>
                  </w14:solidFill>
                </w14:textFill>
              </w:rPr>
              <w:t> </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其中：优先股</w:t>
            </w:r>
            <w:r>
              <w:rPr>
                <w:rFonts w:cs="宋体" w:asciiTheme="minorEastAsia" w:hAnsiTheme="minorEastAsia" w:eastAsiaTheme="minorEastAsia"/>
                <w:color w:val="000000" w:themeColor="text1"/>
                <w:sz w:val="18"/>
                <w:szCs w:val="21"/>
                <w14:textFill>
                  <w14:solidFill>
                    <w14:schemeClr w14:val="tx1"/>
                  </w14:solidFill>
                </w14:textFill>
              </w:rPr>
              <w:t> </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540" w:firstLineChars="300"/>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资本公积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减：库存股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其他综合收益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盈余公积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一般风险准备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cs="宋体" w:asciiTheme="minorEastAsia" w:hAnsiTheme="minorEastAsia" w:eastAsiaTheme="minorEastAsia"/>
                <w:color w:val="000000" w:themeColor="text1"/>
                <w:sz w:val="18"/>
                <w:szCs w:val="21"/>
                <w14:textFill>
                  <w14:solidFill>
                    <w14:schemeClr w14:val="tx1"/>
                  </w14:solidFill>
                </w14:textFill>
              </w:rPr>
            </w:pPr>
            <w:r>
              <w:rPr>
                <w:rFonts w:cs="宋体" w:asciiTheme="minorEastAsia" w:hAnsiTheme="minorEastAsia" w:eastAsiaTheme="minorEastAsia"/>
                <w:color w:val="000000" w:themeColor="text1"/>
                <w:sz w:val="18"/>
                <w:szCs w:val="21"/>
                <w14:textFill>
                  <w14:solidFill>
                    <w14:schemeClr w14:val="tx1"/>
                  </w14:solidFill>
                </w14:textFill>
              </w:rPr>
              <w:t>未分配利润</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所有者权益合计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cs="宋体" w:asciiTheme="minorEastAsia" w:hAnsiTheme="minorEastAsia" w:eastAsiaTheme="minorEastAsia"/>
                <w:b/>
                <w:color w:val="000000" w:themeColor="text1"/>
                <w:sz w:val="18"/>
                <w:szCs w:val="21"/>
                <w14:textFill>
                  <w14:solidFill>
                    <w14:schemeClr w14:val="tx1"/>
                  </w14:solidFill>
                </w14:textFill>
              </w:rPr>
              <w:t>负债和所有者权益</w:t>
            </w:r>
            <w:r>
              <w:rPr>
                <w:rFonts w:hint="eastAsia" w:cs="宋体" w:asciiTheme="minorEastAsia" w:hAnsiTheme="minorEastAsia" w:eastAsiaTheme="minorEastAsia"/>
                <w:b/>
                <w:color w:val="000000" w:themeColor="text1"/>
                <w:sz w:val="18"/>
                <w:szCs w:val="21"/>
                <w14:textFill>
                  <w14:solidFill>
                    <w14:schemeClr w14:val="tx1"/>
                  </w14:solidFill>
                </w14:textFill>
              </w:rPr>
              <w:t>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cs="宋体" w:asciiTheme="minorEastAsia" w:hAnsiTheme="minorEastAsia" w:eastAsiaTheme="minorEastAsia"/>
                <w:b/>
                <w:color w:val="000000" w:themeColor="text1"/>
                <w:sz w:val="18"/>
                <w:szCs w:val="21"/>
                <w14:textFill>
                  <w14:solidFill>
                    <w14:schemeClr w14:val="tx1"/>
                  </w14:solidFill>
                </w14:textFill>
              </w:rPr>
            </w:pPr>
          </w:p>
        </w:tc>
      </w:tr>
      <w:bookmarkEnd w:id="4"/>
      <w:bookmarkEnd w:id="5"/>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法定代表人：__________ </w:t>
      </w:r>
      <w:r>
        <w:rPr>
          <w:rFonts w:hint="eastAsia"/>
          <w:color w:val="000000" w:themeColor="text1"/>
          <w:sz w:val="18"/>
          <w:szCs w:val="18"/>
          <w14:textFill>
            <w14:solidFill>
              <w14:schemeClr w14:val="tx1"/>
            </w14:solidFill>
          </w14:textFill>
        </w:rPr>
        <w:t>行长</w:t>
      </w:r>
      <w:r>
        <w:rPr>
          <w:color w:val="000000" w:themeColor="text1"/>
          <w:sz w:val="18"/>
          <w:szCs w:val="18"/>
          <w14:textFill>
            <w14:solidFill>
              <w14:schemeClr w14:val="tx1"/>
            </w14:solidFill>
          </w14:textFill>
        </w:rPr>
        <w:t>：_________ 主管会计工作负责人：_________会计机构负责人：___________</w:t>
      </w:r>
    </w:p>
    <w:p>
      <w:pPr>
        <w:rPr>
          <w:color w:val="000000" w:themeColor="text1"/>
          <w:sz w:val="18"/>
          <w:szCs w:val="18"/>
          <w14:textFill>
            <w14:solidFill>
              <w14:schemeClr w14:val="tx1"/>
            </w14:solidFill>
          </w14:textFill>
        </w:rPr>
      </w:pPr>
    </w:p>
    <w:p>
      <w:pPr>
        <w:pStyle w:val="5"/>
        <w:keepNext w:val="0"/>
        <w:keepLines w:val="0"/>
        <w:spacing w:line="377" w:lineRule="auto"/>
        <w:jc w:val="left"/>
        <w:rPr>
          <w:szCs w:val="22"/>
        </w:rPr>
      </w:pPr>
      <w:r>
        <w:rPr>
          <w:rFonts w:hint="eastAsia"/>
          <w:szCs w:val="22"/>
        </w:rPr>
        <w:t>（三</w:t>
      </w:r>
      <w:r>
        <w:rPr>
          <w:szCs w:val="22"/>
        </w:rPr>
        <w:t>）</w:t>
      </w:r>
      <w:r>
        <w:rPr>
          <w:rFonts w:hint="eastAsia"/>
          <w:szCs w:val="22"/>
        </w:rPr>
        <w:t xml:space="preserve">合并利润表 </w:t>
      </w:r>
    </w:p>
    <w:p>
      <w:pPr>
        <w:ind w:left="6300" w:firstLine="420"/>
        <w:jc w:val="right"/>
      </w:pPr>
      <w:r>
        <w:rPr>
          <w:rFonts w:hint="eastAsia"/>
        </w:rPr>
        <w:t>单位</w:t>
      </w:r>
      <w:r>
        <w:t>：元</w:t>
      </w:r>
    </w:p>
    <w:tbl>
      <w:tblPr>
        <w:tblStyle w:val="44"/>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02"/>
        <w:gridCol w:w="1305"/>
        <w:gridCol w:w="2030"/>
        <w:gridCol w:w="231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center"/>
              <w:rPr>
                <w:rFonts w:asciiTheme="minorEastAsia" w:hAnsiTheme="minorEastAsia" w:eastAsiaTheme="minorEastAsia"/>
                <w:b/>
                <w:sz w:val="18"/>
                <w:szCs w:val="18"/>
              </w:rPr>
            </w:pPr>
            <w:r>
              <w:rPr>
                <w:rFonts w:asciiTheme="minorEastAsia" w:hAnsiTheme="minorEastAsia" w:eastAsiaTheme="minorEastAsia"/>
                <w:b/>
                <w:sz w:val="18"/>
                <w:szCs w:val="18"/>
              </w:rPr>
              <w:t>项目</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center"/>
              <w:rPr>
                <w:rFonts w:asciiTheme="minorEastAsia" w:hAnsiTheme="minorEastAsia" w:eastAsiaTheme="minorEastAsia"/>
                <w:b/>
                <w:sz w:val="18"/>
                <w:szCs w:val="18"/>
              </w:rPr>
            </w:pPr>
            <w:r>
              <w:rPr>
                <w:rFonts w:asciiTheme="minorEastAsia" w:hAnsiTheme="minorEastAsia" w:eastAsiaTheme="minorEastAsia"/>
                <w:b/>
                <w:sz w:val="18"/>
                <w:szCs w:val="18"/>
              </w:rPr>
              <w:t>附注</w:t>
            </w: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center"/>
              <w:rPr>
                <w:rFonts w:asciiTheme="minorEastAsia" w:hAnsiTheme="minorEastAsia" w:eastAsiaTheme="minorEastAsia"/>
                <w:b/>
                <w:sz w:val="18"/>
                <w:szCs w:val="18"/>
              </w:rPr>
            </w:pPr>
            <w:r>
              <w:rPr>
                <w:rFonts w:asciiTheme="minorEastAsia" w:hAnsiTheme="minorEastAsia" w:eastAsiaTheme="minorEastAsia"/>
                <w:b/>
                <w:sz w:val="18"/>
                <w:szCs w:val="18"/>
              </w:rPr>
              <w:t>2022</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center"/>
              <w:rPr>
                <w:rFonts w:asciiTheme="minorEastAsia" w:hAnsiTheme="minorEastAsia" w:eastAsiaTheme="minorEastAsia"/>
                <w:b/>
                <w:sz w:val="18"/>
                <w:szCs w:val="18"/>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asciiTheme="minorEastAsia" w:hAnsiTheme="minorEastAsia" w:eastAsiaTheme="minorEastAsia"/>
                <w:b/>
                <w:sz w:val="18"/>
                <w:szCs w:val="18"/>
              </w:rPr>
              <w:t>一、营业收入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利息净收入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360" w:firstLineChars="200"/>
              <w:jc w:val="left"/>
              <w:rPr>
                <w:rFonts w:asciiTheme="minorEastAsia" w:hAnsiTheme="minorEastAsia" w:eastAsiaTheme="minorEastAsia"/>
                <w:sz w:val="18"/>
                <w:szCs w:val="18"/>
              </w:rPr>
            </w:pPr>
            <w:r>
              <w:rPr>
                <w:rFonts w:asciiTheme="minorEastAsia" w:hAnsiTheme="minorEastAsia" w:eastAsiaTheme="minorEastAsia"/>
                <w:sz w:val="18"/>
                <w:szCs w:val="18"/>
              </w:rPr>
              <w:t>利息收入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360" w:firstLineChars="200"/>
              <w:jc w:val="left"/>
              <w:rPr>
                <w:rFonts w:asciiTheme="minorEastAsia" w:hAnsiTheme="minorEastAsia" w:eastAsiaTheme="minorEastAsia"/>
                <w:sz w:val="18"/>
                <w:szCs w:val="18"/>
              </w:rPr>
            </w:pPr>
            <w:r>
              <w:rPr>
                <w:rFonts w:asciiTheme="minorEastAsia" w:hAnsiTheme="minorEastAsia" w:eastAsiaTheme="minorEastAsia"/>
                <w:sz w:val="18"/>
                <w:szCs w:val="18"/>
              </w:rPr>
              <w:t>利息支出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手续费及佣金净收入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360" w:firstLineChars="200"/>
              <w:jc w:val="left"/>
              <w:rPr>
                <w:rFonts w:asciiTheme="minorEastAsia" w:hAnsiTheme="minorEastAsia" w:eastAsiaTheme="minorEastAsia"/>
                <w:sz w:val="18"/>
                <w:szCs w:val="18"/>
              </w:rPr>
            </w:pPr>
            <w:r>
              <w:rPr>
                <w:rFonts w:asciiTheme="minorEastAsia" w:hAnsiTheme="minorEastAsia" w:eastAsiaTheme="minorEastAsia"/>
                <w:sz w:val="18"/>
                <w:szCs w:val="18"/>
              </w:rPr>
              <w:t>手续费及佣金收入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360" w:firstLineChars="200"/>
              <w:jc w:val="left"/>
              <w:rPr>
                <w:rFonts w:asciiTheme="minorEastAsia" w:hAnsiTheme="minorEastAsia" w:eastAsiaTheme="minorEastAsia"/>
                <w:sz w:val="18"/>
                <w:szCs w:val="18"/>
              </w:rPr>
            </w:pPr>
            <w:r>
              <w:rPr>
                <w:rFonts w:asciiTheme="minorEastAsia" w:hAnsiTheme="minorEastAsia" w:eastAsiaTheme="minorEastAsia"/>
                <w:sz w:val="18"/>
                <w:szCs w:val="18"/>
              </w:rPr>
              <w:t>手续费及佣金支出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投资收益（损失以”－”号填列）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360" w:firstLineChars="200"/>
              <w:jc w:val="left"/>
              <w:rPr>
                <w:rFonts w:asciiTheme="minorEastAsia" w:hAnsiTheme="minorEastAsia" w:eastAsiaTheme="minorEastAsia"/>
                <w:sz w:val="18"/>
                <w:szCs w:val="18"/>
              </w:rPr>
            </w:pPr>
            <w:r>
              <w:rPr>
                <w:rFonts w:asciiTheme="minorEastAsia" w:hAnsiTheme="minorEastAsia" w:eastAsiaTheme="minorEastAsia"/>
                <w:sz w:val="18"/>
                <w:szCs w:val="18"/>
              </w:rPr>
              <w:t>其中：对联营企业和合营企业的投资收益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left="945" w:leftChars="45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以</w:t>
            </w:r>
            <w:r>
              <w:rPr>
                <w:rFonts w:asciiTheme="minorEastAsia" w:hAnsiTheme="minorEastAsia" w:eastAsiaTheme="minorEastAsia"/>
                <w:sz w:val="18"/>
                <w:szCs w:val="18"/>
              </w:rPr>
              <w:t>摊余成本计量的金融资产终止确认产生的收益（</w:t>
            </w:r>
            <w:r>
              <w:rPr>
                <w:rFonts w:hint="eastAsia" w:asciiTheme="minorEastAsia" w:hAnsiTheme="minorEastAsia" w:eastAsiaTheme="minorEastAsia"/>
                <w:sz w:val="18"/>
                <w:szCs w:val="18"/>
              </w:rPr>
              <w:t>损失</w:t>
            </w:r>
            <w:r>
              <w:rPr>
                <w:rFonts w:asciiTheme="minorEastAsia" w:hAnsiTheme="minorEastAsia" w:eastAsiaTheme="minorEastAsia"/>
                <w:sz w:val="18"/>
                <w:szCs w:val="18"/>
              </w:rPr>
              <w:t>以“-”</w:t>
            </w:r>
            <w:r>
              <w:rPr>
                <w:rFonts w:hint="eastAsia" w:asciiTheme="minorEastAsia" w:hAnsiTheme="minorEastAsia" w:eastAsiaTheme="minorEastAsia"/>
                <w:sz w:val="18"/>
                <w:szCs w:val="18"/>
              </w:rPr>
              <w:t>号</w:t>
            </w:r>
            <w:r>
              <w:rPr>
                <w:rFonts w:asciiTheme="minorEastAsia" w:hAnsiTheme="minorEastAsia" w:eastAsiaTheme="minorEastAsia"/>
                <w:sz w:val="18"/>
                <w:szCs w:val="18"/>
              </w:rPr>
              <w:t>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w:t>
            </w:r>
            <w:r>
              <w:rPr>
                <w:rFonts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公允价值变动收益（损失以”－”号填列）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汇兑收益（损失以”－”号填列）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其他业务收入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w:t>
            </w:r>
            <w:r>
              <w:rPr>
                <w:rFonts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asciiTheme="minorEastAsia" w:hAnsiTheme="minorEastAsia" w:eastAsiaTheme="minorEastAsia"/>
                <w:b/>
                <w:sz w:val="18"/>
                <w:szCs w:val="18"/>
              </w:rPr>
              <w:t>二、营业</w:t>
            </w:r>
            <w:r>
              <w:rPr>
                <w:rFonts w:hint="eastAsia" w:asciiTheme="minorEastAsia" w:hAnsiTheme="minorEastAsia" w:eastAsiaTheme="minorEastAsia"/>
                <w:b/>
                <w:sz w:val="18"/>
                <w:szCs w:val="18"/>
              </w:rPr>
              <w:t>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税金及附加</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业务及管理费</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信用</w:t>
            </w:r>
            <w:r>
              <w:rPr>
                <w:rFonts w:asciiTheme="minorEastAsia" w:hAnsiTheme="minorEastAsia" w:eastAsiaTheme="minorEastAsia"/>
                <w:sz w:val="18"/>
                <w:szCs w:val="18"/>
              </w:rPr>
              <w:t>减值损失</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其他资产</w:t>
            </w:r>
            <w:r>
              <w:rPr>
                <w:rFonts w:asciiTheme="minorEastAsia" w:hAnsiTheme="minorEastAsia" w:eastAsiaTheme="minorEastAsia"/>
                <w:sz w:val="18"/>
                <w:szCs w:val="18"/>
              </w:rPr>
              <w:t>减值损失</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其他业务成本</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asciiTheme="minorEastAsia" w:hAnsiTheme="minorEastAsia" w:eastAsiaTheme="minorEastAsia"/>
                <w:b/>
                <w:sz w:val="18"/>
                <w:szCs w:val="18"/>
              </w:rPr>
              <w:t>三、营业利润（亏损以”－”号填列）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加：营业外收入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减：营业外支出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asciiTheme="minorEastAsia" w:hAnsiTheme="minorEastAsia" w:eastAsiaTheme="minorEastAsia"/>
                <w:b/>
                <w:sz w:val="18"/>
                <w:szCs w:val="18"/>
              </w:rPr>
              <w:t>四、利润总额（亏损总额以”－”号填列）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减：所得税费用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asciiTheme="minorEastAsia" w:hAnsiTheme="minorEastAsia" w:eastAsiaTheme="minorEastAsia"/>
                <w:b/>
                <w:sz w:val="18"/>
                <w:szCs w:val="18"/>
              </w:rPr>
              <w:t>五、净利润（净亏损以”－”号填列）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其中：被合并方在合并前实现的净利润</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（一）按</w:t>
            </w:r>
            <w:r>
              <w:rPr>
                <w:rFonts w:asciiTheme="minorEastAsia" w:hAnsiTheme="minorEastAsia" w:eastAsiaTheme="minorEastAsia"/>
                <w:sz w:val="18"/>
                <w:szCs w:val="18"/>
              </w:rPr>
              <w:t>经营持续性分类：</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540" w:firstLineChars="300"/>
              <w:jc w:val="left"/>
              <w:rPr>
                <w:rFonts w:asciiTheme="minorEastAsia" w:hAnsiTheme="minorEastAsia" w:eastAsiaTheme="minorEastAsia"/>
                <w:sz w:val="18"/>
                <w:szCs w:val="18"/>
              </w:rPr>
            </w:pPr>
            <w:r>
              <w:rPr>
                <w:rFonts w:asciiTheme="minorEastAsia" w:hAnsiTheme="minorEastAsia" w:eastAsiaTheme="minorEastAsia"/>
                <w:sz w:val="18"/>
                <w:szCs w:val="18"/>
              </w:rPr>
              <w:t>1.持续经营净利润</w:t>
            </w:r>
            <w:r>
              <w:rPr>
                <w:rFonts w:hint="eastAsia" w:asciiTheme="minorEastAsia" w:hAnsiTheme="minorEastAsia" w:eastAsiaTheme="minorEastAsia"/>
                <w:sz w:val="18"/>
                <w:szCs w:val="18"/>
              </w:rPr>
              <w:t>（净亏损以“</w:t>
            </w:r>
            <w:r>
              <w:rPr>
                <w:rFonts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540" w:firstLineChars="300"/>
              <w:jc w:val="left"/>
              <w:rPr>
                <w:rFonts w:asciiTheme="minorEastAsia" w:hAnsiTheme="minorEastAsia" w:eastAsiaTheme="minorEastAsia"/>
                <w:sz w:val="18"/>
                <w:szCs w:val="18"/>
              </w:rPr>
            </w:pPr>
            <w:r>
              <w:rPr>
                <w:rFonts w:asciiTheme="minorEastAsia" w:hAnsiTheme="minorEastAsia" w:eastAsiaTheme="minorEastAsia"/>
                <w:sz w:val="18"/>
                <w:szCs w:val="18"/>
              </w:rPr>
              <w:t>2.终止经营净利润</w:t>
            </w:r>
            <w:r>
              <w:rPr>
                <w:rFonts w:hint="eastAsia" w:asciiTheme="minorEastAsia" w:hAnsiTheme="minorEastAsia" w:eastAsiaTheme="minorEastAsia"/>
                <w:sz w:val="18"/>
                <w:szCs w:val="18"/>
              </w:rPr>
              <w:t>（净亏损以“</w:t>
            </w:r>
            <w:r>
              <w:rPr>
                <w:rFonts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（二）按</w:t>
            </w:r>
            <w:r>
              <w:rPr>
                <w:rFonts w:asciiTheme="minorEastAsia" w:hAnsiTheme="minorEastAsia" w:eastAsiaTheme="minorEastAsia"/>
                <w:sz w:val="18"/>
                <w:szCs w:val="18"/>
              </w:rPr>
              <w:t>所有权归属分类</w:t>
            </w:r>
            <w:r>
              <w:rPr>
                <w:rFonts w:hint="eastAsia" w:asciiTheme="minorEastAsia" w:hAnsiTheme="minorEastAsia" w:eastAsiaTheme="minorEastAsia"/>
                <w:sz w:val="18"/>
                <w:szCs w:val="18"/>
              </w:rPr>
              <w:t>：</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540" w:firstLineChars="300"/>
              <w:jc w:val="left"/>
              <w:rPr>
                <w:rFonts w:asciiTheme="minorEastAsia" w:hAnsiTheme="minorEastAsia" w:eastAsiaTheme="minorEastAsia"/>
                <w:sz w:val="18"/>
                <w:szCs w:val="18"/>
              </w:rPr>
            </w:pPr>
            <w:r>
              <w:rPr>
                <w:rFonts w:asciiTheme="minorEastAsia" w:hAnsiTheme="minorEastAsia" w:eastAsiaTheme="minorEastAsia"/>
                <w:sz w:val="18"/>
                <w:szCs w:val="18"/>
              </w:rPr>
              <w:t>1.少数股东损益</w:t>
            </w:r>
            <w:r>
              <w:rPr>
                <w:rFonts w:hint="eastAsia" w:asciiTheme="minorEastAsia" w:hAnsiTheme="minorEastAsia" w:eastAsiaTheme="minorEastAsia"/>
                <w:sz w:val="18"/>
                <w:szCs w:val="18"/>
              </w:rPr>
              <w:t>（净亏损以“</w:t>
            </w:r>
            <w:r>
              <w:rPr>
                <w:rFonts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firstLine="540" w:firstLineChars="300"/>
              <w:jc w:val="left"/>
              <w:rPr>
                <w:rFonts w:asciiTheme="minorEastAsia" w:hAnsiTheme="minorEastAsia" w:eastAsiaTheme="minorEastAsia"/>
                <w:sz w:val="18"/>
                <w:szCs w:val="18"/>
              </w:rPr>
            </w:pPr>
            <w:r>
              <w:rPr>
                <w:rFonts w:asciiTheme="minorEastAsia" w:hAnsiTheme="minorEastAsia" w:eastAsiaTheme="minorEastAsia"/>
                <w:sz w:val="18"/>
                <w:szCs w:val="18"/>
              </w:rPr>
              <w:t>2.归属于母公司所有者的净利润</w:t>
            </w:r>
            <w:r>
              <w:rPr>
                <w:rFonts w:hint="eastAsia" w:asciiTheme="minorEastAsia" w:hAnsiTheme="minorEastAsia" w:eastAsiaTheme="minorEastAsia"/>
                <w:sz w:val="18"/>
                <w:szCs w:val="18"/>
              </w:rPr>
              <w:t>（净亏损以“</w:t>
            </w:r>
            <w:r>
              <w:rPr>
                <w:rFonts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六</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其他综合收益税后净额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一）</w:t>
            </w:r>
            <w:r>
              <w:rPr>
                <w:rFonts w:hint="eastAsia" w:asciiTheme="minorEastAsia" w:hAnsiTheme="minorEastAsia" w:eastAsiaTheme="minorEastAsia"/>
                <w:sz w:val="18"/>
                <w:szCs w:val="18"/>
              </w:rPr>
              <w:t>归属母公司所有者的其他综合收益的税后净额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不能重分类</w:t>
            </w:r>
            <w:r>
              <w:rPr>
                <w:rFonts w:asciiTheme="minorEastAsia" w:hAnsiTheme="minorEastAsia" w:eastAsiaTheme="minorEastAsia"/>
                <w:sz w:val="18"/>
                <w:szCs w:val="18"/>
              </w:rPr>
              <w:t>进损益的其他综合收益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）重新计量设定受益计划变动额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权益法下不能转损益的其他综合收益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）其他权益工具投资公允价值变动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）企业自身信用风险公允价值变动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其他</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将重分类进损益的其他综合收益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）权益法下可转损益的其他综合收益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）其他债权投资公允价值变动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）金融资产重分类计入其他综合收益的金额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）其他债权投资信用损失准备</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asciiTheme="minorEastAsia" w:hAnsiTheme="minorEastAsia" w:eastAsiaTheme="minorEastAsia"/>
                <w:sz w:val="18"/>
                <w:szCs w:val="18"/>
              </w:rPr>
              <w:t>）现金流量套期储备</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6</w:t>
            </w:r>
            <w:r>
              <w:rPr>
                <w:rFonts w:hint="eastAsia" w:asciiTheme="minorEastAsia" w:hAnsiTheme="minorEastAsia" w:eastAsiaTheme="minorEastAsia"/>
                <w:sz w:val="18"/>
                <w:szCs w:val="18"/>
              </w:rPr>
              <w:t>）外币财务报表折算差额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7</w:t>
            </w:r>
            <w:r>
              <w:rPr>
                <w:rFonts w:hint="eastAsia" w:asciiTheme="minorEastAsia" w:hAnsiTheme="minorEastAsia" w:eastAsiaTheme="minorEastAsia"/>
                <w:sz w:val="18"/>
                <w:szCs w:val="18"/>
              </w:rPr>
              <w:t>）其他</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（二）归属于少数股东的其他综合收益的税后净额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七</w:t>
            </w:r>
            <w:r>
              <w:rPr>
                <w:rFonts w:asciiTheme="minorEastAsia" w:hAnsiTheme="minorEastAsia" w:eastAsiaTheme="minorEastAsia"/>
                <w:b/>
                <w:sz w:val="18"/>
                <w:szCs w:val="18"/>
              </w:rPr>
              <w:t>、综合收益总额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w:t>
            </w:r>
            <w:r>
              <w:rPr>
                <w:rFonts w:asciiTheme="minorEastAsia" w:hAnsiTheme="minorEastAsia" w:eastAsiaTheme="minorEastAsia"/>
                <w:sz w:val="18"/>
                <w:szCs w:val="18"/>
              </w:rPr>
              <w:t>归属于母公司所有者的综合收益总额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w:t>
            </w:r>
            <w:r>
              <w:rPr>
                <w:rFonts w:asciiTheme="minorEastAsia" w:hAnsiTheme="minorEastAsia" w:eastAsiaTheme="minorEastAsia"/>
                <w:sz w:val="18"/>
                <w:szCs w:val="18"/>
              </w:rPr>
              <w:t>归属于少数股东的综合收益总额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八</w:t>
            </w:r>
            <w:r>
              <w:rPr>
                <w:rFonts w:asciiTheme="minorEastAsia" w:hAnsiTheme="minorEastAsia" w:eastAsiaTheme="minorEastAsia"/>
                <w:b/>
                <w:sz w:val="18"/>
                <w:szCs w:val="18"/>
              </w:rPr>
              <w:t>、每股收益：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（一）基本每股收益</w:t>
            </w:r>
            <w:r>
              <w:rPr>
                <w:rFonts w:hint="eastAsia" w:asciiTheme="minorEastAsia" w:hAnsiTheme="minorEastAsia" w:eastAsiaTheme="minorEastAsia"/>
                <w:sz w:val="18"/>
                <w:szCs w:val="18"/>
              </w:rPr>
              <w:t>（元</w:t>
            </w:r>
            <w:r>
              <w:rPr>
                <w:rFonts w:asciiTheme="minorEastAsia" w:hAnsiTheme="minorEastAsia" w:eastAsiaTheme="minorEastAsia"/>
                <w:sz w:val="18"/>
                <w:szCs w:val="18"/>
              </w:rPr>
              <w:t>/股）</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（二）稀释每股收益</w:t>
            </w:r>
            <w:r>
              <w:rPr>
                <w:rFonts w:hint="eastAsia" w:asciiTheme="minorEastAsia" w:hAnsiTheme="minorEastAsia" w:eastAsiaTheme="minorEastAsia"/>
                <w:sz w:val="18"/>
                <w:szCs w:val="18"/>
              </w:rPr>
              <w:t>（元</w:t>
            </w:r>
            <w:r>
              <w:rPr>
                <w:rFonts w:asciiTheme="minorEastAsia" w:hAnsiTheme="minorEastAsia" w:eastAsiaTheme="minorEastAsia"/>
                <w:sz w:val="18"/>
                <w:szCs w:val="18"/>
              </w:rPr>
              <w:t>/股）</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jc w:val="left"/>
              <w:rPr>
                <w:rFonts w:asciiTheme="minorEastAsia" w:hAnsiTheme="minorEastAsia" w:eastAsiaTheme="minorEastAsia"/>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jc w:val="left"/>
              <w:rPr>
                <w:rFonts w:asciiTheme="minorEastAsia" w:hAnsiTheme="minorEastAsia" w:eastAsiaTheme="minorEastAsia"/>
                <w:sz w:val="18"/>
                <w:szCs w:val="18"/>
              </w:rPr>
            </w:pPr>
          </w:p>
        </w:tc>
      </w:tr>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法定代表人：__________ </w:t>
      </w:r>
      <w:r>
        <w:rPr>
          <w:rFonts w:hint="eastAsia"/>
          <w:color w:val="000000" w:themeColor="text1"/>
          <w:sz w:val="18"/>
          <w:szCs w:val="18"/>
          <w14:textFill>
            <w14:solidFill>
              <w14:schemeClr w14:val="tx1"/>
            </w14:solidFill>
          </w14:textFill>
        </w:rPr>
        <w:t>行长</w:t>
      </w:r>
      <w:r>
        <w:rPr>
          <w:color w:val="000000" w:themeColor="text1"/>
          <w:sz w:val="18"/>
          <w:szCs w:val="18"/>
          <w14:textFill>
            <w14:solidFill>
              <w14:schemeClr w14:val="tx1"/>
            </w14:solidFill>
          </w14:textFill>
        </w:rPr>
        <w:t>：_________ 主管会计工作负责人：_________会计机构负责人：___________</w:t>
      </w:r>
    </w:p>
    <w:p>
      <w:pPr>
        <w:pStyle w:val="5"/>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pPr>
        <w:ind w:left="6720" w:firstLine="420"/>
        <w:jc w:val="right"/>
      </w:pPr>
      <w:r>
        <w:rPr>
          <w:rFonts w:hint="eastAsia"/>
        </w:rPr>
        <w:t>单位</w:t>
      </w:r>
      <w:r>
        <w:t>：元</w:t>
      </w:r>
    </w:p>
    <w:tbl>
      <w:tblPr>
        <w:tblStyle w:val="44"/>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494"/>
        <w:gridCol w:w="1447"/>
        <w:gridCol w:w="1884"/>
        <w:gridCol w:w="203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sz w:val="18"/>
                <w:szCs w:val="18"/>
              </w:rPr>
            </w:pPr>
            <w:r>
              <w:rPr>
                <w:rFonts w:asciiTheme="minorEastAsia" w:hAnsiTheme="minorEastAsia" w:eastAsiaTheme="minorEastAsia"/>
                <w:b/>
                <w:sz w:val="18"/>
                <w:szCs w:val="18"/>
              </w:rPr>
              <w:t>项目</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sz w:val="18"/>
                <w:szCs w:val="18"/>
              </w:rPr>
            </w:pPr>
            <w:r>
              <w:rPr>
                <w:rFonts w:asciiTheme="minorEastAsia" w:hAnsiTheme="minorEastAsia" w:eastAsiaTheme="minorEastAsia"/>
                <w:b/>
                <w:sz w:val="18"/>
                <w:szCs w:val="18"/>
              </w:rPr>
              <w:t>附注</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sz w:val="18"/>
                <w:szCs w:val="18"/>
              </w:rPr>
            </w:pPr>
            <w:r>
              <w:rPr>
                <w:rFonts w:asciiTheme="minorEastAsia" w:hAnsiTheme="minorEastAsia" w:eastAsiaTheme="minorEastAsia"/>
                <w:b/>
                <w:sz w:val="18"/>
                <w:szCs w:val="18"/>
              </w:rPr>
              <w:t>2022</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sz w:val="18"/>
                <w:szCs w:val="18"/>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一、营业收入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利息净收入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利息收入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利息支出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手续费及佣金净收入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手续费及佣金收入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手续费及佣金支出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投资收益（损失以”－”号填列）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其中：对联营企业和合营企业的投资收益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firstLine="900" w:firstLineChars="500"/>
              <w:rPr>
                <w:rFonts w:asciiTheme="minorEastAsia" w:hAnsiTheme="minorEastAsia" w:eastAsiaTheme="minorEastAsia"/>
                <w:sz w:val="18"/>
                <w:szCs w:val="18"/>
              </w:rPr>
            </w:pPr>
            <w:r>
              <w:rPr>
                <w:rFonts w:hint="eastAsia" w:asciiTheme="minorEastAsia" w:hAnsiTheme="minorEastAsia" w:eastAsiaTheme="minorEastAsia"/>
                <w:sz w:val="18"/>
                <w:szCs w:val="18"/>
              </w:rPr>
              <w:t>以</w:t>
            </w:r>
            <w:r>
              <w:rPr>
                <w:rFonts w:asciiTheme="minorEastAsia" w:hAnsiTheme="minorEastAsia" w:eastAsiaTheme="minorEastAsia"/>
                <w:sz w:val="18"/>
                <w:szCs w:val="18"/>
              </w:rPr>
              <w:t>摊余成本计量的金融资产终止确认产生的收益（</w:t>
            </w:r>
            <w:r>
              <w:rPr>
                <w:rFonts w:hint="eastAsia" w:asciiTheme="minorEastAsia" w:hAnsiTheme="minorEastAsia" w:eastAsiaTheme="minorEastAsia"/>
                <w:sz w:val="18"/>
                <w:szCs w:val="18"/>
              </w:rPr>
              <w:t>损失</w:t>
            </w:r>
            <w:r>
              <w:rPr>
                <w:rFonts w:asciiTheme="minorEastAsia" w:hAnsiTheme="minorEastAsia" w:eastAsiaTheme="minorEastAsia"/>
                <w:sz w:val="18"/>
                <w:szCs w:val="18"/>
              </w:rPr>
              <w:t>以“-”</w:t>
            </w:r>
            <w:r>
              <w:rPr>
                <w:rFonts w:hint="eastAsia" w:asciiTheme="minorEastAsia" w:hAnsiTheme="minorEastAsia" w:eastAsiaTheme="minorEastAsia"/>
                <w:sz w:val="18"/>
                <w:szCs w:val="18"/>
              </w:rPr>
              <w:t>号</w:t>
            </w:r>
            <w:r>
              <w:rPr>
                <w:rFonts w:asciiTheme="minorEastAsia" w:hAnsiTheme="minorEastAsia" w:eastAsiaTheme="minorEastAsia"/>
                <w:sz w:val="18"/>
                <w:szCs w:val="18"/>
              </w:rPr>
              <w:t>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w:t>
            </w:r>
            <w:r>
              <w:rPr>
                <w:rFonts w:asciiTheme="minorEastAsia" w:hAnsiTheme="minorEastAsia" w:eastAsiaTheme="minorEastAsia"/>
                <w:sz w:val="18"/>
                <w:szCs w:val="18"/>
              </w:rPr>
              <w:t>-”号填列）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公允价值变动收益（损失以”－”号填列）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汇兑收益（损失以”－”号填列）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其他业务收入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w:t>
            </w:r>
            <w:r>
              <w:rPr>
                <w:rFonts w:asciiTheme="minorEastAsia" w:hAnsiTheme="minorEastAsia" w:eastAsiaTheme="minorEastAsia"/>
                <w:sz w:val="18"/>
                <w:szCs w:val="18"/>
              </w:rPr>
              <w:t>-”号填列）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二、营业</w:t>
            </w:r>
            <w:r>
              <w:rPr>
                <w:rFonts w:hint="eastAsia" w:asciiTheme="minorEastAsia" w:hAnsiTheme="minorEastAsia" w:eastAsiaTheme="minorEastAsia"/>
                <w:b/>
                <w:sz w:val="18"/>
                <w:szCs w:val="18"/>
              </w:rPr>
              <w:t>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税金及附加</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业务及管理费</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信用减值</w:t>
            </w:r>
            <w:r>
              <w:rPr>
                <w:rFonts w:asciiTheme="minorEastAsia" w:hAnsiTheme="minorEastAsia" w:eastAsiaTheme="minorEastAsia"/>
                <w:sz w:val="18"/>
                <w:szCs w:val="18"/>
              </w:rPr>
              <w:t>损失</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资产减值</w:t>
            </w:r>
            <w:r>
              <w:rPr>
                <w:rFonts w:hint="eastAsia" w:asciiTheme="minorEastAsia" w:hAnsiTheme="minorEastAsia" w:eastAsiaTheme="minorEastAsia"/>
                <w:sz w:val="18"/>
                <w:szCs w:val="18"/>
              </w:rPr>
              <w:t>损失</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其他业务成本</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三、营业利润（亏损以”－”号填列）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加：营业外收入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减：营业外支出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四、利润总额（亏损总额以”－”号填列）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减：所得税费用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五、净利润（净亏损以”－”号填列）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（一）持续</w:t>
            </w:r>
            <w:r>
              <w:rPr>
                <w:rFonts w:asciiTheme="minorEastAsia" w:hAnsiTheme="minorEastAsia" w:eastAsiaTheme="minorEastAsia"/>
                <w:sz w:val="18"/>
                <w:szCs w:val="18"/>
              </w:rPr>
              <w:t>经营净利润</w:t>
            </w:r>
            <w:r>
              <w:rPr>
                <w:rFonts w:hint="eastAsia" w:asciiTheme="minorEastAsia" w:hAnsiTheme="minorEastAsia" w:eastAsiaTheme="minorEastAsia"/>
                <w:sz w:val="18"/>
                <w:szCs w:val="18"/>
              </w:rPr>
              <w:t>（净亏损以“－”号填列）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（二）终止经营</w:t>
            </w:r>
            <w:r>
              <w:rPr>
                <w:rFonts w:asciiTheme="minorEastAsia" w:hAnsiTheme="minorEastAsia" w:eastAsiaTheme="minorEastAsia"/>
                <w:sz w:val="18"/>
                <w:szCs w:val="18"/>
              </w:rPr>
              <w:t>净利润</w:t>
            </w:r>
            <w:r>
              <w:rPr>
                <w:rFonts w:hint="eastAsia" w:asciiTheme="minorEastAsia" w:hAnsiTheme="minorEastAsia" w:eastAsiaTheme="minorEastAsia"/>
                <w:sz w:val="18"/>
                <w:szCs w:val="18"/>
              </w:rPr>
              <w:t>（净亏损以“－”号填列）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其他综合收益税后净额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一）不能</w:t>
            </w:r>
            <w:r>
              <w:rPr>
                <w:rFonts w:hint="eastAsia" w:asciiTheme="minorEastAsia" w:hAnsiTheme="minorEastAsia" w:eastAsiaTheme="minorEastAsia"/>
                <w:sz w:val="18"/>
                <w:szCs w:val="18"/>
              </w:rPr>
              <w:t>重</w:t>
            </w:r>
            <w:r>
              <w:rPr>
                <w:rFonts w:asciiTheme="minorEastAsia" w:hAnsiTheme="minorEastAsia" w:eastAsiaTheme="minorEastAsia"/>
                <w:sz w:val="18"/>
                <w:szCs w:val="18"/>
              </w:rPr>
              <w:t>分类进</w:t>
            </w:r>
            <w:r>
              <w:rPr>
                <w:rFonts w:hint="eastAsia" w:asciiTheme="minorEastAsia" w:hAnsiTheme="minorEastAsia" w:eastAsiaTheme="minorEastAsia"/>
                <w:sz w:val="18"/>
                <w:szCs w:val="18"/>
              </w:rPr>
              <w:t>损益</w:t>
            </w:r>
            <w:r>
              <w:rPr>
                <w:rFonts w:asciiTheme="minorEastAsia" w:hAnsiTheme="minorEastAsia" w:eastAsiaTheme="minorEastAsia"/>
                <w:sz w:val="18"/>
                <w:szCs w:val="18"/>
              </w:rPr>
              <w:t>的</w:t>
            </w:r>
            <w:r>
              <w:rPr>
                <w:rFonts w:hint="eastAsia" w:asciiTheme="minorEastAsia" w:hAnsiTheme="minorEastAsia" w:eastAsiaTheme="minorEastAsia"/>
                <w:sz w:val="18"/>
                <w:szCs w:val="18"/>
              </w:rPr>
              <w:t>其他</w:t>
            </w:r>
            <w:r>
              <w:rPr>
                <w:rFonts w:asciiTheme="minorEastAsia" w:hAnsiTheme="minorEastAsia" w:eastAsiaTheme="minorEastAsia"/>
                <w:sz w:val="18"/>
                <w:szCs w:val="18"/>
              </w:rPr>
              <w:t>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1. </w:t>
            </w:r>
            <w:r>
              <w:rPr>
                <w:rFonts w:hint="eastAsia" w:asciiTheme="minorEastAsia" w:hAnsiTheme="minorEastAsia" w:eastAsiaTheme="minorEastAsia"/>
                <w:sz w:val="18"/>
                <w:szCs w:val="18"/>
              </w:rPr>
              <w:t>重新计量设定受益计划变动额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2. </w:t>
            </w:r>
            <w:r>
              <w:rPr>
                <w:rFonts w:hint="eastAsia" w:asciiTheme="minorEastAsia" w:hAnsiTheme="minorEastAsia" w:eastAsiaTheme="minorEastAsia"/>
                <w:sz w:val="18"/>
                <w:szCs w:val="18"/>
              </w:rPr>
              <w:t>权益法下不能转损益的其他综合收益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．其他权益工具投资公允价值变动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．企业自身信用风险公允价值变动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5．其他</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二）</w:t>
            </w:r>
            <w:r>
              <w:rPr>
                <w:rFonts w:hint="eastAsia" w:asciiTheme="minorEastAsia" w:hAnsiTheme="minorEastAsia" w:eastAsiaTheme="minorEastAsia"/>
                <w:sz w:val="18"/>
                <w:szCs w:val="18"/>
              </w:rPr>
              <w:t>将重分类进损益的其他综合收益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1. </w:t>
            </w:r>
            <w:r>
              <w:rPr>
                <w:rFonts w:hint="eastAsia" w:asciiTheme="minorEastAsia" w:hAnsiTheme="minorEastAsia" w:eastAsiaTheme="minorEastAsia"/>
                <w:sz w:val="18"/>
                <w:szCs w:val="18"/>
              </w:rPr>
              <w:t>权益法下可转损益的其他综合收益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2. </w:t>
            </w:r>
            <w:r>
              <w:rPr>
                <w:rFonts w:hint="eastAsia" w:asciiTheme="minorEastAsia" w:hAnsiTheme="minorEastAsia" w:eastAsiaTheme="minorEastAsia"/>
                <w:sz w:val="18"/>
                <w:szCs w:val="18"/>
              </w:rPr>
              <w:t>其他债权投资公允价值变动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3. </w:t>
            </w:r>
            <w:r>
              <w:rPr>
                <w:rFonts w:hint="eastAsia" w:asciiTheme="minorEastAsia" w:hAnsiTheme="minorEastAsia" w:eastAsiaTheme="minorEastAsia"/>
                <w:sz w:val="18"/>
                <w:szCs w:val="18"/>
              </w:rPr>
              <w:t>金融资产重分类计入其他综合收益的金额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4. </w:t>
            </w:r>
            <w:r>
              <w:rPr>
                <w:rFonts w:hint="eastAsia" w:asciiTheme="minorEastAsia" w:hAnsiTheme="minorEastAsia" w:eastAsiaTheme="minorEastAsia"/>
                <w:sz w:val="18"/>
                <w:szCs w:val="18"/>
              </w:rPr>
              <w:t>其他债权投资信用损失准备</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5. </w:t>
            </w:r>
            <w:r>
              <w:rPr>
                <w:rFonts w:hint="eastAsia" w:asciiTheme="minorEastAsia" w:hAnsiTheme="minorEastAsia" w:eastAsiaTheme="minorEastAsia"/>
                <w:sz w:val="18"/>
                <w:szCs w:val="18"/>
              </w:rPr>
              <w:t>现金流量套期储备</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6. </w:t>
            </w:r>
            <w:r>
              <w:rPr>
                <w:rFonts w:hint="eastAsia" w:asciiTheme="minorEastAsia" w:hAnsiTheme="minorEastAsia" w:eastAsiaTheme="minorEastAsia"/>
                <w:sz w:val="18"/>
                <w:szCs w:val="18"/>
              </w:rPr>
              <w:t>外币财务报表折算差额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 xml:space="preserve">7. </w:t>
            </w:r>
            <w:r>
              <w:rPr>
                <w:rFonts w:hint="eastAsia" w:asciiTheme="minorEastAsia" w:hAnsiTheme="minorEastAsia" w:eastAsiaTheme="minorEastAsia"/>
                <w:sz w:val="18"/>
                <w:szCs w:val="18"/>
              </w:rPr>
              <w:t>其他</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七</w:t>
            </w:r>
            <w:r>
              <w:rPr>
                <w:rFonts w:asciiTheme="minorEastAsia" w:hAnsiTheme="minorEastAsia" w:eastAsiaTheme="minorEastAsia"/>
                <w:b/>
                <w:sz w:val="18"/>
                <w:szCs w:val="18"/>
              </w:rPr>
              <w:t>、综合收益总额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八</w:t>
            </w:r>
            <w:r>
              <w:rPr>
                <w:rFonts w:asciiTheme="minorEastAsia" w:hAnsiTheme="minorEastAsia" w:eastAsiaTheme="minorEastAsia"/>
                <w:b/>
                <w:sz w:val="18"/>
                <w:szCs w:val="18"/>
              </w:rPr>
              <w:t>、每股收益：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（一）基本每股收益</w:t>
            </w:r>
            <w:r>
              <w:rPr>
                <w:rFonts w:hint="eastAsia" w:asciiTheme="minorEastAsia" w:hAnsiTheme="minorEastAsia" w:eastAsiaTheme="minorEastAsia"/>
                <w:sz w:val="18"/>
                <w:szCs w:val="18"/>
              </w:rPr>
              <w:t>（元</w:t>
            </w:r>
            <w:r>
              <w:rPr>
                <w:rFonts w:asciiTheme="minorEastAsia" w:hAnsiTheme="minorEastAsia" w:eastAsiaTheme="minorEastAsia"/>
                <w:sz w:val="18"/>
                <w:szCs w:val="18"/>
              </w:rPr>
              <w:t>/股）</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（二）稀释每股收益</w:t>
            </w:r>
            <w:r>
              <w:rPr>
                <w:rFonts w:hint="eastAsia" w:asciiTheme="minorEastAsia" w:hAnsiTheme="minorEastAsia" w:eastAsiaTheme="minorEastAsia"/>
                <w:sz w:val="18"/>
                <w:szCs w:val="18"/>
              </w:rPr>
              <w:t>（元</w:t>
            </w:r>
            <w:r>
              <w:rPr>
                <w:rFonts w:asciiTheme="minorEastAsia" w:hAnsiTheme="minorEastAsia" w:eastAsiaTheme="minorEastAsia"/>
                <w:sz w:val="18"/>
                <w:szCs w:val="18"/>
              </w:rPr>
              <w:t>/股）</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sz w:val="18"/>
                <w:szCs w:val="18"/>
              </w:rPr>
            </w:pPr>
          </w:p>
        </w:tc>
      </w:tr>
    </w:tbl>
    <w:p>
      <w:pPr>
        <w:rPr>
          <w:color w:val="000000" w:themeColor="text1"/>
          <w:sz w:val="18"/>
          <w:szCs w:val="18"/>
          <w14:textFill>
            <w14:solidFill>
              <w14:schemeClr w14:val="tx1"/>
            </w14:solidFill>
          </w14:textFill>
        </w:rPr>
      </w:pPr>
      <w:bookmarkStart w:id="6" w:name="_Toc247371783"/>
      <w:bookmarkStart w:id="7" w:name="_Toc369159469"/>
      <w:bookmarkStart w:id="8" w:name="_Toc247094008"/>
      <w:bookmarkStart w:id="9" w:name="_Toc241636379"/>
      <w:r>
        <w:rPr>
          <w:color w:val="000000" w:themeColor="text1"/>
          <w:sz w:val="18"/>
          <w:szCs w:val="18"/>
          <w14:textFill>
            <w14:solidFill>
              <w14:schemeClr w14:val="tx1"/>
            </w14:solidFill>
          </w14:textFill>
        </w:rPr>
        <w:t xml:space="preserve">法定代表人：__________ </w:t>
      </w:r>
      <w:r>
        <w:rPr>
          <w:rFonts w:hint="eastAsia"/>
          <w:color w:val="000000" w:themeColor="text1"/>
          <w:sz w:val="18"/>
          <w:szCs w:val="18"/>
          <w14:textFill>
            <w14:solidFill>
              <w14:schemeClr w14:val="tx1"/>
            </w14:solidFill>
          </w14:textFill>
        </w:rPr>
        <w:t>行长</w:t>
      </w:r>
      <w:r>
        <w:rPr>
          <w:color w:val="000000" w:themeColor="text1"/>
          <w:sz w:val="18"/>
          <w:szCs w:val="18"/>
          <w14:textFill>
            <w14:solidFill>
              <w14:schemeClr w14:val="tx1"/>
            </w14:solidFill>
          </w14:textFill>
        </w:rPr>
        <w:t>：_________ 主管会计工作负责人：_________会计机构负责人：___________</w:t>
      </w:r>
    </w:p>
    <w:p>
      <w:pPr>
        <w:rPr>
          <w:rFonts w:asciiTheme="minorEastAsia" w:hAnsiTheme="minorEastAsia" w:eastAsiaTheme="minorEastAsia"/>
          <w:sz w:val="18"/>
          <w:szCs w:val="18"/>
        </w:rPr>
      </w:pPr>
    </w:p>
    <w:bookmarkEnd w:id="6"/>
    <w:bookmarkEnd w:id="7"/>
    <w:bookmarkEnd w:id="8"/>
    <w:bookmarkEnd w:id="9"/>
    <w:p>
      <w:pPr>
        <w:pStyle w:val="5"/>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pPr>
        <w:ind w:left="7140"/>
        <w:jc w:val="right"/>
      </w:pPr>
      <w:r>
        <w:rPr>
          <w:rFonts w:hint="eastAsia"/>
        </w:rPr>
        <w:t>单位</w:t>
      </w:r>
      <w:r>
        <w:t>：元</w:t>
      </w:r>
    </w:p>
    <w:tbl>
      <w:tblPr>
        <w:tblStyle w:val="44"/>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63"/>
        <w:gridCol w:w="1788"/>
        <w:gridCol w:w="1713"/>
        <w:gridCol w:w="174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项目</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hint="eastAsia" w:asciiTheme="minorEastAsia" w:hAnsiTheme="minorEastAsia" w:eastAsiaTheme="minorEastAsia"/>
                <w:b/>
                <w:color w:val="000000" w:themeColor="text1"/>
                <w:sz w:val="18"/>
                <w:szCs w:val="21"/>
                <w14:textFill>
                  <w14:solidFill>
                    <w14:schemeClr w14:val="tx1"/>
                  </w14:solidFill>
                </w14:textFill>
              </w:rPr>
              <w:t>附注</w:t>
            </w: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sz w:val="18"/>
                <w:szCs w:val="18"/>
              </w:rPr>
              <w:t>2022</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一、经营活动产生的现金流量：</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客户存款和同业</w:t>
            </w:r>
            <w:r>
              <w:rPr>
                <w:rFonts w:hint="eastAsia" w:asciiTheme="minorEastAsia" w:hAnsiTheme="minorEastAsia" w:eastAsiaTheme="minorEastAsia"/>
                <w:color w:val="000000" w:themeColor="text1"/>
                <w:sz w:val="18"/>
                <w:szCs w:val="21"/>
                <w14:textFill>
                  <w14:solidFill>
                    <w14:schemeClr w14:val="tx1"/>
                  </w14:solidFill>
                </w14:textFill>
              </w:rPr>
              <w:t>及</w:t>
            </w:r>
            <w:r>
              <w:rPr>
                <w:rFonts w:asciiTheme="minorEastAsia" w:hAnsiTheme="minorEastAsia" w:eastAsiaTheme="minorEastAsia"/>
                <w:color w:val="000000" w:themeColor="text1"/>
                <w:sz w:val="18"/>
                <w:szCs w:val="21"/>
                <w14:textFill>
                  <w14:solidFill>
                    <w14:schemeClr w14:val="tx1"/>
                  </w14:solidFill>
                </w14:textFill>
              </w:rPr>
              <w:t>其他金融机构存放款项净增加额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向中央银行借款净增加额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客户</w:t>
            </w:r>
            <w:r>
              <w:rPr>
                <w:rFonts w:asciiTheme="minorEastAsia" w:hAnsiTheme="minorEastAsia" w:eastAsiaTheme="minorEastAsia"/>
                <w:color w:val="000000" w:themeColor="text1"/>
                <w:sz w:val="18"/>
                <w:szCs w:val="21"/>
                <w14:textFill>
                  <w14:solidFill>
                    <w14:schemeClr w14:val="tx1"/>
                  </w14:solidFill>
                </w14:textFill>
              </w:rPr>
              <w:t>贷款及垫款</w:t>
            </w:r>
            <w:r>
              <w:rPr>
                <w:rFonts w:hint="eastAsia" w:asciiTheme="minorEastAsia" w:hAnsiTheme="minorEastAsia" w:eastAsiaTheme="minorEastAsia"/>
                <w:color w:val="000000" w:themeColor="text1"/>
                <w:sz w:val="18"/>
                <w:szCs w:val="21"/>
                <w14:textFill>
                  <w14:solidFill>
                    <w14:schemeClr w14:val="tx1"/>
                  </w14:solidFill>
                </w14:textFill>
              </w:rPr>
              <w:t>净</w:t>
            </w:r>
            <w:r>
              <w:rPr>
                <w:rFonts w:asciiTheme="minorEastAsia" w:hAnsiTheme="minorEastAsia" w:eastAsiaTheme="minorEastAsia"/>
                <w:color w:val="000000" w:themeColor="text1"/>
                <w:sz w:val="18"/>
                <w:szCs w:val="21"/>
                <w14:textFill>
                  <w14:solidFill>
                    <w14:schemeClr w14:val="tx1"/>
                  </w14:solidFill>
                </w14:textFill>
              </w:rPr>
              <w:t>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存放中央银行和同业及</w:t>
            </w:r>
            <w:r>
              <w:rPr>
                <w:rFonts w:asciiTheme="minorEastAsia" w:hAnsiTheme="minorEastAsia" w:eastAsiaTheme="minorEastAsia"/>
                <w:color w:val="000000" w:themeColor="text1"/>
                <w:sz w:val="18"/>
                <w:szCs w:val="21"/>
                <w14:textFill>
                  <w14:solidFill>
                    <w14:schemeClr w14:val="tx1"/>
                  </w14:solidFill>
                </w14:textFill>
              </w:rPr>
              <w:t>其他金融机构款项净减少额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为</w:t>
            </w:r>
            <w:r>
              <w:rPr>
                <w:rFonts w:asciiTheme="minorEastAsia" w:hAnsiTheme="minorEastAsia" w:eastAsiaTheme="minorEastAsia"/>
                <w:color w:val="000000" w:themeColor="text1"/>
                <w:sz w:val="18"/>
                <w:szCs w:val="21"/>
                <w14:textFill>
                  <w14:solidFill>
                    <w14:schemeClr w14:val="tx1"/>
                  </w14:solidFill>
                </w14:textFill>
              </w:rPr>
              <w:t>交易目的而持有的金融资产净减少额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拆入资金净增加额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拆出</w:t>
            </w:r>
            <w:r>
              <w:rPr>
                <w:rFonts w:asciiTheme="minorEastAsia" w:hAnsiTheme="minorEastAsia" w:eastAsiaTheme="minorEastAsia"/>
                <w:color w:val="000000" w:themeColor="text1"/>
                <w:sz w:val="18"/>
                <w:szCs w:val="21"/>
                <w14:textFill>
                  <w14:solidFill>
                    <w14:schemeClr w14:val="tx1"/>
                  </w14:solidFill>
                </w14:textFill>
              </w:rPr>
              <w:t>资金净减少额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买入</w:t>
            </w:r>
            <w:r>
              <w:rPr>
                <w:rFonts w:asciiTheme="minorEastAsia" w:hAnsiTheme="minorEastAsia" w:eastAsiaTheme="minorEastAsia"/>
                <w:color w:val="000000" w:themeColor="text1"/>
                <w:sz w:val="18"/>
                <w:szCs w:val="21"/>
                <w14:textFill>
                  <w14:solidFill>
                    <w14:schemeClr w14:val="tx1"/>
                  </w14:solidFill>
                </w14:textFill>
              </w:rPr>
              <w:t>返售金融资产净减少额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卖出回购</w:t>
            </w:r>
            <w:r>
              <w:rPr>
                <w:rFonts w:asciiTheme="minorEastAsia" w:hAnsiTheme="minorEastAsia" w:eastAsiaTheme="minorEastAsia"/>
                <w:color w:val="000000" w:themeColor="text1"/>
                <w:sz w:val="18"/>
                <w:szCs w:val="21"/>
                <w14:textFill>
                  <w14:solidFill>
                    <w14:schemeClr w14:val="tx1"/>
                  </w14:solidFill>
                </w14:textFill>
              </w:rPr>
              <w:t>金融资产款净增加额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收取利息、手续费及佣金的现金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收到的税费返还</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收到其他与经营活动有关的现金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经营活动现金流入小计</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客户</w:t>
            </w:r>
            <w:r>
              <w:rPr>
                <w:rFonts w:asciiTheme="minorEastAsia" w:hAnsiTheme="minorEastAsia" w:eastAsiaTheme="minorEastAsia"/>
                <w:color w:val="000000" w:themeColor="text1"/>
                <w:sz w:val="18"/>
                <w:szCs w:val="21"/>
                <w14:textFill>
                  <w14:solidFill>
                    <w14:schemeClr w14:val="tx1"/>
                  </w14:solidFill>
                </w14:textFill>
              </w:rPr>
              <w:t>存款和同业及其他金融机构款项净</w:t>
            </w:r>
            <w:r>
              <w:rPr>
                <w:rFonts w:hint="eastAsia" w:asciiTheme="minorEastAsia" w:hAnsiTheme="minorEastAsia" w:eastAsiaTheme="minorEastAsia"/>
                <w:color w:val="000000" w:themeColor="text1"/>
                <w:sz w:val="18"/>
                <w:szCs w:val="21"/>
                <w14:textFill>
                  <w14:solidFill>
                    <w14:schemeClr w14:val="tx1"/>
                  </w14:solidFill>
                </w14:textFill>
              </w:rPr>
              <w:t>减少</w:t>
            </w:r>
            <w:r>
              <w:rPr>
                <w:rFonts w:asciiTheme="minorEastAsia" w:hAnsiTheme="minorEastAsia" w:eastAsiaTheme="minorEastAsia"/>
                <w:color w:val="000000" w:themeColor="text1"/>
                <w:sz w:val="18"/>
                <w:szCs w:val="21"/>
                <w14:textFill>
                  <w14:solidFill>
                    <w14:schemeClr w14:val="tx1"/>
                  </w14:solidFill>
                </w14:textFill>
              </w:rPr>
              <w:t>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向</w:t>
            </w:r>
            <w:r>
              <w:rPr>
                <w:rFonts w:asciiTheme="minorEastAsia" w:hAnsiTheme="minorEastAsia" w:eastAsiaTheme="minorEastAsia"/>
                <w:color w:val="000000" w:themeColor="text1"/>
                <w:sz w:val="18"/>
                <w:szCs w:val="21"/>
                <w14:textFill>
                  <w14:solidFill>
                    <w14:schemeClr w14:val="tx1"/>
                  </w14:solidFill>
                </w14:textFill>
              </w:rPr>
              <w:t>中央银行借款净减少额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客户贷款及垫款净增加额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存放中央银行和同业</w:t>
            </w:r>
            <w:r>
              <w:rPr>
                <w:rFonts w:hint="eastAsia" w:asciiTheme="minorEastAsia" w:hAnsiTheme="minorEastAsia" w:eastAsiaTheme="minorEastAsia"/>
                <w:color w:val="000000" w:themeColor="text1"/>
                <w:sz w:val="18"/>
                <w:szCs w:val="21"/>
                <w14:textFill>
                  <w14:solidFill>
                    <w14:schemeClr w14:val="tx1"/>
                  </w14:solidFill>
                </w14:textFill>
              </w:rPr>
              <w:t>及其他</w:t>
            </w:r>
            <w:r>
              <w:rPr>
                <w:rFonts w:asciiTheme="minorEastAsia" w:hAnsiTheme="minorEastAsia" w:eastAsiaTheme="minorEastAsia"/>
                <w:color w:val="000000" w:themeColor="text1"/>
                <w:sz w:val="18"/>
                <w:szCs w:val="21"/>
                <w14:textFill>
                  <w14:solidFill>
                    <w14:schemeClr w14:val="tx1"/>
                  </w14:solidFill>
                </w14:textFill>
              </w:rPr>
              <w:t>金融机构款项净增加额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为</w:t>
            </w:r>
            <w:r>
              <w:rPr>
                <w:rFonts w:asciiTheme="minorEastAsia" w:hAnsiTheme="minorEastAsia" w:eastAsiaTheme="minorEastAsia"/>
                <w:color w:val="000000" w:themeColor="text1"/>
                <w:sz w:val="18"/>
                <w:szCs w:val="21"/>
                <w14:textFill>
                  <w14:solidFill>
                    <w14:schemeClr w14:val="tx1"/>
                  </w14:solidFill>
                </w14:textFill>
              </w:rPr>
              <w:t>交易目的而持有的金融资产净增加额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拆入资金净减少额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拆出资金净增加额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买入</w:t>
            </w:r>
            <w:r>
              <w:rPr>
                <w:rFonts w:asciiTheme="minorEastAsia" w:hAnsiTheme="minorEastAsia" w:eastAsiaTheme="minorEastAsia"/>
                <w:color w:val="000000" w:themeColor="text1"/>
                <w:sz w:val="18"/>
                <w:szCs w:val="21"/>
                <w14:textFill>
                  <w14:solidFill>
                    <w14:schemeClr w14:val="tx1"/>
                  </w14:solidFill>
                </w14:textFill>
              </w:rPr>
              <w:t>返售金融资产净增加额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卖出回购金融资产款</w:t>
            </w:r>
            <w:r>
              <w:rPr>
                <w:rFonts w:asciiTheme="minorEastAsia" w:hAnsiTheme="minorEastAsia" w:eastAsiaTheme="minorEastAsia"/>
                <w:color w:val="000000" w:themeColor="text1"/>
                <w:sz w:val="18"/>
                <w:szCs w:val="21"/>
                <w14:textFill>
                  <w14:solidFill>
                    <w14:schemeClr w14:val="tx1"/>
                  </w14:solidFill>
                </w14:textFill>
              </w:rPr>
              <w:t>净</w:t>
            </w:r>
            <w:r>
              <w:rPr>
                <w:rFonts w:hint="eastAsia" w:asciiTheme="minorEastAsia" w:hAnsiTheme="minorEastAsia" w:eastAsiaTheme="minorEastAsia"/>
                <w:color w:val="000000" w:themeColor="text1"/>
                <w:sz w:val="18"/>
                <w:szCs w:val="21"/>
                <w14:textFill>
                  <w14:solidFill>
                    <w14:schemeClr w14:val="tx1"/>
                  </w14:solidFill>
                </w14:textFill>
              </w:rPr>
              <w:t>减少</w:t>
            </w:r>
            <w:r>
              <w:rPr>
                <w:rFonts w:asciiTheme="minorEastAsia" w:hAnsiTheme="minorEastAsia" w:eastAsiaTheme="minorEastAsia"/>
                <w:color w:val="000000" w:themeColor="text1"/>
                <w:sz w:val="18"/>
                <w:szCs w:val="21"/>
                <w14:textFill>
                  <w14:solidFill>
                    <w14:schemeClr w14:val="tx1"/>
                  </w14:solidFill>
                </w14:textFill>
              </w:rPr>
              <w:t>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支付利息、手续费及佣金的现金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支付给职工以及为职工支付的现金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支付的各项税费</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支付其他与经营活动有关的现金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经营活动现金流出小计</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经营活动产生的现金流量净额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二、投资活动产生的现金流量：</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收回投资收到的现金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取得投资收益收到的现金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处置固定资产、无形资产和其他长期资产收回的现金净额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处置子公司及其他营业单位收到的现金净额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收到其他与投资活动有关的现金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投资活动现金流入小计</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购建固定资产、无形资产和其他长期资产支付的现金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投资支付的现金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质押贷款净增加额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取得子公司及其他营业单位支付的现金净额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支付其他与投资活动有关的现金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投资活动现金流出小计</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投资活动产生的现金流量净额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三、筹资活动产生的现金流量：</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吸收投资收到的现金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其中：子公司吸收少数股东投资收到的现金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取得借款收到的现金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发行债券收到的现金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收到其他与筹资活动有关的现金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筹资活动现金流入小计</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偿还债务支付的现金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分配股利、利润或偿付利息支付的现金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其中：子公司支付给少数股东的股利、利润</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支付其他与筹资活动有关的现金</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筹资活动现金流出小计</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筹资活动产生的现金流量净额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四、汇率变动对现金及现金等价物的影响</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五、现金及现金等价物净增加额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加：期初现金及现金等价物余额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六、期末现金及现金等价物余额</w:t>
            </w:r>
          </w:p>
        </w:tc>
        <w:tc>
          <w:tcPr>
            <w:tcW w:w="90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widowControl/>
              <w:ind w:right="-382"/>
              <w:jc w:val="left"/>
              <w:rPr>
                <w:rFonts w:asciiTheme="minorEastAsia" w:hAnsiTheme="minorEastAsia" w:eastAsiaTheme="minorEastAsia"/>
                <w:b/>
                <w:color w:val="000000" w:themeColor="text1"/>
                <w:sz w:val="18"/>
                <w:szCs w:val="21"/>
                <w14:textFill>
                  <w14:solidFill>
                    <w14:schemeClr w14:val="tx1"/>
                  </w14:solidFill>
                </w14:textFill>
              </w:rPr>
            </w:pPr>
          </w:p>
        </w:tc>
      </w:tr>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法定代表人：__________ </w:t>
      </w:r>
      <w:r>
        <w:rPr>
          <w:rFonts w:hint="eastAsia"/>
          <w:color w:val="000000" w:themeColor="text1"/>
          <w:sz w:val="18"/>
          <w:szCs w:val="18"/>
          <w14:textFill>
            <w14:solidFill>
              <w14:schemeClr w14:val="tx1"/>
            </w14:solidFill>
          </w14:textFill>
        </w:rPr>
        <w:t>行长</w:t>
      </w:r>
      <w:r>
        <w:rPr>
          <w:color w:val="000000" w:themeColor="text1"/>
          <w:sz w:val="18"/>
          <w:szCs w:val="18"/>
          <w14:textFill>
            <w14:solidFill>
              <w14:schemeClr w14:val="tx1"/>
            </w14:solidFill>
          </w14:textFill>
        </w:rPr>
        <w:t>：_________ 主管会计工作负责人：_________会计机构负责人：___________</w:t>
      </w:r>
    </w:p>
    <w:p>
      <w:pPr>
        <w:widowControl/>
        <w:ind w:right="270"/>
        <w:jc w:val="left"/>
        <w:rPr>
          <w:rFonts w:asciiTheme="minorEastAsia" w:hAnsiTheme="minorEastAsia" w:eastAsiaTheme="minorEastAsia"/>
          <w:b/>
          <w:bCs/>
          <w:szCs w:val="18"/>
        </w:rPr>
      </w:pPr>
    </w:p>
    <w:p>
      <w:pPr>
        <w:pStyle w:val="5"/>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pPr>
        <w:ind w:left="6720" w:firstLine="420"/>
        <w:jc w:val="right"/>
      </w:pPr>
      <w:r>
        <w:rPr>
          <w:rFonts w:hint="eastAsia"/>
        </w:rPr>
        <w:t>单位</w:t>
      </w:r>
      <w:r>
        <w:t>：元</w:t>
      </w:r>
      <w:r>
        <w:rPr>
          <w:rFonts w:hint="eastAsia"/>
        </w:rPr>
        <w:t xml:space="preserve"> </w:t>
      </w:r>
    </w:p>
    <w:tbl>
      <w:tblPr>
        <w:tblStyle w:val="44"/>
        <w:tblW w:w="5844" w:type="pct"/>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65"/>
        <w:gridCol w:w="1786"/>
        <w:gridCol w:w="1713"/>
        <w:gridCol w:w="174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项目</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hint="eastAsia" w:asciiTheme="minorEastAsia" w:hAnsiTheme="minorEastAsia" w:eastAsiaTheme="minorEastAsia"/>
                <w:b/>
                <w:color w:val="000000" w:themeColor="text1"/>
                <w:sz w:val="18"/>
                <w:szCs w:val="21"/>
                <w14:textFill>
                  <w14:solidFill>
                    <w14:schemeClr w14:val="tx1"/>
                  </w14:solidFill>
                </w14:textFill>
              </w:rPr>
              <w:t>附注</w:t>
            </w: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sz w:val="18"/>
                <w:szCs w:val="18"/>
              </w:rPr>
              <w:t>2022</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一、经营活动产生的现金流量：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客户存款和同业</w:t>
            </w:r>
            <w:r>
              <w:rPr>
                <w:rFonts w:hint="eastAsia" w:asciiTheme="minorEastAsia" w:hAnsiTheme="minorEastAsia" w:eastAsiaTheme="minorEastAsia"/>
                <w:color w:val="000000" w:themeColor="text1"/>
                <w:sz w:val="18"/>
                <w:szCs w:val="21"/>
                <w14:textFill>
                  <w14:solidFill>
                    <w14:schemeClr w14:val="tx1"/>
                  </w14:solidFill>
                </w14:textFill>
              </w:rPr>
              <w:t>及</w:t>
            </w:r>
            <w:r>
              <w:rPr>
                <w:rFonts w:asciiTheme="minorEastAsia" w:hAnsiTheme="minorEastAsia" w:eastAsiaTheme="minorEastAsia"/>
                <w:color w:val="000000" w:themeColor="text1"/>
                <w:sz w:val="18"/>
                <w:szCs w:val="21"/>
                <w14:textFill>
                  <w14:solidFill>
                    <w14:schemeClr w14:val="tx1"/>
                  </w14:solidFill>
                </w14:textFill>
              </w:rPr>
              <w:t>其他金融机构存放款项净增加额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向中央银行借款净增加额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客户</w:t>
            </w:r>
            <w:r>
              <w:rPr>
                <w:rFonts w:asciiTheme="minorEastAsia" w:hAnsiTheme="minorEastAsia" w:eastAsiaTheme="minorEastAsia"/>
                <w:color w:val="000000" w:themeColor="text1"/>
                <w:sz w:val="18"/>
                <w:szCs w:val="21"/>
                <w14:textFill>
                  <w14:solidFill>
                    <w14:schemeClr w14:val="tx1"/>
                  </w14:solidFill>
                </w14:textFill>
              </w:rPr>
              <w:t>贷款及垫款</w:t>
            </w:r>
            <w:r>
              <w:rPr>
                <w:rFonts w:hint="eastAsia" w:asciiTheme="minorEastAsia" w:hAnsiTheme="minorEastAsia" w:eastAsiaTheme="minorEastAsia"/>
                <w:color w:val="000000" w:themeColor="text1"/>
                <w:sz w:val="18"/>
                <w:szCs w:val="21"/>
                <w14:textFill>
                  <w14:solidFill>
                    <w14:schemeClr w14:val="tx1"/>
                  </w14:solidFill>
                </w14:textFill>
              </w:rPr>
              <w:t>净</w:t>
            </w:r>
            <w:r>
              <w:rPr>
                <w:rFonts w:asciiTheme="minorEastAsia" w:hAnsiTheme="minorEastAsia" w:eastAsiaTheme="minorEastAsia"/>
                <w:color w:val="000000" w:themeColor="text1"/>
                <w:sz w:val="18"/>
                <w:szCs w:val="21"/>
                <w14:textFill>
                  <w14:solidFill>
                    <w14:schemeClr w14:val="tx1"/>
                  </w14:solidFill>
                </w14:textFill>
              </w:rPr>
              <w:t>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存放中央银行和同业及</w:t>
            </w:r>
            <w:r>
              <w:rPr>
                <w:rFonts w:asciiTheme="minorEastAsia" w:hAnsiTheme="minorEastAsia" w:eastAsiaTheme="minorEastAsia"/>
                <w:color w:val="000000" w:themeColor="text1"/>
                <w:sz w:val="18"/>
                <w:szCs w:val="21"/>
                <w14:textFill>
                  <w14:solidFill>
                    <w14:schemeClr w14:val="tx1"/>
                  </w14:solidFill>
                </w14:textFill>
              </w:rPr>
              <w:t>其他金融机构款项净减少额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为</w:t>
            </w:r>
            <w:r>
              <w:rPr>
                <w:rFonts w:asciiTheme="minorEastAsia" w:hAnsiTheme="minorEastAsia" w:eastAsiaTheme="minorEastAsia"/>
                <w:color w:val="000000" w:themeColor="text1"/>
                <w:sz w:val="18"/>
                <w:szCs w:val="21"/>
                <w14:textFill>
                  <w14:solidFill>
                    <w14:schemeClr w14:val="tx1"/>
                  </w14:solidFill>
                </w14:textFill>
              </w:rPr>
              <w:t>交易目的而持有的金融资产净减少额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拆入资金净增加额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拆出</w:t>
            </w:r>
            <w:r>
              <w:rPr>
                <w:rFonts w:asciiTheme="minorEastAsia" w:hAnsiTheme="minorEastAsia" w:eastAsiaTheme="minorEastAsia"/>
                <w:color w:val="000000" w:themeColor="text1"/>
                <w:sz w:val="18"/>
                <w:szCs w:val="21"/>
                <w14:textFill>
                  <w14:solidFill>
                    <w14:schemeClr w14:val="tx1"/>
                  </w14:solidFill>
                </w14:textFill>
              </w:rPr>
              <w:t>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买入</w:t>
            </w:r>
            <w:r>
              <w:rPr>
                <w:rFonts w:asciiTheme="minorEastAsia" w:hAnsiTheme="minorEastAsia" w:eastAsiaTheme="minorEastAsia"/>
                <w:color w:val="000000" w:themeColor="text1"/>
                <w:sz w:val="18"/>
                <w:szCs w:val="21"/>
                <w14:textFill>
                  <w14:solidFill>
                    <w14:schemeClr w14:val="tx1"/>
                  </w14:solidFill>
                </w14:textFill>
              </w:rPr>
              <w:t>返售金融资产净减少额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卖出回购</w:t>
            </w:r>
            <w:r>
              <w:rPr>
                <w:rFonts w:asciiTheme="minorEastAsia" w:hAnsiTheme="minorEastAsia" w:eastAsiaTheme="minorEastAsia"/>
                <w:color w:val="000000" w:themeColor="text1"/>
                <w:sz w:val="18"/>
                <w:szCs w:val="21"/>
                <w14:textFill>
                  <w14:solidFill>
                    <w14:schemeClr w14:val="tx1"/>
                  </w14:solidFill>
                </w14:textFill>
              </w:rPr>
              <w:t>金融资产款净增加额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收取利息、手续费及佣金的现金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收到的税费返还</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客户</w:t>
            </w:r>
            <w:r>
              <w:rPr>
                <w:rFonts w:asciiTheme="minorEastAsia" w:hAnsiTheme="minorEastAsia" w:eastAsiaTheme="minorEastAsia"/>
                <w:color w:val="000000" w:themeColor="text1"/>
                <w:sz w:val="18"/>
                <w:szCs w:val="21"/>
                <w14:textFill>
                  <w14:solidFill>
                    <w14:schemeClr w14:val="tx1"/>
                  </w14:solidFill>
                </w14:textFill>
              </w:rPr>
              <w:t>存款和同业及其他金融机构款项净</w:t>
            </w:r>
            <w:r>
              <w:rPr>
                <w:rFonts w:hint="eastAsia" w:asciiTheme="minorEastAsia" w:hAnsiTheme="minorEastAsia" w:eastAsiaTheme="minorEastAsia"/>
                <w:color w:val="000000" w:themeColor="text1"/>
                <w:sz w:val="18"/>
                <w:szCs w:val="21"/>
                <w14:textFill>
                  <w14:solidFill>
                    <w14:schemeClr w14:val="tx1"/>
                  </w14:solidFill>
                </w14:textFill>
              </w:rPr>
              <w:t>减少</w:t>
            </w:r>
            <w:r>
              <w:rPr>
                <w:rFonts w:asciiTheme="minorEastAsia" w:hAnsiTheme="minorEastAsia" w:eastAsiaTheme="minorEastAsia"/>
                <w:color w:val="000000" w:themeColor="text1"/>
                <w:sz w:val="18"/>
                <w:szCs w:val="21"/>
                <w14:textFill>
                  <w14:solidFill>
                    <w14:schemeClr w14:val="tx1"/>
                  </w14:solidFill>
                </w14:textFill>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向</w:t>
            </w:r>
            <w:r>
              <w:rPr>
                <w:rFonts w:asciiTheme="minorEastAsia" w:hAnsiTheme="minorEastAsia" w:eastAsiaTheme="minorEastAsia"/>
                <w:color w:val="000000" w:themeColor="text1"/>
                <w:sz w:val="18"/>
                <w:szCs w:val="21"/>
                <w14:textFill>
                  <w14:solidFill>
                    <w14:schemeClr w14:val="tx1"/>
                  </w14:solidFill>
                </w14:textFill>
              </w:rPr>
              <w:t>中央银行借款净减少额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客户贷款及垫款净增加额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存放中央银行和同业</w:t>
            </w:r>
            <w:r>
              <w:rPr>
                <w:rFonts w:hint="eastAsia" w:asciiTheme="minorEastAsia" w:hAnsiTheme="minorEastAsia" w:eastAsiaTheme="minorEastAsia"/>
                <w:color w:val="000000" w:themeColor="text1"/>
                <w:sz w:val="18"/>
                <w:szCs w:val="21"/>
                <w14:textFill>
                  <w14:solidFill>
                    <w14:schemeClr w14:val="tx1"/>
                  </w14:solidFill>
                </w14:textFill>
              </w:rPr>
              <w:t>及其他</w:t>
            </w:r>
            <w:r>
              <w:rPr>
                <w:rFonts w:asciiTheme="minorEastAsia" w:hAnsiTheme="minorEastAsia" w:eastAsiaTheme="minorEastAsia"/>
                <w:color w:val="000000" w:themeColor="text1"/>
                <w:sz w:val="18"/>
                <w:szCs w:val="21"/>
                <w14:textFill>
                  <w14:solidFill>
                    <w14:schemeClr w14:val="tx1"/>
                  </w14:solidFill>
                </w14:textFill>
              </w:rPr>
              <w:t>金融机构款项净增加额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为</w:t>
            </w:r>
            <w:r>
              <w:rPr>
                <w:rFonts w:asciiTheme="minorEastAsia" w:hAnsiTheme="minorEastAsia" w:eastAsiaTheme="minorEastAsia"/>
                <w:color w:val="000000" w:themeColor="text1"/>
                <w:sz w:val="18"/>
                <w:szCs w:val="21"/>
                <w14:textFill>
                  <w14:solidFill>
                    <w14:schemeClr w14:val="tx1"/>
                  </w14:solidFill>
                </w14:textFill>
              </w:rPr>
              <w:t>交易目的而持有的金融资产净增加额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拆入资金净减少额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拆出资金净增加额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买入</w:t>
            </w:r>
            <w:r>
              <w:rPr>
                <w:rFonts w:asciiTheme="minorEastAsia" w:hAnsiTheme="minorEastAsia" w:eastAsiaTheme="minorEastAsia"/>
                <w:color w:val="000000" w:themeColor="text1"/>
                <w:sz w:val="18"/>
                <w:szCs w:val="21"/>
                <w14:textFill>
                  <w14:solidFill>
                    <w14:schemeClr w14:val="tx1"/>
                  </w14:solidFill>
                </w14:textFill>
              </w:rPr>
              <w:t>返售金融资产净增加额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卖出回购金融资产款</w:t>
            </w:r>
            <w:r>
              <w:rPr>
                <w:rFonts w:asciiTheme="minorEastAsia" w:hAnsiTheme="minorEastAsia" w:eastAsiaTheme="minorEastAsia"/>
                <w:color w:val="000000" w:themeColor="text1"/>
                <w:sz w:val="18"/>
                <w:szCs w:val="21"/>
                <w14:textFill>
                  <w14:solidFill>
                    <w14:schemeClr w14:val="tx1"/>
                  </w14:solidFill>
                </w14:textFill>
              </w:rPr>
              <w:t>净</w:t>
            </w:r>
            <w:r>
              <w:rPr>
                <w:rFonts w:hint="eastAsia" w:asciiTheme="minorEastAsia" w:hAnsiTheme="minorEastAsia" w:eastAsiaTheme="minorEastAsia"/>
                <w:color w:val="000000" w:themeColor="text1"/>
                <w:sz w:val="18"/>
                <w:szCs w:val="21"/>
                <w14:textFill>
                  <w14:solidFill>
                    <w14:schemeClr w14:val="tx1"/>
                  </w14:solidFill>
                </w14:textFill>
              </w:rPr>
              <w:t>减少</w:t>
            </w:r>
            <w:r>
              <w:rPr>
                <w:rFonts w:asciiTheme="minorEastAsia" w:hAnsiTheme="minorEastAsia" w:eastAsiaTheme="minorEastAsia"/>
                <w:color w:val="000000" w:themeColor="text1"/>
                <w:sz w:val="18"/>
                <w:szCs w:val="21"/>
                <w14:textFill>
                  <w14:solidFill>
                    <w14:schemeClr w14:val="tx1"/>
                  </w14:solidFill>
                </w14:textFill>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支付给职工以及为职工支付的现金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支付的各项税费</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二、投资活动产生的现金流量：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收回投资收到的现金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取得投资收益收到的现金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处置固定资产、无形资产和其他长期资产收回的现金净额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处置子公司及其他营业单位收到的现金净额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购建固定资产、无形资产和其他长期资产支付的现金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投资支付的现金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质押贷款净增加额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取得子公司及其他营业单位支付的现金净额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三、筹资活动产生的现金流量：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吸收投资收到的现金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取得借款收到的现金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发行债券收到的现金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偿还债务支付的现金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分配股利、利润或偿付利息支付的现金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四、汇率变动对现金及现金等价物的影响</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五、现金及现金等价物净增加额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加：期初现金及现金等价物余额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六、期末现金及现金等价物余额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rPr>
                <w:rFonts w:asciiTheme="minorEastAsia" w:hAnsiTheme="minorEastAsia" w:eastAsiaTheme="minorEastAsia"/>
                <w:b/>
                <w:color w:val="000000" w:themeColor="text1"/>
                <w:sz w:val="18"/>
                <w:szCs w:val="21"/>
                <w14:textFill>
                  <w14:solidFill>
                    <w14:schemeClr w14:val="tx1"/>
                  </w14:solidFill>
                </w14:textFill>
              </w:rPr>
            </w:pPr>
          </w:p>
        </w:tc>
      </w:tr>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法定代表人：__________ </w:t>
      </w:r>
      <w:r>
        <w:rPr>
          <w:rFonts w:hint="eastAsia"/>
          <w:color w:val="000000" w:themeColor="text1"/>
          <w:sz w:val="18"/>
          <w:szCs w:val="18"/>
          <w14:textFill>
            <w14:solidFill>
              <w14:schemeClr w14:val="tx1"/>
            </w14:solidFill>
          </w14:textFill>
        </w:rPr>
        <w:t>行长</w:t>
      </w:r>
      <w:r>
        <w:rPr>
          <w:color w:val="000000" w:themeColor="text1"/>
          <w:sz w:val="18"/>
          <w:szCs w:val="18"/>
          <w14:textFill>
            <w14:solidFill>
              <w14:schemeClr w14:val="tx1"/>
            </w14:solidFill>
          </w14:textFill>
        </w:rPr>
        <w:t>：_________ 主管会计工作负责人：_________会计机构负责人：___________</w:t>
      </w:r>
    </w:p>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三、财务报表附注</w:t>
      </w:r>
    </w:p>
    <w:p>
      <w:pPr>
        <w:spacing w:before="24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rPr>
        <w:t>（一）</w:t>
      </w:r>
      <w:r>
        <w:rPr>
          <w:rFonts w:ascii="Arial" w:hAnsi="Arial" w:eastAsia="黑体"/>
          <w:b/>
          <w:bCs/>
          <w:sz w:val="22"/>
          <w:lang w:val="zh-CN"/>
        </w:rPr>
        <w:t>附注事项索引</w:t>
      </w:r>
    </w:p>
    <w:tbl>
      <w:tblPr>
        <w:tblStyle w:val="44"/>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330"/>
        <w:gridCol w:w="1608"/>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pct10" w:color="auto" w:fill="auto"/>
          </w:tcPr>
          <w:p>
            <w:pPr>
              <w:jc w:val="center"/>
              <w:rPr>
                <w:rFonts w:asciiTheme="minorEastAsia" w:hAnsiTheme="minorEastAsia" w:eastAsiaTheme="minorEastAsia"/>
                <w:b/>
                <w:szCs w:val="24"/>
              </w:rPr>
            </w:pPr>
            <w:r>
              <w:rPr>
                <w:rFonts w:asciiTheme="minorEastAsia" w:hAnsiTheme="minorEastAsia" w:eastAsiaTheme="minorEastAsia"/>
                <w:b/>
                <w:szCs w:val="24"/>
              </w:rPr>
              <w:t>事项</w:t>
            </w:r>
          </w:p>
        </w:tc>
        <w:tc>
          <w:tcPr>
            <w:tcW w:w="1608"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是或</w:t>
            </w:r>
            <w:r>
              <w:rPr>
                <w:rFonts w:asciiTheme="minorEastAsia" w:hAnsiTheme="minorEastAsia" w:eastAsiaTheme="minorEastAsia"/>
                <w:b/>
                <w:szCs w:val="24"/>
              </w:rPr>
              <w:t>否</w:t>
            </w:r>
          </w:p>
        </w:tc>
        <w:tc>
          <w:tcPr>
            <w:tcW w:w="1701"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1．半年度报告所采用的会计政策与上年度财务报表是否变化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r>
              <w:rPr>
                <w:rFonts w:hint="eastAsia" w:asciiTheme="minorEastAsia" w:hAnsiTheme="minorEastAsia" w:eastAsiaTheme="minorEastAsia"/>
                <w:color w:val="FF0000"/>
                <w:szCs w:val="24"/>
              </w:rPr>
              <w:t>如该事项</w:t>
            </w:r>
            <w:r>
              <w:rPr>
                <w:rFonts w:asciiTheme="minorEastAsia" w:hAnsiTheme="minorEastAsia" w:eastAsiaTheme="minorEastAsia"/>
                <w:color w:val="FF0000"/>
                <w:szCs w:val="24"/>
              </w:rPr>
              <w:t>不存在</w:t>
            </w:r>
            <w:r>
              <w:rPr>
                <w:rFonts w:hint="eastAsia" w:asciiTheme="minorEastAsia" w:hAnsiTheme="minorEastAsia" w:eastAsiaTheme="minorEastAsia"/>
                <w:color w:val="FF0000"/>
                <w:szCs w:val="24"/>
              </w:rPr>
              <w:t>，</w:t>
            </w:r>
            <w:r>
              <w:rPr>
                <w:rFonts w:asciiTheme="minorEastAsia" w:hAnsiTheme="minorEastAsia" w:eastAsiaTheme="minorEastAsia"/>
                <w:color w:val="FF0000"/>
                <w:szCs w:val="24"/>
              </w:rPr>
              <w:t>请填写“</w:t>
            </w:r>
            <w:r>
              <w:rPr>
                <w:rFonts w:hint="eastAsia" w:asciiTheme="minorEastAsia" w:hAnsiTheme="minorEastAsia" w:eastAsiaTheme="minorEastAsia"/>
                <w:color w:val="FF0000"/>
                <w:szCs w:val="24"/>
              </w:rPr>
              <w:t>不适用</w:t>
            </w:r>
            <w:r>
              <w:rPr>
                <w:rFonts w:asciiTheme="minorEastAsia" w:hAnsiTheme="minorEastAsia" w:eastAsiaTheme="minorEastAsia"/>
                <w:color w:val="FF0000"/>
                <w:szCs w:val="24"/>
              </w:rPr>
              <w:t>”</w:t>
            </w:r>
            <w:r>
              <w:rPr>
                <w:rFonts w:hint="eastAsia" w:asciiTheme="minorEastAsia" w:hAnsiTheme="minorEastAsia" w:eastAsiaTheme="minorEastAsia"/>
                <w:color w:val="FF0000"/>
                <w:szCs w:val="2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2．半年度</w:t>
            </w:r>
            <w:r>
              <w:rPr>
                <w:rFonts w:asciiTheme="minorEastAsia" w:hAnsiTheme="minorEastAsia" w:eastAsiaTheme="minorEastAsia"/>
                <w:color w:val="000000" w:themeColor="text1"/>
                <w:kern w:val="0"/>
                <w:szCs w:val="21"/>
                <w14:textFill>
                  <w14:solidFill>
                    <w14:schemeClr w14:val="tx1"/>
                  </w14:solidFill>
                </w14:textFill>
              </w:rPr>
              <w:t>报告所采用的</w:t>
            </w:r>
            <w:r>
              <w:rPr>
                <w:rFonts w:hint="eastAsia" w:asciiTheme="minorEastAsia" w:hAnsiTheme="minorEastAsia" w:eastAsiaTheme="minorEastAsia"/>
                <w:color w:val="000000" w:themeColor="text1"/>
                <w:kern w:val="0"/>
                <w:szCs w:val="21"/>
                <w14:textFill>
                  <w14:solidFill>
                    <w14:schemeClr w14:val="tx1"/>
                  </w14:solidFill>
                </w14:textFill>
              </w:rPr>
              <w:t>会计估计与</w:t>
            </w:r>
            <w:r>
              <w:rPr>
                <w:rFonts w:asciiTheme="minorEastAsia" w:hAnsiTheme="minorEastAsia" w:eastAsiaTheme="minorEastAsia"/>
                <w:color w:val="000000" w:themeColor="text1"/>
                <w:kern w:val="0"/>
                <w:szCs w:val="21"/>
                <w14:textFill>
                  <w14:solidFill>
                    <w14:schemeClr w14:val="tx1"/>
                  </w14:solidFill>
                </w14:textFill>
              </w:rPr>
              <w:t>上年度</w:t>
            </w:r>
            <w:r>
              <w:rPr>
                <w:rFonts w:hint="eastAsia" w:asciiTheme="minorEastAsia" w:hAnsiTheme="minorEastAsia" w:eastAsiaTheme="minorEastAsia"/>
                <w:color w:val="000000" w:themeColor="text1"/>
                <w:kern w:val="0"/>
                <w:szCs w:val="21"/>
                <w14:textFill>
                  <w14:solidFill>
                    <w14:schemeClr w14:val="tx1"/>
                  </w14:solidFill>
                </w14:textFill>
              </w:rPr>
              <w:t>财务报表</w:t>
            </w:r>
            <w:r>
              <w:rPr>
                <w:rFonts w:asciiTheme="minorEastAsia" w:hAnsiTheme="minorEastAsia" w:eastAsiaTheme="minorEastAsia"/>
                <w:color w:val="000000" w:themeColor="text1"/>
                <w:kern w:val="0"/>
                <w:szCs w:val="21"/>
                <w14:textFill>
                  <w14:solidFill>
                    <w14:schemeClr w14:val="tx1"/>
                  </w14:solidFill>
                </w14:textFill>
              </w:rPr>
              <w:t>是否</w:t>
            </w:r>
            <w:r>
              <w:rPr>
                <w:rFonts w:hint="eastAsia" w:asciiTheme="minorEastAsia" w:hAnsiTheme="minorEastAsia" w:eastAsiaTheme="minorEastAsia"/>
                <w:color w:val="000000" w:themeColor="text1"/>
                <w:kern w:val="0"/>
                <w:szCs w:val="21"/>
                <w14:textFill>
                  <w14:solidFill>
                    <w14:schemeClr w14:val="tx1"/>
                  </w14:solidFill>
                </w14:textFill>
              </w:rPr>
              <w:t>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3．是否</w:t>
            </w:r>
            <w:r>
              <w:rPr>
                <w:rFonts w:asciiTheme="minorEastAsia" w:hAnsiTheme="minorEastAsia" w:eastAsiaTheme="minorEastAsia"/>
                <w:color w:val="000000" w:themeColor="text1"/>
                <w:kern w:val="0"/>
                <w:szCs w:val="21"/>
                <w14:textFill>
                  <w14:solidFill>
                    <w14:schemeClr w14:val="tx1"/>
                  </w14:solidFill>
                </w14:textFill>
              </w:rPr>
              <w:t>存在前期差错更正</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4．企业经营</w:t>
            </w:r>
            <w:r>
              <w:rPr>
                <w:rFonts w:asciiTheme="minorEastAsia" w:hAnsiTheme="minorEastAsia" w:eastAsiaTheme="minorEastAsia"/>
                <w:color w:val="000000" w:themeColor="text1"/>
                <w:kern w:val="0"/>
                <w:szCs w:val="21"/>
                <w14:textFill>
                  <w14:solidFill>
                    <w14:schemeClr w14:val="tx1"/>
                  </w14:solidFill>
                </w14:textFill>
              </w:rPr>
              <w:t>是否存在季节性或者周期性特征</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r>
              <w:rPr>
                <w:rFonts w:hint="eastAsia"/>
                <w:color w:val="000000"/>
              </w:rPr>
              <w:t xml:space="preserve"> 存在控制关系的关联方是否发生变化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．合并财务报表</w:t>
            </w:r>
            <w:r>
              <w:rPr>
                <w:rFonts w:asciiTheme="minorEastAsia" w:hAnsiTheme="minorEastAsia" w:eastAsiaTheme="minorEastAsia"/>
                <w:color w:val="000000" w:themeColor="text1"/>
                <w:kern w:val="0"/>
                <w:szCs w:val="21"/>
                <w14:textFill>
                  <w14:solidFill>
                    <w14:schemeClr w14:val="tx1"/>
                  </w14:solidFill>
                </w14:textFill>
              </w:rPr>
              <w:t>的合并范围</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hint="eastAsia"/>
                <w:color w:val="000000"/>
              </w:rPr>
              <w:t>证券发行、回购和偿还情况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8</w:t>
            </w:r>
            <w:r>
              <w:rPr>
                <w:rFonts w:hint="eastAsia" w:asciiTheme="minorEastAsia" w:hAnsiTheme="minorEastAsia" w:eastAsiaTheme="minorEastAsia"/>
                <w:color w:val="000000" w:themeColor="text1"/>
                <w:kern w:val="0"/>
                <w:szCs w:val="21"/>
                <w14:textFill>
                  <w14:solidFill>
                    <w14:schemeClr w14:val="tx1"/>
                  </w14:solidFill>
                </w14:textFill>
              </w:rPr>
              <w:t>. 是否存在</w:t>
            </w:r>
            <w:r>
              <w:rPr>
                <w:rFonts w:hint="eastAsia"/>
                <w:color w:val="000000"/>
              </w:rPr>
              <w:t>向所有者分配利润的情况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9</w:t>
            </w:r>
            <w:r>
              <w:rPr>
                <w:rFonts w:hint="eastAsia" w:asciiTheme="minorEastAsia" w:hAnsiTheme="minorEastAsia" w:eastAsiaTheme="minorEastAsia"/>
                <w:color w:val="000000" w:themeColor="text1"/>
                <w:kern w:val="0"/>
                <w:szCs w:val="21"/>
                <w14:textFill>
                  <w14:solidFill>
                    <w14:schemeClr w14:val="tx1"/>
                  </w14:solidFill>
                </w14:textFill>
              </w:rPr>
              <w:t>.是否根据会计</w:t>
            </w:r>
            <w:r>
              <w:rPr>
                <w:rFonts w:asciiTheme="minorEastAsia" w:hAnsiTheme="minorEastAsia" w:eastAsiaTheme="minorEastAsia"/>
                <w:color w:val="000000" w:themeColor="text1"/>
                <w:kern w:val="0"/>
                <w:szCs w:val="21"/>
                <w14:textFill>
                  <w14:solidFill>
                    <w14:schemeClr w14:val="tx1"/>
                  </w14:solidFill>
                </w14:textFill>
              </w:rPr>
              <w:t>准则的相关规定披露分部报告</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10</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asciiTheme="minorEastAsia" w:hAnsiTheme="minorEastAsia" w:eastAsiaTheme="minorEastAsia"/>
                <w:color w:val="000000" w:themeColor="text1"/>
                <w:kern w:val="0"/>
                <w:szCs w:val="21"/>
                <w14:textFill>
                  <w14:solidFill>
                    <w14:schemeClr w14:val="tx1"/>
                  </w14:solidFill>
                </w14:textFill>
              </w:rPr>
              <w:t>半年度</w:t>
            </w:r>
            <w:r>
              <w:rPr>
                <w:rFonts w:hint="eastAsia" w:asciiTheme="minorEastAsia" w:hAnsiTheme="minorEastAsia" w:eastAsiaTheme="minorEastAsia"/>
                <w:color w:val="000000" w:themeColor="text1"/>
                <w:kern w:val="0"/>
                <w:szCs w:val="21"/>
                <w14:textFill>
                  <w14:solidFill>
                    <w14:schemeClr w14:val="tx1"/>
                  </w14:solidFill>
                </w14:textFill>
              </w:rPr>
              <w:t>资产负债表日至</w:t>
            </w:r>
            <w:r>
              <w:rPr>
                <w:rFonts w:asciiTheme="minorEastAsia" w:hAnsiTheme="minorEastAsia" w:eastAsiaTheme="minorEastAsia"/>
                <w:color w:val="000000" w:themeColor="text1"/>
                <w:kern w:val="0"/>
                <w:szCs w:val="21"/>
                <w14:textFill>
                  <w14:solidFill>
                    <w14:schemeClr w14:val="tx1"/>
                  </w14:solidFill>
                </w14:textFill>
              </w:rPr>
              <w:t>半年度财务报告批准报出日之间的非调整事项</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11</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w:t>
            </w:r>
            <w:r>
              <w:rPr>
                <w:rFonts w:hint="eastAsia" w:asciiTheme="minorEastAsia" w:hAnsiTheme="minorEastAsia" w:eastAsiaTheme="minorEastAsia"/>
                <w:color w:val="000000" w:themeColor="text1"/>
                <w:kern w:val="0"/>
                <w:szCs w:val="21"/>
                <w14:textFill>
                  <w14:solidFill>
                    <w14:schemeClr w14:val="tx1"/>
                  </w14:solidFill>
                </w14:textFill>
              </w:rPr>
              <w:t>上年度</w:t>
            </w:r>
            <w:r>
              <w:rPr>
                <w:rFonts w:asciiTheme="minorEastAsia" w:hAnsiTheme="minorEastAsia" w:eastAsiaTheme="minorEastAsia"/>
                <w:color w:val="000000" w:themeColor="text1"/>
                <w:kern w:val="0"/>
                <w:szCs w:val="21"/>
                <w14:textFill>
                  <w14:solidFill>
                    <w14:schemeClr w14:val="tx1"/>
                  </w14:solidFill>
                </w14:textFill>
              </w:rPr>
              <w:t>资产</w:t>
            </w:r>
            <w:r>
              <w:rPr>
                <w:rFonts w:hint="eastAsia" w:asciiTheme="minorEastAsia" w:hAnsiTheme="minorEastAsia" w:eastAsiaTheme="minorEastAsia"/>
                <w:color w:val="000000" w:themeColor="text1"/>
                <w:kern w:val="0"/>
                <w:szCs w:val="21"/>
                <w14:textFill>
                  <w14:solidFill>
                    <w14:schemeClr w14:val="tx1"/>
                  </w14:solidFill>
                </w14:textFill>
              </w:rPr>
              <w:t>负债</w:t>
            </w:r>
            <w:r>
              <w:rPr>
                <w:rFonts w:asciiTheme="minorEastAsia" w:hAnsiTheme="minorEastAsia" w:eastAsiaTheme="minorEastAsia"/>
                <w:color w:val="000000" w:themeColor="text1"/>
                <w:kern w:val="0"/>
                <w:szCs w:val="21"/>
                <w14:textFill>
                  <w14:solidFill>
                    <w14:schemeClr w14:val="tx1"/>
                  </w14:solidFill>
                </w14:textFill>
              </w:rPr>
              <w:t>表日以后所发生的或有负债和或有资产</w:t>
            </w:r>
            <w:r>
              <w:rPr>
                <w:rFonts w:hint="eastAsia" w:asciiTheme="minorEastAsia" w:hAnsiTheme="minorEastAsia" w:eastAsiaTheme="minorEastAsia"/>
                <w:color w:val="000000" w:themeColor="text1"/>
                <w:kern w:val="0"/>
                <w:szCs w:val="21"/>
                <w14:textFill>
                  <w14:solidFill>
                    <w14:schemeClr w14:val="tx1"/>
                  </w14:solidFill>
                </w14:textFill>
              </w:rPr>
              <w:t>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存在企业结构变化情况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13</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长期资产是否转</w:t>
            </w:r>
            <w:r>
              <w:rPr>
                <w:rFonts w:hint="eastAsia" w:asciiTheme="minorEastAsia" w:hAnsiTheme="minorEastAsia" w:eastAsiaTheme="minorEastAsia"/>
                <w:color w:val="000000" w:themeColor="text1"/>
                <w:kern w:val="0"/>
                <w:szCs w:val="21"/>
                <w14:textFill>
                  <w14:solidFill>
                    <w14:schemeClr w14:val="tx1"/>
                  </w14:solidFill>
                </w14:textFill>
              </w:rPr>
              <w:t>让</w:t>
            </w:r>
            <w:r>
              <w:rPr>
                <w:rFonts w:asciiTheme="minorEastAsia" w:hAnsiTheme="minorEastAsia" w:eastAsiaTheme="minorEastAsia"/>
                <w:color w:val="000000" w:themeColor="text1"/>
                <w:kern w:val="0"/>
                <w:szCs w:val="21"/>
                <w14:textFill>
                  <w14:solidFill>
                    <w14:schemeClr w14:val="tx1"/>
                  </w14:solidFill>
                </w14:textFill>
              </w:rPr>
              <w:t>或者出售</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14</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固定资产和</w:t>
            </w:r>
            <w:r>
              <w:rPr>
                <w:rFonts w:hint="eastAsia" w:asciiTheme="minorEastAsia" w:hAnsiTheme="minorEastAsia" w:eastAsiaTheme="minorEastAsia"/>
                <w:color w:val="000000" w:themeColor="text1"/>
                <w:kern w:val="0"/>
                <w:szCs w:val="21"/>
                <w14:textFill>
                  <w14:solidFill>
                    <w14:schemeClr w14:val="tx1"/>
                  </w14:solidFill>
                </w14:textFill>
              </w:rPr>
              <w:t>无形</w:t>
            </w:r>
            <w:r>
              <w:rPr>
                <w:rFonts w:asciiTheme="minorEastAsia" w:hAnsiTheme="minorEastAsia" w:eastAsiaTheme="minorEastAsia"/>
                <w:color w:val="000000" w:themeColor="text1"/>
                <w:kern w:val="0"/>
                <w:szCs w:val="21"/>
                <w14:textFill>
                  <w14:solidFill>
                    <w14:schemeClr w14:val="tx1"/>
                  </w14:solidFill>
                </w14:textFill>
              </w:rPr>
              <w:t>资产是否发生变化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15</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存在重大的研究和开发支出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．是否存在重大</w:t>
            </w:r>
            <w:r>
              <w:rPr>
                <w:rFonts w:asciiTheme="minorEastAsia" w:hAnsiTheme="minorEastAsia" w:eastAsiaTheme="minorEastAsia"/>
                <w:color w:val="000000" w:themeColor="text1"/>
                <w:kern w:val="0"/>
                <w:szCs w:val="21"/>
                <w14:textFill>
                  <w14:solidFill>
                    <w14:schemeClr w14:val="tx1"/>
                  </w14:solidFill>
                </w14:textFill>
              </w:rPr>
              <w:t>的资产减值损失</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存在预计负债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附注事项索引说明</w:t>
      </w:r>
      <w:r>
        <w:rPr>
          <w:rFonts w:asciiTheme="minorEastAsia" w:hAnsiTheme="minorEastAsia" w:eastAsiaTheme="minorEastAsia"/>
          <w:b/>
          <w:color w:val="000000" w:themeColor="text1"/>
          <w:szCs w:val="21"/>
          <w14:textFill>
            <w14:solidFill>
              <w14:schemeClr w14:val="tx1"/>
            </w14:solidFill>
          </w14:textFill>
        </w:rPr>
        <w:t>：</w:t>
      </w: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eastAsia="zh-CN"/>
        </w:rPr>
        <w:t>（</w:t>
      </w:r>
      <w:r>
        <w:rPr>
          <w:rFonts w:hint="eastAsia" w:ascii="Arial" w:hAnsi="Arial" w:eastAsia="黑体"/>
          <w:b/>
          <w:bCs/>
          <w:sz w:val="22"/>
          <w:lang w:val="zh-CN"/>
        </w:rPr>
        <w:t>二</w:t>
      </w:r>
      <w:r>
        <w:rPr>
          <w:rFonts w:hint="eastAsia" w:ascii="Arial" w:hAnsi="Arial" w:eastAsia="黑体"/>
          <w:b/>
          <w:bCs/>
          <w:sz w:val="22"/>
          <w:lang w:val="zh-CN" w:eastAsia="zh-CN"/>
        </w:rPr>
        <w:t>）</w:t>
      </w:r>
      <w:r>
        <w:rPr>
          <w:rFonts w:hint="eastAsia" w:ascii="Arial" w:hAnsi="Arial" w:eastAsia="黑体"/>
          <w:b/>
          <w:bCs/>
          <w:sz w:val="22"/>
          <w:lang w:val="zh-CN"/>
        </w:rPr>
        <w:t>财务报表附注</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注：具体的报表项目注释参照《企业会计</w:t>
      </w:r>
      <w:r>
        <w:rPr>
          <w:rFonts w:asciiTheme="minorEastAsia" w:hAnsiTheme="minorEastAsia" w:eastAsiaTheme="minorEastAsia"/>
          <w:i/>
          <w:color w:val="FF0000"/>
          <w:szCs w:val="44"/>
        </w:rPr>
        <w:t>准则</w:t>
      </w:r>
      <w:r>
        <w:rPr>
          <w:rFonts w:hint="eastAsia" w:asciiTheme="minorEastAsia" w:hAnsiTheme="minorEastAsia" w:eastAsiaTheme="minorEastAsia"/>
          <w:i/>
          <w:color w:val="FF0000"/>
          <w:szCs w:val="44"/>
        </w:rPr>
        <w:t>》、《公开发行证券的公司信息披露编报规则第15号——财务报告的一般规定》（201</w:t>
      </w:r>
      <w:r>
        <w:rPr>
          <w:rFonts w:asciiTheme="minorEastAsia" w:hAnsiTheme="minorEastAsia" w:eastAsiaTheme="minorEastAsia"/>
          <w:i/>
          <w:color w:val="FF0000"/>
          <w:szCs w:val="44"/>
        </w:rPr>
        <w:t>4</w:t>
      </w:r>
      <w:r>
        <w:rPr>
          <w:rFonts w:hint="eastAsia" w:asciiTheme="minorEastAsia" w:hAnsiTheme="minorEastAsia" w:eastAsiaTheme="minorEastAsia"/>
          <w:i/>
          <w:color w:val="FF0000"/>
          <w:szCs w:val="44"/>
        </w:rPr>
        <w:t>年修订）的规定编制。</w:t>
      </w:r>
    </w:p>
    <w:p>
      <w:pPr>
        <w:rPr>
          <w:rFonts w:asciiTheme="minorEastAsia" w:hAnsiTheme="minorEastAsia" w:eastAsiaTheme="minorEastAsia"/>
          <w:i/>
          <w:color w:val="FF0000"/>
          <w:szCs w:val="44"/>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编制合并财务报表的公司，应对合并财务报表项目进行注释，并对母公司财务报表的主要项目进行注释。</w:t>
      </w:r>
    </w:p>
    <w:p>
      <w:pPr>
        <w:spacing w:before="240" w:after="60" w:line="312" w:lineRule="auto"/>
        <w:jc w:val="center"/>
        <w:outlineLvl w:val="1"/>
        <w:rPr>
          <w:rFonts w:ascii="黑体" w:hAnsi="黑体" w:eastAsia="黑体" w:cstheme="majorBidi"/>
          <w:bCs/>
          <w:kern w:val="28"/>
          <w:sz w:val="36"/>
          <w:szCs w:val="36"/>
        </w:rPr>
      </w:pPr>
      <w:r>
        <w:rPr>
          <w:rFonts w:hint="eastAsia" w:ascii="黑体" w:hAnsi="黑体" w:eastAsia="黑体" w:cstheme="majorBidi"/>
          <w:bCs/>
          <w:kern w:val="28"/>
          <w:sz w:val="36"/>
          <w:szCs w:val="36"/>
        </w:rPr>
        <w:t xml:space="preserve">第八节 </w:t>
      </w:r>
      <w:r>
        <w:rPr>
          <w:rFonts w:ascii="黑体" w:hAnsi="黑体" w:eastAsia="黑体" w:cstheme="majorBidi"/>
          <w:bCs/>
          <w:kern w:val="28"/>
          <w:sz w:val="36"/>
          <w:szCs w:val="36"/>
        </w:rPr>
        <w:t>备查文件</w:t>
      </w:r>
      <w:r>
        <w:rPr>
          <w:rFonts w:hint="eastAsia" w:ascii="黑体" w:hAnsi="黑体" w:eastAsia="黑体" w:cstheme="majorBidi"/>
          <w:bCs/>
          <w:kern w:val="28"/>
          <w:sz w:val="36"/>
          <w:szCs w:val="36"/>
        </w:rPr>
        <w:t>目录</w:t>
      </w:r>
    </w:p>
    <w:p>
      <w:pPr>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（一）载有公司负责人、主管会计工作负责人、会计机构负责人（会计主管人员）签名并盖章的财务报表。</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（二）载有会计师事务所盖章、注册会计师签名并盖章的审计报告原件（如有）。</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（三）报告期内在指定信息披露平台上公开披露过的所有公司文件的正本及公告的原稿。</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文件备置</w:t>
      </w:r>
      <w:r>
        <w:rPr>
          <w:rFonts w:asciiTheme="minorEastAsia" w:hAnsiTheme="minorEastAsia" w:eastAsiaTheme="minorEastAsia"/>
          <w:color w:val="000000" w:themeColor="text1"/>
          <w:szCs w:val="21"/>
          <w14:textFill>
            <w14:solidFill>
              <w14:schemeClr w14:val="tx1"/>
            </w14:solidFill>
          </w14:textFill>
        </w:rPr>
        <w:t>地址：</w:t>
      </w:r>
    </w:p>
    <w:tbl>
      <w:tblPr>
        <w:tblStyle w:val="141"/>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21"/>
                <w14:textFill>
                  <w14:solidFill>
                    <w14:schemeClr w14:val="tx1"/>
                  </w14:solidFill>
                </w14:textFill>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公司应当在公司住所、证券交易场所置备上述文件。</w:t>
            </w:r>
          </w:p>
        </w:tc>
      </w:tr>
    </w:tbl>
    <w:p>
      <w:pPr>
        <w:spacing w:before="240" w:after="60" w:line="312" w:lineRule="auto"/>
        <w:outlineLvl w:val="1"/>
      </w:pPr>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script"/>
    <w:pitch w:val="default"/>
    <w:sig w:usb0="00000001" w:usb1="08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404427"/>
      <w:docPartObj>
        <w:docPartGallery w:val="AutoText"/>
      </w:docPartObj>
    </w:sdtPr>
    <w:sdtContent>
      <w:p>
        <w:pPr>
          <w:pStyle w:val="30"/>
          <w:jc w:val="center"/>
        </w:pPr>
        <w:r>
          <w:fldChar w:fldCharType="begin"/>
        </w:r>
        <w:r>
          <w:instrText xml:space="preserve">PAGE   \* MERGEFORMAT</w:instrText>
        </w:r>
        <w:r>
          <w:fldChar w:fldCharType="separate"/>
        </w:r>
        <w:r>
          <w:rPr>
            <w:lang w:val="zh-CN"/>
          </w:rPr>
          <w:t>44</w:t>
        </w:r>
        <w: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ascii="Times New Roman" w:hAnsi="Times New Roman" w:eastAsia="黑体"/>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2CD"/>
    <w:rsid w:val="0000131B"/>
    <w:rsid w:val="00001C59"/>
    <w:rsid w:val="00005773"/>
    <w:rsid w:val="00005877"/>
    <w:rsid w:val="0001350D"/>
    <w:rsid w:val="00014EEB"/>
    <w:rsid w:val="00015B0C"/>
    <w:rsid w:val="00015BEF"/>
    <w:rsid w:val="00021113"/>
    <w:rsid w:val="00021D20"/>
    <w:rsid w:val="00024743"/>
    <w:rsid w:val="0002481D"/>
    <w:rsid w:val="000253E5"/>
    <w:rsid w:val="000303D0"/>
    <w:rsid w:val="0003120C"/>
    <w:rsid w:val="00032BE4"/>
    <w:rsid w:val="00032EF1"/>
    <w:rsid w:val="00034271"/>
    <w:rsid w:val="00041E80"/>
    <w:rsid w:val="00042CF9"/>
    <w:rsid w:val="00043C18"/>
    <w:rsid w:val="00044464"/>
    <w:rsid w:val="00052416"/>
    <w:rsid w:val="00054FC9"/>
    <w:rsid w:val="00055715"/>
    <w:rsid w:val="00055CFE"/>
    <w:rsid w:val="00055D71"/>
    <w:rsid w:val="000576B6"/>
    <w:rsid w:val="00060377"/>
    <w:rsid w:val="0006186A"/>
    <w:rsid w:val="00064691"/>
    <w:rsid w:val="00066094"/>
    <w:rsid w:val="00066851"/>
    <w:rsid w:val="00071660"/>
    <w:rsid w:val="00071C45"/>
    <w:rsid w:val="0007252F"/>
    <w:rsid w:val="00073489"/>
    <w:rsid w:val="00073F25"/>
    <w:rsid w:val="000815E8"/>
    <w:rsid w:val="0008270C"/>
    <w:rsid w:val="00087B51"/>
    <w:rsid w:val="0009135B"/>
    <w:rsid w:val="00091C0D"/>
    <w:rsid w:val="000936E3"/>
    <w:rsid w:val="000937EF"/>
    <w:rsid w:val="000963C0"/>
    <w:rsid w:val="00096A0D"/>
    <w:rsid w:val="000A0949"/>
    <w:rsid w:val="000A1872"/>
    <w:rsid w:val="000A2BA3"/>
    <w:rsid w:val="000A363F"/>
    <w:rsid w:val="000A5E33"/>
    <w:rsid w:val="000A6B2C"/>
    <w:rsid w:val="000A7508"/>
    <w:rsid w:val="000B0086"/>
    <w:rsid w:val="000B04E5"/>
    <w:rsid w:val="000B386A"/>
    <w:rsid w:val="000B7778"/>
    <w:rsid w:val="000C0FBB"/>
    <w:rsid w:val="000C27B0"/>
    <w:rsid w:val="000C415C"/>
    <w:rsid w:val="000D11B0"/>
    <w:rsid w:val="000D2AD0"/>
    <w:rsid w:val="000E6EEF"/>
    <w:rsid w:val="000E6FFD"/>
    <w:rsid w:val="000F24A6"/>
    <w:rsid w:val="000F3119"/>
    <w:rsid w:val="000F414E"/>
    <w:rsid w:val="001024C9"/>
    <w:rsid w:val="001076D9"/>
    <w:rsid w:val="00111E05"/>
    <w:rsid w:val="0011294A"/>
    <w:rsid w:val="00120538"/>
    <w:rsid w:val="00120AB1"/>
    <w:rsid w:val="001236D4"/>
    <w:rsid w:val="001254A2"/>
    <w:rsid w:val="00125F85"/>
    <w:rsid w:val="0013110F"/>
    <w:rsid w:val="0013660D"/>
    <w:rsid w:val="001429B7"/>
    <w:rsid w:val="00146620"/>
    <w:rsid w:val="00156C5C"/>
    <w:rsid w:val="001631A7"/>
    <w:rsid w:val="0016431E"/>
    <w:rsid w:val="00167E1F"/>
    <w:rsid w:val="0017044F"/>
    <w:rsid w:val="001722F5"/>
    <w:rsid w:val="00175D18"/>
    <w:rsid w:val="00175EE2"/>
    <w:rsid w:val="00185972"/>
    <w:rsid w:val="0018614A"/>
    <w:rsid w:val="001867D3"/>
    <w:rsid w:val="00187176"/>
    <w:rsid w:val="00187847"/>
    <w:rsid w:val="00191088"/>
    <w:rsid w:val="00195112"/>
    <w:rsid w:val="00196EEE"/>
    <w:rsid w:val="00196FB0"/>
    <w:rsid w:val="001973E2"/>
    <w:rsid w:val="001A056A"/>
    <w:rsid w:val="001A13C4"/>
    <w:rsid w:val="001B39C1"/>
    <w:rsid w:val="001B3C28"/>
    <w:rsid w:val="001B3E12"/>
    <w:rsid w:val="001B586A"/>
    <w:rsid w:val="001B60AE"/>
    <w:rsid w:val="001C275C"/>
    <w:rsid w:val="001C2D47"/>
    <w:rsid w:val="001C34F0"/>
    <w:rsid w:val="001C4D37"/>
    <w:rsid w:val="001C5C43"/>
    <w:rsid w:val="001C65DB"/>
    <w:rsid w:val="001C7D55"/>
    <w:rsid w:val="001D0ABE"/>
    <w:rsid w:val="001D41A8"/>
    <w:rsid w:val="001D510E"/>
    <w:rsid w:val="001D547B"/>
    <w:rsid w:val="001D6D00"/>
    <w:rsid w:val="001D6F1D"/>
    <w:rsid w:val="001E0DB0"/>
    <w:rsid w:val="001F337A"/>
    <w:rsid w:val="001F54E6"/>
    <w:rsid w:val="001F6A55"/>
    <w:rsid w:val="00203ABD"/>
    <w:rsid w:val="00204540"/>
    <w:rsid w:val="00205A46"/>
    <w:rsid w:val="002064BA"/>
    <w:rsid w:val="00211DE4"/>
    <w:rsid w:val="002121DE"/>
    <w:rsid w:val="00214670"/>
    <w:rsid w:val="00216908"/>
    <w:rsid w:val="00217325"/>
    <w:rsid w:val="00224F1C"/>
    <w:rsid w:val="00225A61"/>
    <w:rsid w:val="002277F3"/>
    <w:rsid w:val="00233088"/>
    <w:rsid w:val="00233A0B"/>
    <w:rsid w:val="00234B31"/>
    <w:rsid w:val="00235AC4"/>
    <w:rsid w:val="002371E3"/>
    <w:rsid w:val="00241E08"/>
    <w:rsid w:val="00245A91"/>
    <w:rsid w:val="002505A7"/>
    <w:rsid w:val="00253A71"/>
    <w:rsid w:val="00256D94"/>
    <w:rsid w:val="00262BEA"/>
    <w:rsid w:val="00262F29"/>
    <w:rsid w:val="00266367"/>
    <w:rsid w:val="002668CC"/>
    <w:rsid w:val="00267E40"/>
    <w:rsid w:val="00270611"/>
    <w:rsid w:val="0027108D"/>
    <w:rsid w:val="00274C36"/>
    <w:rsid w:val="00274EC5"/>
    <w:rsid w:val="002803BA"/>
    <w:rsid w:val="002806F6"/>
    <w:rsid w:val="00280B02"/>
    <w:rsid w:val="00284792"/>
    <w:rsid w:val="00285B80"/>
    <w:rsid w:val="002870F5"/>
    <w:rsid w:val="00287997"/>
    <w:rsid w:val="00287F4D"/>
    <w:rsid w:val="0029180E"/>
    <w:rsid w:val="00292CDD"/>
    <w:rsid w:val="002A2501"/>
    <w:rsid w:val="002A2B28"/>
    <w:rsid w:val="002A7E4B"/>
    <w:rsid w:val="002B3B6F"/>
    <w:rsid w:val="002B442B"/>
    <w:rsid w:val="002B505A"/>
    <w:rsid w:val="002B6904"/>
    <w:rsid w:val="002B76B9"/>
    <w:rsid w:val="002C157D"/>
    <w:rsid w:val="002C2AED"/>
    <w:rsid w:val="002C2E2A"/>
    <w:rsid w:val="002C4FB4"/>
    <w:rsid w:val="002D4CF3"/>
    <w:rsid w:val="002D4DF2"/>
    <w:rsid w:val="002E1F9D"/>
    <w:rsid w:val="002E39BA"/>
    <w:rsid w:val="002E3E42"/>
    <w:rsid w:val="002E5489"/>
    <w:rsid w:val="002E68C1"/>
    <w:rsid w:val="002E6BEF"/>
    <w:rsid w:val="002E743F"/>
    <w:rsid w:val="002F3908"/>
    <w:rsid w:val="002F6531"/>
    <w:rsid w:val="002F738C"/>
    <w:rsid w:val="003036AB"/>
    <w:rsid w:val="00311B4D"/>
    <w:rsid w:val="00312AAB"/>
    <w:rsid w:val="00313D0F"/>
    <w:rsid w:val="00324402"/>
    <w:rsid w:val="0032478D"/>
    <w:rsid w:val="00325B21"/>
    <w:rsid w:val="0032702C"/>
    <w:rsid w:val="00331DB5"/>
    <w:rsid w:val="00334F4C"/>
    <w:rsid w:val="00335609"/>
    <w:rsid w:val="00336C76"/>
    <w:rsid w:val="00337B33"/>
    <w:rsid w:val="003416F8"/>
    <w:rsid w:val="00345BB7"/>
    <w:rsid w:val="00351A9A"/>
    <w:rsid w:val="00352538"/>
    <w:rsid w:val="00357854"/>
    <w:rsid w:val="003578F8"/>
    <w:rsid w:val="0036002C"/>
    <w:rsid w:val="00362B23"/>
    <w:rsid w:val="0036398D"/>
    <w:rsid w:val="00365F88"/>
    <w:rsid w:val="003716FD"/>
    <w:rsid w:val="00373584"/>
    <w:rsid w:val="00374484"/>
    <w:rsid w:val="00377479"/>
    <w:rsid w:val="00377798"/>
    <w:rsid w:val="003850ED"/>
    <w:rsid w:val="00390254"/>
    <w:rsid w:val="003961B7"/>
    <w:rsid w:val="00397472"/>
    <w:rsid w:val="003977FD"/>
    <w:rsid w:val="003A0BB7"/>
    <w:rsid w:val="003A1970"/>
    <w:rsid w:val="003B1398"/>
    <w:rsid w:val="003B181C"/>
    <w:rsid w:val="003B2B63"/>
    <w:rsid w:val="003B61AD"/>
    <w:rsid w:val="003B6289"/>
    <w:rsid w:val="003B6EE6"/>
    <w:rsid w:val="003B7CA4"/>
    <w:rsid w:val="003C14BD"/>
    <w:rsid w:val="003C432A"/>
    <w:rsid w:val="003C473E"/>
    <w:rsid w:val="003D05E0"/>
    <w:rsid w:val="003D3BDF"/>
    <w:rsid w:val="003D5A74"/>
    <w:rsid w:val="003E40DD"/>
    <w:rsid w:val="003E45B1"/>
    <w:rsid w:val="003F7B97"/>
    <w:rsid w:val="004000A8"/>
    <w:rsid w:val="00400ED4"/>
    <w:rsid w:val="00401248"/>
    <w:rsid w:val="00404A47"/>
    <w:rsid w:val="0040558C"/>
    <w:rsid w:val="00405DBD"/>
    <w:rsid w:val="00406114"/>
    <w:rsid w:val="004066BF"/>
    <w:rsid w:val="00414C0E"/>
    <w:rsid w:val="00422C34"/>
    <w:rsid w:val="004230AA"/>
    <w:rsid w:val="00423655"/>
    <w:rsid w:val="00423FA3"/>
    <w:rsid w:val="00426DBB"/>
    <w:rsid w:val="004276E8"/>
    <w:rsid w:val="00431657"/>
    <w:rsid w:val="00432161"/>
    <w:rsid w:val="00432FCE"/>
    <w:rsid w:val="00433566"/>
    <w:rsid w:val="004378A0"/>
    <w:rsid w:val="00442AB1"/>
    <w:rsid w:val="0044392A"/>
    <w:rsid w:val="00447B98"/>
    <w:rsid w:val="00450371"/>
    <w:rsid w:val="004504BF"/>
    <w:rsid w:val="00451321"/>
    <w:rsid w:val="00451E86"/>
    <w:rsid w:val="00452184"/>
    <w:rsid w:val="00453531"/>
    <w:rsid w:val="00460EC7"/>
    <w:rsid w:val="004624C2"/>
    <w:rsid w:val="00464289"/>
    <w:rsid w:val="0046521A"/>
    <w:rsid w:val="00466633"/>
    <w:rsid w:val="0046755F"/>
    <w:rsid w:val="00467BC8"/>
    <w:rsid w:val="004718CB"/>
    <w:rsid w:val="00471970"/>
    <w:rsid w:val="0047562D"/>
    <w:rsid w:val="00475B86"/>
    <w:rsid w:val="00475F08"/>
    <w:rsid w:val="00477393"/>
    <w:rsid w:val="00477A45"/>
    <w:rsid w:val="00482BE2"/>
    <w:rsid w:val="00484386"/>
    <w:rsid w:val="00485FC6"/>
    <w:rsid w:val="00487117"/>
    <w:rsid w:val="00492F11"/>
    <w:rsid w:val="00493F5F"/>
    <w:rsid w:val="00497303"/>
    <w:rsid w:val="00497FB8"/>
    <w:rsid w:val="004A03F7"/>
    <w:rsid w:val="004A12CF"/>
    <w:rsid w:val="004A441B"/>
    <w:rsid w:val="004B0E44"/>
    <w:rsid w:val="004B1ABE"/>
    <w:rsid w:val="004C24BE"/>
    <w:rsid w:val="004C36C4"/>
    <w:rsid w:val="004C4673"/>
    <w:rsid w:val="004C5422"/>
    <w:rsid w:val="004C61B6"/>
    <w:rsid w:val="004D5C45"/>
    <w:rsid w:val="004E3751"/>
    <w:rsid w:val="004E4A77"/>
    <w:rsid w:val="004E5676"/>
    <w:rsid w:val="004E5D4E"/>
    <w:rsid w:val="004F0EE9"/>
    <w:rsid w:val="004F25D0"/>
    <w:rsid w:val="004F3531"/>
    <w:rsid w:val="004F6458"/>
    <w:rsid w:val="00501D74"/>
    <w:rsid w:val="00511DAE"/>
    <w:rsid w:val="00512A97"/>
    <w:rsid w:val="0051466F"/>
    <w:rsid w:val="00515A80"/>
    <w:rsid w:val="00520BB2"/>
    <w:rsid w:val="00521203"/>
    <w:rsid w:val="00521258"/>
    <w:rsid w:val="00521942"/>
    <w:rsid w:val="005232ED"/>
    <w:rsid w:val="00525CE9"/>
    <w:rsid w:val="00527A9B"/>
    <w:rsid w:val="005360EB"/>
    <w:rsid w:val="0054129F"/>
    <w:rsid w:val="005422FD"/>
    <w:rsid w:val="00544B83"/>
    <w:rsid w:val="00544E9B"/>
    <w:rsid w:val="005453E1"/>
    <w:rsid w:val="00545F74"/>
    <w:rsid w:val="0055418D"/>
    <w:rsid w:val="005558E2"/>
    <w:rsid w:val="0055633C"/>
    <w:rsid w:val="005638CB"/>
    <w:rsid w:val="00572E26"/>
    <w:rsid w:val="00573065"/>
    <w:rsid w:val="005747BB"/>
    <w:rsid w:val="005747D0"/>
    <w:rsid w:val="0057734A"/>
    <w:rsid w:val="00582BC5"/>
    <w:rsid w:val="00583E71"/>
    <w:rsid w:val="0058476F"/>
    <w:rsid w:val="00584A5E"/>
    <w:rsid w:val="00585652"/>
    <w:rsid w:val="00585672"/>
    <w:rsid w:val="005865CF"/>
    <w:rsid w:val="00593CC9"/>
    <w:rsid w:val="00594985"/>
    <w:rsid w:val="005A005A"/>
    <w:rsid w:val="005A0367"/>
    <w:rsid w:val="005A0B44"/>
    <w:rsid w:val="005A3ED9"/>
    <w:rsid w:val="005A4802"/>
    <w:rsid w:val="005A734F"/>
    <w:rsid w:val="005A7D26"/>
    <w:rsid w:val="005B1175"/>
    <w:rsid w:val="005B1869"/>
    <w:rsid w:val="005B2F28"/>
    <w:rsid w:val="005C31EB"/>
    <w:rsid w:val="005C5BCD"/>
    <w:rsid w:val="005D0BB4"/>
    <w:rsid w:val="005D1BEC"/>
    <w:rsid w:val="005D5D10"/>
    <w:rsid w:val="005D65D9"/>
    <w:rsid w:val="005D7E16"/>
    <w:rsid w:val="005E2C49"/>
    <w:rsid w:val="005E3649"/>
    <w:rsid w:val="005E5BAA"/>
    <w:rsid w:val="005E6DFA"/>
    <w:rsid w:val="005E77A9"/>
    <w:rsid w:val="005E7F50"/>
    <w:rsid w:val="00600358"/>
    <w:rsid w:val="00604DF4"/>
    <w:rsid w:val="00607E87"/>
    <w:rsid w:val="00611C69"/>
    <w:rsid w:val="00612A84"/>
    <w:rsid w:val="00621C84"/>
    <w:rsid w:val="00623EC9"/>
    <w:rsid w:val="00634023"/>
    <w:rsid w:val="006352F7"/>
    <w:rsid w:val="006353B1"/>
    <w:rsid w:val="00635C16"/>
    <w:rsid w:val="006365E2"/>
    <w:rsid w:val="00636C9E"/>
    <w:rsid w:val="00637A3A"/>
    <w:rsid w:val="00637AA0"/>
    <w:rsid w:val="00642F63"/>
    <w:rsid w:val="006475C9"/>
    <w:rsid w:val="00653F47"/>
    <w:rsid w:val="00654DC9"/>
    <w:rsid w:val="0066129B"/>
    <w:rsid w:val="00662EB9"/>
    <w:rsid w:val="00663239"/>
    <w:rsid w:val="0066611C"/>
    <w:rsid w:val="006710D7"/>
    <w:rsid w:val="006734BB"/>
    <w:rsid w:val="00675623"/>
    <w:rsid w:val="00676323"/>
    <w:rsid w:val="00676E6C"/>
    <w:rsid w:val="00677799"/>
    <w:rsid w:val="00684A5B"/>
    <w:rsid w:val="00684A78"/>
    <w:rsid w:val="00686CFB"/>
    <w:rsid w:val="00687821"/>
    <w:rsid w:val="00691578"/>
    <w:rsid w:val="0069471A"/>
    <w:rsid w:val="00695A84"/>
    <w:rsid w:val="00697D18"/>
    <w:rsid w:val="006A1917"/>
    <w:rsid w:val="006A206E"/>
    <w:rsid w:val="006A64D7"/>
    <w:rsid w:val="006A7E77"/>
    <w:rsid w:val="006B0D3B"/>
    <w:rsid w:val="006B5041"/>
    <w:rsid w:val="006C397A"/>
    <w:rsid w:val="006C54FD"/>
    <w:rsid w:val="006D0C0E"/>
    <w:rsid w:val="006D2996"/>
    <w:rsid w:val="006D32B0"/>
    <w:rsid w:val="006D3303"/>
    <w:rsid w:val="006E25CB"/>
    <w:rsid w:val="006E6954"/>
    <w:rsid w:val="006E7A09"/>
    <w:rsid w:val="006F3ADC"/>
    <w:rsid w:val="006F4122"/>
    <w:rsid w:val="006F6696"/>
    <w:rsid w:val="006F6811"/>
    <w:rsid w:val="007008D8"/>
    <w:rsid w:val="00701587"/>
    <w:rsid w:val="00702881"/>
    <w:rsid w:val="00703A6A"/>
    <w:rsid w:val="00704661"/>
    <w:rsid w:val="00704870"/>
    <w:rsid w:val="00704CEE"/>
    <w:rsid w:val="007060D5"/>
    <w:rsid w:val="007065DD"/>
    <w:rsid w:val="00707CB3"/>
    <w:rsid w:val="0071106A"/>
    <w:rsid w:val="007152FF"/>
    <w:rsid w:val="007213E8"/>
    <w:rsid w:val="00725E87"/>
    <w:rsid w:val="00732C5B"/>
    <w:rsid w:val="007334F4"/>
    <w:rsid w:val="00733731"/>
    <w:rsid w:val="00734950"/>
    <w:rsid w:val="00735BC5"/>
    <w:rsid w:val="00740509"/>
    <w:rsid w:val="00740685"/>
    <w:rsid w:val="007423E3"/>
    <w:rsid w:val="00742897"/>
    <w:rsid w:val="00746AFA"/>
    <w:rsid w:val="00752B55"/>
    <w:rsid w:val="007629BD"/>
    <w:rsid w:val="0076358C"/>
    <w:rsid w:val="00764852"/>
    <w:rsid w:val="007651D9"/>
    <w:rsid w:val="00766239"/>
    <w:rsid w:val="007738B5"/>
    <w:rsid w:val="00776976"/>
    <w:rsid w:val="00777D59"/>
    <w:rsid w:val="007826D9"/>
    <w:rsid w:val="007829CB"/>
    <w:rsid w:val="00783891"/>
    <w:rsid w:val="00783E3E"/>
    <w:rsid w:val="00784E79"/>
    <w:rsid w:val="0078710C"/>
    <w:rsid w:val="00790736"/>
    <w:rsid w:val="00790E4E"/>
    <w:rsid w:val="007933F2"/>
    <w:rsid w:val="007943F6"/>
    <w:rsid w:val="00796550"/>
    <w:rsid w:val="007A432C"/>
    <w:rsid w:val="007B1A9F"/>
    <w:rsid w:val="007B5CCA"/>
    <w:rsid w:val="007B7FFC"/>
    <w:rsid w:val="007C0EB0"/>
    <w:rsid w:val="007C1240"/>
    <w:rsid w:val="007C222B"/>
    <w:rsid w:val="007C2C5D"/>
    <w:rsid w:val="007D115F"/>
    <w:rsid w:val="007D124A"/>
    <w:rsid w:val="007D26C7"/>
    <w:rsid w:val="007D56AE"/>
    <w:rsid w:val="007E003A"/>
    <w:rsid w:val="007E201A"/>
    <w:rsid w:val="007E5610"/>
    <w:rsid w:val="007F02EC"/>
    <w:rsid w:val="007F41E5"/>
    <w:rsid w:val="007F4440"/>
    <w:rsid w:val="007F5FA3"/>
    <w:rsid w:val="00802EA1"/>
    <w:rsid w:val="008079D9"/>
    <w:rsid w:val="00812862"/>
    <w:rsid w:val="00813956"/>
    <w:rsid w:val="00813A3A"/>
    <w:rsid w:val="00820FB5"/>
    <w:rsid w:val="008232EE"/>
    <w:rsid w:val="00824B8A"/>
    <w:rsid w:val="008258FC"/>
    <w:rsid w:val="00830C8D"/>
    <w:rsid w:val="00833404"/>
    <w:rsid w:val="00833A42"/>
    <w:rsid w:val="008348E3"/>
    <w:rsid w:val="00840638"/>
    <w:rsid w:val="00842077"/>
    <w:rsid w:val="00842B17"/>
    <w:rsid w:val="008431D3"/>
    <w:rsid w:val="00843A4C"/>
    <w:rsid w:val="0084607A"/>
    <w:rsid w:val="008552CC"/>
    <w:rsid w:val="00855371"/>
    <w:rsid w:val="00855756"/>
    <w:rsid w:val="008566F7"/>
    <w:rsid w:val="00856EA5"/>
    <w:rsid w:val="008573DB"/>
    <w:rsid w:val="00860708"/>
    <w:rsid w:val="00861241"/>
    <w:rsid w:val="00861FEF"/>
    <w:rsid w:val="008633D6"/>
    <w:rsid w:val="0086469E"/>
    <w:rsid w:val="0086483D"/>
    <w:rsid w:val="0086552B"/>
    <w:rsid w:val="00865FCE"/>
    <w:rsid w:val="00867F31"/>
    <w:rsid w:val="008745F2"/>
    <w:rsid w:val="00877249"/>
    <w:rsid w:val="00881004"/>
    <w:rsid w:val="00884636"/>
    <w:rsid w:val="00890C6D"/>
    <w:rsid w:val="00892620"/>
    <w:rsid w:val="00893497"/>
    <w:rsid w:val="00893623"/>
    <w:rsid w:val="008A1A40"/>
    <w:rsid w:val="008A1E00"/>
    <w:rsid w:val="008A3EB3"/>
    <w:rsid w:val="008A3F3D"/>
    <w:rsid w:val="008A4C99"/>
    <w:rsid w:val="008A7D80"/>
    <w:rsid w:val="008B1236"/>
    <w:rsid w:val="008B20F5"/>
    <w:rsid w:val="008B24A7"/>
    <w:rsid w:val="008B2AC1"/>
    <w:rsid w:val="008B3852"/>
    <w:rsid w:val="008C0C1D"/>
    <w:rsid w:val="008C6BDF"/>
    <w:rsid w:val="008D02D7"/>
    <w:rsid w:val="008D248F"/>
    <w:rsid w:val="008D3BE7"/>
    <w:rsid w:val="008D7ABC"/>
    <w:rsid w:val="008D7F41"/>
    <w:rsid w:val="008E050D"/>
    <w:rsid w:val="008E1227"/>
    <w:rsid w:val="008E68D2"/>
    <w:rsid w:val="008E6A75"/>
    <w:rsid w:val="008F1150"/>
    <w:rsid w:val="008F3338"/>
    <w:rsid w:val="008F3573"/>
    <w:rsid w:val="008F532F"/>
    <w:rsid w:val="008F6E45"/>
    <w:rsid w:val="008F7C6E"/>
    <w:rsid w:val="0090036E"/>
    <w:rsid w:val="009009C6"/>
    <w:rsid w:val="00903685"/>
    <w:rsid w:val="0090436F"/>
    <w:rsid w:val="009046A4"/>
    <w:rsid w:val="009068A0"/>
    <w:rsid w:val="0091376A"/>
    <w:rsid w:val="009143CB"/>
    <w:rsid w:val="009167A2"/>
    <w:rsid w:val="0092246E"/>
    <w:rsid w:val="009234A4"/>
    <w:rsid w:val="00923B6F"/>
    <w:rsid w:val="00927073"/>
    <w:rsid w:val="00931A9E"/>
    <w:rsid w:val="00931EF1"/>
    <w:rsid w:val="009325A0"/>
    <w:rsid w:val="009344E4"/>
    <w:rsid w:val="00936DC7"/>
    <w:rsid w:val="00941037"/>
    <w:rsid w:val="00941C44"/>
    <w:rsid w:val="00944526"/>
    <w:rsid w:val="00945FFB"/>
    <w:rsid w:val="00953094"/>
    <w:rsid w:val="00953324"/>
    <w:rsid w:val="00953934"/>
    <w:rsid w:val="00953E9B"/>
    <w:rsid w:val="00954500"/>
    <w:rsid w:val="00954E5B"/>
    <w:rsid w:val="009607C8"/>
    <w:rsid w:val="0096150F"/>
    <w:rsid w:val="00966566"/>
    <w:rsid w:val="00966B63"/>
    <w:rsid w:val="00972D34"/>
    <w:rsid w:val="00975929"/>
    <w:rsid w:val="0098068C"/>
    <w:rsid w:val="00981CA3"/>
    <w:rsid w:val="009833C8"/>
    <w:rsid w:val="00983452"/>
    <w:rsid w:val="0098345E"/>
    <w:rsid w:val="009910F0"/>
    <w:rsid w:val="00995691"/>
    <w:rsid w:val="009A000C"/>
    <w:rsid w:val="009A0CE6"/>
    <w:rsid w:val="009A3374"/>
    <w:rsid w:val="009A7B89"/>
    <w:rsid w:val="009A7D2E"/>
    <w:rsid w:val="009B2941"/>
    <w:rsid w:val="009B37AB"/>
    <w:rsid w:val="009B625D"/>
    <w:rsid w:val="009B6FDC"/>
    <w:rsid w:val="009C1F77"/>
    <w:rsid w:val="009C5AB8"/>
    <w:rsid w:val="009D1F12"/>
    <w:rsid w:val="009D2056"/>
    <w:rsid w:val="009E05C8"/>
    <w:rsid w:val="009E0953"/>
    <w:rsid w:val="009E193E"/>
    <w:rsid w:val="009E33D4"/>
    <w:rsid w:val="009E35B7"/>
    <w:rsid w:val="009E7710"/>
    <w:rsid w:val="009F0AA2"/>
    <w:rsid w:val="009F1586"/>
    <w:rsid w:val="009F24E4"/>
    <w:rsid w:val="009F4DAD"/>
    <w:rsid w:val="009F68DC"/>
    <w:rsid w:val="00A00DDA"/>
    <w:rsid w:val="00A01779"/>
    <w:rsid w:val="00A045A5"/>
    <w:rsid w:val="00A04DB3"/>
    <w:rsid w:val="00A07A2B"/>
    <w:rsid w:val="00A1201A"/>
    <w:rsid w:val="00A14001"/>
    <w:rsid w:val="00A1688D"/>
    <w:rsid w:val="00A17E40"/>
    <w:rsid w:val="00A20974"/>
    <w:rsid w:val="00A22B51"/>
    <w:rsid w:val="00A25BE2"/>
    <w:rsid w:val="00A3388C"/>
    <w:rsid w:val="00A3456B"/>
    <w:rsid w:val="00A367DC"/>
    <w:rsid w:val="00A41185"/>
    <w:rsid w:val="00A41B2C"/>
    <w:rsid w:val="00A439E5"/>
    <w:rsid w:val="00A5054A"/>
    <w:rsid w:val="00A51DED"/>
    <w:rsid w:val="00A53E0D"/>
    <w:rsid w:val="00A54C79"/>
    <w:rsid w:val="00A654BA"/>
    <w:rsid w:val="00A65EA9"/>
    <w:rsid w:val="00A67860"/>
    <w:rsid w:val="00A71A6B"/>
    <w:rsid w:val="00A71C3B"/>
    <w:rsid w:val="00A7299B"/>
    <w:rsid w:val="00A77E62"/>
    <w:rsid w:val="00A8405E"/>
    <w:rsid w:val="00A84755"/>
    <w:rsid w:val="00A84B3A"/>
    <w:rsid w:val="00A86717"/>
    <w:rsid w:val="00A90E50"/>
    <w:rsid w:val="00A93E3F"/>
    <w:rsid w:val="00A9464F"/>
    <w:rsid w:val="00A95B6E"/>
    <w:rsid w:val="00A9740D"/>
    <w:rsid w:val="00AA0379"/>
    <w:rsid w:val="00AA1AE9"/>
    <w:rsid w:val="00AA46DA"/>
    <w:rsid w:val="00AA479E"/>
    <w:rsid w:val="00AA6498"/>
    <w:rsid w:val="00AB002F"/>
    <w:rsid w:val="00AB0F09"/>
    <w:rsid w:val="00AB287F"/>
    <w:rsid w:val="00AB3570"/>
    <w:rsid w:val="00AB35FA"/>
    <w:rsid w:val="00AB3AF5"/>
    <w:rsid w:val="00AB57F0"/>
    <w:rsid w:val="00AB5F1F"/>
    <w:rsid w:val="00AB6DF0"/>
    <w:rsid w:val="00AC0FDA"/>
    <w:rsid w:val="00AC204E"/>
    <w:rsid w:val="00AC7CDB"/>
    <w:rsid w:val="00AD5285"/>
    <w:rsid w:val="00AD60BC"/>
    <w:rsid w:val="00AD6BAD"/>
    <w:rsid w:val="00AE1B9A"/>
    <w:rsid w:val="00AE2F0D"/>
    <w:rsid w:val="00AE3BE5"/>
    <w:rsid w:val="00AF63A9"/>
    <w:rsid w:val="00AF7191"/>
    <w:rsid w:val="00AF782B"/>
    <w:rsid w:val="00B0130C"/>
    <w:rsid w:val="00B0377E"/>
    <w:rsid w:val="00B05C44"/>
    <w:rsid w:val="00B11000"/>
    <w:rsid w:val="00B169E9"/>
    <w:rsid w:val="00B21906"/>
    <w:rsid w:val="00B2313A"/>
    <w:rsid w:val="00B24336"/>
    <w:rsid w:val="00B25D53"/>
    <w:rsid w:val="00B315DE"/>
    <w:rsid w:val="00B33304"/>
    <w:rsid w:val="00B3478E"/>
    <w:rsid w:val="00B40666"/>
    <w:rsid w:val="00B41456"/>
    <w:rsid w:val="00B41674"/>
    <w:rsid w:val="00B43F30"/>
    <w:rsid w:val="00B447DF"/>
    <w:rsid w:val="00B46BB6"/>
    <w:rsid w:val="00B47F87"/>
    <w:rsid w:val="00B57484"/>
    <w:rsid w:val="00B60AF8"/>
    <w:rsid w:val="00B64BBE"/>
    <w:rsid w:val="00B65C82"/>
    <w:rsid w:val="00B71723"/>
    <w:rsid w:val="00B73C6C"/>
    <w:rsid w:val="00B75388"/>
    <w:rsid w:val="00B77814"/>
    <w:rsid w:val="00B7789E"/>
    <w:rsid w:val="00B810F1"/>
    <w:rsid w:val="00B84B79"/>
    <w:rsid w:val="00B86CDA"/>
    <w:rsid w:val="00B91166"/>
    <w:rsid w:val="00B95869"/>
    <w:rsid w:val="00BA1BBA"/>
    <w:rsid w:val="00BA3718"/>
    <w:rsid w:val="00BA4380"/>
    <w:rsid w:val="00BA768F"/>
    <w:rsid w:val="00BB044D"/>
    <w:rsid w:val="00BB0DDE"/>
    <w:rsid w:val="00BB52A1"/>
    <w:rsid w:val="00BC3F35"/>
    <w:rsid w:val="00BC6E74"/>
    <w:rsid w:val="00BC7C72"/>
    <w:rsid w:val="00BD1A23"/>
    <w:rsid w:val="00BD3123"/>
    <w:rsid w:val="00BD322B"/>
    <w:rsid w:val="00BD5CA8"/>
    <w:rsid w:val="00BE12FD"/>
    <w:rsid w:val="00BE1F53"/>
    <w:rsid w:val="00BE2775"/>
    <w:rsid w:val="00BE3EAC"/>
    <w:rsid w:val="00BE5CF5"/>
    <w:rsid w:val="00BE6B79"/>
    <w:rsid w:val="00BE6BEB"/>
    <w:rsid w:val="00BE6CB3"/>
    <w:rsid w:val="00BF2811"/>
    <w:rsid w:val="00C013BC"/>
    <w:rsid w:val="00C01803"/>
    <w:rsid w:val="00C03F3D"/>
    <w:rsid w:val="00C0661B"/>
    <w:rsid w:val="00C11CD6"/>
    <w:rsid w:val="00C12AC8"/>
    <w:rsid w:val="00C12B32"/>
    <w:rsid w:val="00C132A8"/>
    <w:rsid w:val="00C138D5"/>
    <w:rsid w:val="00C15A27"/>
    <w:rsid w:val="00C15FE3"/>
    <w:rsid w:val="00C1743B"/>
    <w:rsid w:val="00C23457"/>
    <w:rsid w:val="00C24297"/>
    <w:rsid w:val="00C25EC9"/>
    <w:rsid w:val="00C30363"/>
    <w:rsid w:val="00C32D62"/>
    <w:rsid w:val="00C32DDC"/>
    <w:rsid w:val="00C32E7F"/>
    <w:rsid w:val="00C32F24"/>
    <w:rsid w:val="00C33424"/>
    <w:rsid w:val="00C33E19"/>
    <w:rsid w:val="00C371B8"/>
    <w:rsid w:val="00C37680"/>
    <w:rsid w:val="00C41DA1"/>
    <w:rsid w:val="00C43A88"/>
    <w:rsid w:val="00C456FB"/>
    <w:rsid w:val="00C458DD"/>
    <w:rsid w:val="00C45932"/>
    <w:rsid w:val="00C47A88"/>
    <w:rsid w:val="00C5160A"/>
    <w:rsid w:val="00C5288A"/>
    <w:rsid w:val="00C54D76"/>
    <w:rsid w:val="00C54F7D"/>
    <w:rsid w:val="00C55F6B"/>
    <w:rsid w:val="00C60EED"/>
    <w:rsid w:val="00C6322B"/>
    <w:rsid w:val="00C67192"/>
    <w:rsid w:val="00C7239B"/>
    <w:rsid w:val="00C73104"/>
    <w:rsid w:val="00C74178"/>
    <w:rsid w:val="00C8185F"/>
    <w:rsid w:val="00C81D4C"/>
    <w:rsid w:val="00C85F6D"/>
    <w:rsid w:val="00C8640A"/>
    <w:rsid w:val="00C87044"/>
    <w:rsid w:val="00C909DE"/>
    <w:rsid w:val="00C9341F"/>
    <w:rsid w:val="00C95BDA"/>
    <w:rsid w:val="00C9657A"/>
    <w:rsid w:val="00C96BEB"/>
    <w:rsid w:val="00C96CB2"/>
    <w:rsid w:val="00CA1F44"/>
    <w:rsid w:val="00CA375B"/>
    <w:rsid w:val="00CA6BF1"/>
    <w:rsid w:val="00CA6E45"/>
    <w:rsid w:val="00CA72A4"/>
    <w:rsid w:val="00CB7EF3"/>
    <w:rsid w:val="00CC0ED4"/>
    <w:rsid w:val="00CC3062"/>
    <w:rsid w:val="00CC3754"/>
    <w:rsid w:val="00CC51AB"/>
    <w:rsid w:val="00CC6C11"/>
    <w:rsid w:val="00CC7D26"/>
    <w:rsid w:val="00CD487E"/>
    <w:rsid w:val="00CD5290"/>
    <w:rsid w:val="00CD5976"/>
    <w:rsid w:val="00CD7473"/>
    <w:rsid w:val="00CE0DBD"/>
    <w:rsid w:val="00CE23EA"/>
    <w:rsid w:val="00CE29A0"/>
    <w:rsid w:val="00CE360A"/>
    <w:rsid w:val="00CE3887"/>
    <w:rsid w:val="00CE5725"/>
    <w:rsid w:val="00CF1378"/>
    <w:rsid w:val="00CF1918"/>
    <w:rsid w:val="00CF3A88"/>
    <w:rsid w:val="00CF3D22"/>
    <w:rsid w:val="00D029E5"/>
    <w:rsid w:val="00D06E8C"/>
    <w:rsid w:val="00D07BA7"/>
    <w:rsid w:val="00D11189"/>
    <w:rsid w:val="00D118F2"/>
    <w:rsid w:val="00D1626A"/>
    <w:rsid w:val="00D221A1"/>
    <w:rsid w:val="00D24726"/>
    <w:rsid w:val="00D24DB8"/>
    <w:rsid w:val="00D25335"/>
    <w:rsid w:val="00D2634A"/>
    <w:rsid w:val="00D27625"/>
    <w:rsid w:val="00D27633"/>
    <w:rsid w:val="00D30EB6"/>
    <w:rsid w:val="00D331B1"/>
    <w:rsid w:val="00D36420"/>
    <w:rsid w:val="00D36D1C"/>
    <w:rsid w:val="00D44CC5"/>
    <w:rsid w:val="00D46085"/>
    <w:rsid w:val="00D47F42"/>
    <w:rsid w:val="00D510DF"/>
    <w:rsid w:val="00D51F08"/>
    <w:rsid w:val="00D53420"/>
    <w:rsid w:val="00D54194"/>
    <w:rsid w:val="00D564E4"/>
    <w:rsid w:val="00D56C02"/>
    <w:rsid w:val="00D57672"/>
    <w:rsid w:val="00D57B2F"/>
    <w:rsid w:val="00D600C1"/>
    <w:rsid w:val="00D65DE8"/>
    <w:rsid w:val="00D6677D"/>
    <w:rsid w:val="00D672A2"/>
    <w:rsid w:val="00D71B50"/>
    <w:rsid w:val="00D71B95"/>
    <w:rsid w:val="00D74B82"/>
    <w:rsid w:val="00D75BA4"/>
    <w:rsid w:val="00D81997"/>
    <w:rsid w:val="00D87E42"/>
    <w:rsid w:val="00D905A6"/>
    <w:rsid w:val="00D92C6C"/>
    <w:rsid w:val="00D96E7E"/>
    <w:rsid w:val="00DA470F"/>
    <w:rsid w:val="00DB024A"/>
    <w:rsid w:val="00DB0774"/>
    <w:rsid w:val="00DB3556"/>
    <w:rsid w:val="00DB4F56"/>
    <w:rsid w:val="00DB5B55"/>
    <w:rsid w:val="00DB6595"/>
    <w:rsid w:val="00DC0361"/>
    <w:rsid w:val="00DC24BF"/>
    <w:rsid w:val="00DC2A40"/>
    <w:rsid w:val="00DC2FC1"/>
    <w:rsid w:val="00DC5011"/>
    <w:rsid w:val="00DC5638"/>
    <w:rsid w:val="00DC5EB9"/>
    <w:rsid w:val="00DC6903"/>
    <w:rsid w:val="00DD202F"/>
    <w:rsid w:val="00DD3194"/>
    <w:rsid w:val="00DD3778"/>
    <w:rsid w:val="00DD6D3B"/>
    <w:rsid w:val="00DE1AB2"/>
    <w:rsid w:val="00DE2589"/>
    <w:rsid w:val="00DE4229"/>
    <w:rsid w:val="00DE5EB1"/>
    <w:rsid w:val="00DE5F6F"/>
    <w:rsid w:val="00DE60A4"/>
    <w:rsid w:val="00DF0222"/>
    <w:rsid w:val="00DF19CB"/>
    <w:rsid w:val="00DF7C32"/>
    <w:rsid w:val="00E0341B"/>
    <w:rsid w:val="00E039A2"/>
    <w:rsid w:val="00E0630B"/>
    <w:rsid w:val="00E06513"/>
    <w:rsid w:val="00E06539"/>
    <w:rsid w:val="00E076C4"/>
    <w:rsid w:val="00E20CA3"/>
    <w:rsid w:val="00E230B7"/>
    <w:rsid w:val="00E26070"/>
    <w:rsid w:val="00E27886"/>
    <w:rsid w:val="00E3029C"/>
    <w:rsid w:val="00E32653"/>
    <w:rsid w:val="00E36137"/>
    <w:rsid w:val="00E36CD3"/>
    <w:rsid w:val="00E4787F"/>
    <w:rsid w:val="00E50FB5"/>
    <w:rsid w:val="00E51EB8"/>
    <w:rsid w:val="00E5749F"/>
    <w:rsid w:val="00E60B99"/>
    <w:rsid w:val="00E61CA9"/>
    <w:rsid w:val="00E65052"/>
    <w:rsid w:val="00E66ED9"/>
    <w:rsid w:val="00E677A4"/>
    <w:rsid w:val="00E75803"/>
    <w:rsid w:val="00E81422"/>
    <w:rsid w:val="00E814E5"/>
    <w:rsid w:val="00E841DD"/>
    <w:rsid w:val="00E960CA"/>
    <w:rsid w:val="00E9707C"/>
    <w:rsid w:val="00E974B9"/>
    <w:rsid w:val="00EA3735"/>
    <w:rsid w:val="00EA3DAB"/>
    <w:rsid w:val="00EA4E71"/>
    <w:rsid w:val="00EA5036"/>
    <w:rsid w:val="00EA6A1E"/>
    <w:rsid w:val="00EA6FE4"/>
    <w:rsid w:val="00EB0C21"/>
    <w:rsid w:val="00EB3C09"/>
    <w:rsid w:val="00EB56E4"/>
    <w:rsid w:val="00EB5AF0"/>
    <w:rsid w:val="00EC1349"/>
    <w:rsid w:val="00EC2073"/>
    <w:rsid w:val="00EC326C"/>
    <w:rsid w:val="00EC6900"/>
    <w:rsid w:val="00ED05BC"/>
    <w:rsid w:val="00ED1902"/>
    <w:rsid w:val="00ED539D"/>
    <w:rsid w:val="00ED59DB"/>
    <w:rsid w:val="00ED6F38"/>
    <w:rsid w:val="00EE5B27"/>
    <w:rsid w:val="00EF17E9"/>
    <w:rsid w:val="00EF29B6"/>
    <w:rsid w:val="00EF3C4E"/>
    <w:rsid w:val="00EF4D6C"/>
    <w:rsid w:val="00EF79AD"/>
    <w:rsid w:val="00EF7E30"/>
    <w:rsid w:val="00F00305"/>
    <w:rsid w:val="00F00915"/>
    <w:rsid w:val="00F06C96"/>
    <w:rsid w:val="00F06DE1"/>
    <w:rsid w:val="00F07B7A"/>
    <w:rsid w:val="00F12130"/>
    <w:rsid w:val="00F122A4"/>
    <w:rsid w:val="00F14B4C"/>
    <w:rsid w:val="00F15005"/>
    <w:rsid w:val="00F15325"/>
    <w:rsid w:val="00F1588E"/>
    <w:rsid w:val="00F16493"/>
    <w:rsid w:val="00F263F1"/>
    <w:rsid w:val="00F26929"/>
    <w:rsid w:val="00F27773"/>
    <w:rsid w:val="00F337B8"/>
    <w:rsid w:val="00F40865"/>
    <w:rsid w:val="00F4281D"/>
    <w:rsid w:val="00F45741"/>
    <w:rsid w:val="00F47ABD"/>
    <w:rsid w:val="00F50B08"/>
    <w:rsid w:val="00F533BE"/>
    <w:rsid w:val="00F5388F"/>
    <w:rsid w:val="00F538C0"/>
    <w:rsid w:val="00F54F86"/>
    <w:rsid w:val="00F55A80"/>
    <w:rsid w:val="00F62E3D"/>
    <w:rsid w:val="00F6735A"/>
    <w:rsid w:val="00F70849"/>
    <w:rsid w:val="00F73A06"/>
    <w:rsid w:val="00F73A07"/>
    <w:rsid w:val="00F819BD"/>
    <w:rsid w:val="00F82395"/>
    <w:rsid w:val="00F859ED"/>
    <w:rsid w:val="00F90873"/>
    <w:rsid w:val="00F9164F"/>
    <w:rsid w:val="00F92DC6"/>
    <w:rsid w:val="00F942D8"/>
    <w:rsid w:val="00F943EC"/>
    <w:rsid w:val="00F956F2"/>
    <w:rsid w:val="00FA22B0"/>
    <w:rsid w:val="00FA341E"/>
    <w:rsid w:val="00FB3627"/>
    <w:rsid w:val="00FB57B8"/>
    <w:rsid w:val="00FB7C9F"/>
    <w:rsid w:val="00FC040E"/>
    <w:rsid w:val="00FC26E2"/>
    <w:rsid w:val="00FC48BD"/>
    <w:rsid w:val="00FC5169"/>
    <w:rsid w:val="00FC7965"/>
    <w:rsid w:val="00FD287C"/>
    <w:rsid w:val="00FD2BF5"/>
    <w:rsid w:val="00FD79BE"/>
    <w:rsid w:val="00FE19E0"/>
    <w:rsid w:val="00FE250B"/>
    <w:rsid w:val="00FE4C85"/>
    <w:rsid w:val="00FE550E"/>
    <w:rsid w:val="00FE799A"/>
    <w:rsid w:val="00FF0174"/>
    <w:rsid w:val="00FF336A"/>
    <w:rsid w:val="00FF406C"/>
    <w:rsid w:val="00FF59B5"/>
    <w:rsid w:val="00FF6E64"/>
    <w:rsid w:val="5EC59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qFormat/>
    <w:uiPriority w:val="0"/>
    <w:pPr>
      <w:keepNext/>
      <w:keepLines/>
      <w:spacing w:before="100" w:after="100" w:line="360" w:lineRule="auto"/>
      <w:outlineLvl w:val="2"/>
    </w:pPr>
    <w:rPr>
      <w:rFonts w:ascii="Times New Roman" w:hAnsi="Times New Roman"/>
      <w:b/>
      <w:bCs/>
      <w:sz w:val="32"/>
      <w:szCs w:val="32"/>
      <w:lang w:val="zh-CN" w:eastAsia="zh-CN"/>
    </w:rPr>
  </w:style>
  <w:style w:type="paragraph" w:styleId="5">
    <w:name w:val="heading 4"/>
    <w:basedOn w:val="1"/>
    <w:next w:val="1"/>
    <w:link w:val="57"/>
    <w:qFormat/>
    <w:uiPriority w:val="0"/>
    <w:pPr>
      <w:keepNext/>
      <w:keepLines/>
      <w:spacing w:before="100" w:after="100" w:line="360" w:lineRule="auto"/>
      <w:outlineLvl w:val="3"/>
    </w:pPr>
    <w:rPr>
      <w:rFonts w:ascii="Arial" w:hAnsi="Arial" w:eastAsia="黑体"/>
      <w:b/>
      <w:bCs/>
      <w:sz w:val="22"/>
      <w:szCs w:val="28"/>
      <w:lang w:val="zh-CN"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7">
    <w:name w:val="Note Heading"/>
    <w:basedOn w:val="1"/>
    <w:next w:val="1"/>
    <w:link w:val="80"/>
    <w:qFormat/>
    <w:uiPriority w:val="0"/>
    <w:pPr>
      <w:jc w:val="center"/>
    </w:pPr>
    <w:rPr>
      <w:rFonts w:ascii="Times New Roman" w:hAnsi="Times New Roman"/>
      <w:szCs w:val="21"/>
      <w:lang w:val="zh-CN" w:eastAsia="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9">
    <w:name w:val="List Number"/>
    <w:basedOn w:val="1"/>
    <w:qFormat/>
    <w:uiPriority w:val="0"/>
    <w:pPr>
      <w:tabs>
        <w:tab w:val="left" w:pos="360"/>
      </w:tabs>
      <w:ind w:left="360" w:hanging="360"/>
    </w:pPr>
    <w:rPr>
      <w:rFonts w:ascii="Times New Roman" w:hAnsi="Times New Roman"/>
      <w:szCs w:val="21"/>
    </w:rPr>
  </w:style>
  <w:style w:type="paragraph" w:styleId="10">
    <w:name w:val="Normal Indent"/>
    <w:basedOn w:val="1"/>
    <w:qFormat/>
    <w:uiPriority w:val="0"/>
    <w:pPr>
      <w:ind w:firstLine="420" w:firstLineChars="200"/>
    </w:pPr>
    <w:rPr>
      <w:rFonts w:ascii="Times New Roman" w:hAnsi="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2">
    <w:name w:val="Document Map"/>
    <w:basedOn w:val="1"/>
    <w:link w:val="90"/>
    <w:qFormat/>
    <w:uiPriority w:val="0"/>
    <w:rPr>
      <w:rFonts w:ascii="宋体" w:hAnsi="Times New Roman"/>
      <w:sz w:val="18"/>
      <w:szCs w:val="18"/>
      <w:lang w:val="zh-CN" w:eastAsia="zh-CN"/>
    </w:rPr>
  </w:style>
  <w:style w:type="paragraph" w:styleId="13">
    <w:name w:val="toa heading"/>
    <w:basedOn w:val="1"/>
    <w:next w:val="1"/>
    <w:qFormat/>
    <w:uiPriority w:val="0"/>
    <w:pPr>
      <w:spacing w:before="120"/>
    </w:pPr>
    <w:rPr>
      <w:rFonts w:ascii="Arial" w:hAnsi="Arial"/>
      <w:b/>
      <w:bCs/>
      <w:szCs w:val="21"/>
    </w:rPr>
  </w:style>
  <w:style w:type="paragraph" w:styleId="14">
    <w:name w:val="annotation text"/>
    <w:basedOn w:val="1"/>
    <w:link w:val="61"/>
    <w:unhideWhenUsed/>
    <w:qFormat/>
    <w:uiPriority w:val="0"/>
    <w:pPr>
      <w:jc w:val="left"/>
    </w:pPr>
  </w:style>
  <w:style w:type="paragraph" w:styleId="15">
    <w:name w:val="Salutation"/>
    <w:basedOn w:val="1"/>
    <w:next w:val="1"/>
    <w:link w:val="77"/>
    <w:qFormat/>
    <w:uiPriority w:val="0"/>
    <w:rPr>
      <w:rFonts w:ascii="Times New Roman" w:hAnsi="Times New Roman"/>
      <w:szCs w:val="21"/>
      <w:lang w:val="zh-CN" w:eastAsia="zh-CN"/>
    </w:rPr>
  </w:style>
  <w:style w:type="paragraph" w:styleId="16">
    <w:name w:val="Body Text 3"/>
    <w:basedOn w:val="1"/>
    <w:link w:val="103"/>
    <w:qFormat/>
    <w:uiPriority w:val="0"/>
    <w:pPr>
      <w:spacing w:before="100" w:after="20" w:line="440" w:lineRule="exact"/>
    </w:pPr>
    <w:rPr>
      <w:rFonts w:ascii="楷体_GB2312" w:hAnsi="Times New Roman" w:eastAsia="楷体_GB2312"/>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8">
    <w:name w:val="Body Text"/>
    <w:basedOn w:val="1"/>
    <w:link w:val="85"/>
    <w:qFormat/>
    <w:uiPriority w:val="0"/>
    <w:pPr>
      <w:spacing w:after="120"/>
    </w:pPr>
    <w:rPr>
      <w:rFonts w:ascii="Times New Roman" w:hAnsi="Times New Roman"/>
      <w:szCs w:val="21"/>
      <w:lang w:val="zh-CN" w:eastAsia="zh-CN"/>
    </w:rPr>
  </w:style>
  <w:style w:type="paragraph" w:styleId="19">
    <w:name w:val="Body Text Indent"/>
    <w:basedOn w:val="1"/>
    <w:link w:val="99"/>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1">
    <w:name w:val="Block Text"/>
    <w:basedOn w:val="1"/>
    <w:qFormat/>
    <w:uiPriority w:val="0"/>
    <w:pPr>
      <w:spacing w:after="120"/>
      <w:ind w:left="1440" w:leftChars="700" w:right="1440" w:rightChars="700"/>
    </w:pPr>
    <w:rPr>
      <w:rFonts w:ascii="Times New Roman" w:hAnsi="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4">
    <w:name w:val="Plain Text"/>
    <w:basedOn w:val="1"/>
    <w:link w:val="84"/>
    <w:qFormat/>
    <w:uiPriority w:val="0"/>
    <w:rPr>
      <w:rFonts w:ascii="宋体" w:hAnsi="Courier New"/>
      <w:szCs w:val="21"/>
      <w:lang w:val="zh-CN" w:eastAsia="zh-CN"/>
    </w:rPr>
  </w:style>
  <w:style w:type="paragraph" w:styleId="25">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7">
    <w:name w:val="Date"/>
    <w:basedOn w:val="1"/>
    <w:next w:val="1"/>
    <w:link w:val="81"/>
    <w:qFormat/>
    <w:uiPriority w:val="0"/>
    <w:pPr>
      <w:ind w:left="100" w:leftChars="2500"/>
    </w:pPr>
    <w:rPr>
      <w:rFonts w:ascii="楷体_GB2312" w:hAnsi="Times New Roman" w:eastAsia="楷体_GB2312"/>
      <w:sz w:val="28"/>
      <w:szCs w:val="24"/>
      <w:lang w:val="zh-CN" w:eastAsia="zh-CN"/>
    </w:rPr>
  </w:style>
  <w:style w:type="paragraph" w:styleId="28">
    <w:name w:val="Body Text Indent 2"/>
    <w:basedOn w:val="1"/>
    <w:link w:val="98"/>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29">
    <w:name w:val="Balloon Text"/>
    <w:basedOn w:val="1"/>
    <w:link w:val="63"/>
    <w:unhideWhenUsed/>
    <w:qFormat/>
    <w:uiPriority w:val="0"/>
    <w:rPr>
      <w:sz w:val="18"/>
      <w:szCs w:val="18"/>
    </w:rPr>
  </w:style>
  <w:style w:type="paragraph" w:styleId="30">
    <w:name w:val="footer"/>
    <w:basedOn w:val="1"/>
    <w:link w:val="59"/>
    <w:unhideWhenUsed/>
    <w:qFormat/>
    <w:uiPriority w:val="99"/>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cs="Arial"/>
      <w:szCs w:val="21"/>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9628"/>
      </w:tabs>
      <w:jc w:val="center"/>
    </w:pPr>
    <w:rPr>
      <w:rFonts w:ascii="黑体" w:hAnsi="Times New Roman" w:eastAsia="黑体"/>
      <w:sz w:val="44"/>
      <w:szCs w:val="44"/>
    </w:rPr>
  </w:style>
  <w:style w:type="paragraph" w:styleId="34">
    <w:name w:val="Subtitle"/>
    <w:basedOn w:val="1"/>
    <w:next w:val="1"/>
    <w:link w:val="12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5">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6">
    <w:name w:val="List"/>
    <w:basedOn w:val="1"/>
    <w:qFormat/>
    <w:uiPriority w:val="0"/>
    <w:pPr>
      <w:ind w:left="200" w:hanging="200" w:hangingChars="200"/>
    </w:pPr>
    <w:rPr>
      <w:rFonts w:ascii="Times New Roman" w:hAnsi="Times New Roman"/>
      <w:szCs w:val="21"/>
    </w:rPr>
  </w:style>
  <w:style w:type="paragraph" w:styleId="37">
    <w:name w:val="footnote text"/>
    <w:basedOn w:val="1"/>
    <w:link w:val="92"/>
    <w:qFormat/>
    <w:uiPriority w:val="0"/>
    <w:pPr>
      <w:snapToGrid w:val="0"/>
      <w:jc w:val="left"/>
    </w:pPr>
    <w:rPr>
      <w:rFonts w:ascii="Times New Roman" w:hAnsi="Times New Roman"/>
      <w:sz w:val="18"/>
      <w:szCs w:val="18"/>
      <w:lang w:val="zh-CN" w:eastAsia="zh-CN"/>
    </w:rPr>
  </w:style>
  <w:style w:type="paragraph" w:styleId="38">
    <w:name w:val="Body Text Indent 3"/>
    <w:basedOn w:val="1"/>
    <w:link w:val="101"/>
    <w:qFormat/>
    <w:uiPriority w:val="0"/>
    <w:pPr>
      <w:spacing w:line="180" w:lineRule="atLeast"/>
      <w:ind w:firstLine="538" w:firstLineChars="192"/>
    </w:pPr>
    <w:rPr>
      <w:rFonts w:ascii="楷体_GB2312" w:hAnsi="Times New Roman" w:eastAsia="楷体_GB2312"/>
      <w:sz w:val="28"/>
      <w:szCs w:val="20"/>
    </w:rPr>
  </w:style>
  <w:style w:type="paragraph" w:styleId="39">
    <w:name w:val="toc 2"/>
    <w:basedOn w:val="1"/>
    <w:next w:val="1"/>
    <w:qFormat/>
    <w:uiPriority w:val="39"/>
    <w:pPr>
      <w:tabs>
        <w:tab w:val="right" w:leader="dot" w:pos="9628"/>
      </w:tabs>
      <w:ind w:left="420" w:leftChars="200"/>
    </w:pPr>
    <w:rPr>
      <w:rFonts w:ascii="Times New Roman" w:hAnsi="Times New Roman"/>
      <w:szCs w:val="24"/>
    </w:rPr>
  </w:style>
  <w:style w:type="paragraph" w:styleId="40">
    <w:name w:val="Body Text 2"/>
    <w:basedOn w:val="1"/>
    <w:link w:val="102"/>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2">
    <w:name w:val="Title"/>
    <w:basedOn w:val="1"/>
    <w:link w:val="78"/>
    <w:qFormat/>
    <w:uiPriority w:val="0"/>
    <w:pPr>
      <w:spacing w:before="240" w:after="60"/>
      <w:jc w:val="center"/>
      <w:outlineLvl w:val="0"/>
    </w:pPr>
    <w:rPr>
      <w:rFonts w:ascii="Arial" w:hAnsi="Arial" w:cs="Arial" w:eastAsiaTheme="minorEastAsia"/>
      <w:b/>
      <w:bCs/>
      <w:sz w:val="32"/>
      <w:szCs w:val="32"/>
    </w:rPr>
  </w:style>
  <w:style w:type="paragraph" w:styleId="43">
    <w:name w:val="annotation subject"/>
    <w:basedOn w:val="14"/>
    <w:next w:val="14"/>
    <w:link w:val="62"/>
    <w:unhideWhenUsed/>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rPr>
      <w:rFonts w:eastAsia="宋体"/>
      <w:kern w:val="2"/>
      <w:sz w:val="24"/>
      <w:szCs w:val="24"/>
      <w:lang w:val="en-US" w:eastAsia="zh-CN" w:bidi="ar-SA"/>
    </w:rPr>
  </w:style>
  <w:style w:type="character" w:styleId="49">
    <w:name w:val="FollowedHyperlink"/>
    <w:qFormat/>
    <w:uiPriority w:val="0"/>
    <w:rPr>
      <w:rFonts w:eastAsia="宋体"/>
      <w:color w:val="800080"/>
      <w:kern w:val="2"/>
      <w:sz w:val="24"/>
      <w:szCs w:val="24"/>
      <w:u w:val="single"/>
      <w:lang w:val="en-US" w:eastAsia="zh-CN" w:bidi="ar-SA"/>
    </w:rPr>
  </w:style>
  <w:style w:type="character" w:styleId="50">
    <w:name w:val="Emphasis"/>
    <w:basedOn w:val="46"/>
    <w:qFormat/>
    <w:uiPriority w:val="20"/>
    <w:rPr>
      <w:i/>
      <w:iCs/>
    </w:rPr>
  </w:style>
  <w:style w:type="character" w:styleId="51">
    <w:name w:val="Hyperlink"/>
    <w:qFormat/>
    <w:uiPriority w:val="0"/>
    <w:rPr>
      <w:rFonts w:eastAsia="宋体"/>
      <w:color w:val="0000FF"/>
      <w:kern w:val="2"/>
      <w:sz w:val="24"/>
      <w:szCs w:val="24"/>
      <w:u w:val="single"/>
      <w:lang w:val="en-US" w:eastAsia="zh-CN" w:bidi="ar-SA"/>
    </w:rPr>
  </w:style>
  <w:style w:type="character" w:styleId="52">
    <w:name w:val="annotation reference"/>
    <w:basedOn w:val="46"/>
    <w:unhideWhenUsed/>
    <w:qFormat/>
    <w:uiPriority w:val="99"/>
    <w:rPr>
      <w:sz w:val="21"/>
      <w:szCs w:val="21"/>
    </w:rPr>
  </w:style>
  <w:style w:type="character" w:styleId="53">
    <w:name w:val="footnote reference"/>
    <w:qFormat/>
    <w:uiPriority w:val="0"/>
    <w:rPr>
      <w:rFonts w:eastAsia="宋体"/>
      <w:kern w:val="2"/>
      <w:sz w:val="24"/>
      <w:szCs w:val="24"/>
      <w:vertAlign w:val="superscript"/>
      <w:lang w:val="en-US" w:eastAsia="zh-CN" w:bidi="ar-SA"/>
    </w:rPr>
  </w:style>
  <w:style w:type="character" w:customStyle="1" w:styleId="54">
    <w:name w:val="标题 1 Char"/>
    <w:basedOn w:val="46"/>
    <w:link w:val="2"/>
    <w:qFormat/>
    <w:uiPriority w:val="0"/>
    <w:rPr>
      <w:rFonts w:ascii="Calibri" w:hAnsi="Calibri" w:eastAsia="宋体" w:cs="Times New Roman"/>
      <w:b/>
      <w:bCs/>
      <w:kern w:val="44"/>
      <w:sz w:val="44"/>
      <w:szCs w:val="44"/>
      <w:lang w:val="zh-CN" w:eastAsia="zh-CN"/>
    </w:rPr>
  </w:style>
  <w:style w:type="character" w:customStyle="1" w:styleId="55">
    <w:name w:val="标题 2 Char"/>
    <w:basedOn w:val="46"/>
    <w:link w:val="3"/>
    <w:qFormat/>
    <w:uiPriority w:val="0"/>
    <w:rPr>
      <w:rFonts w:asciiTheme="majorHAnsi" w:hAnsiTheme="majorHAnsi" w:eastAsiaTheme="majorEastAsia" w:cstheme="majorBidi"/>
      <w:b/>
      <w:bCs/>
      <w:sz w:val="32"/>
      <w:szCs w:val="32"/>
    </w:rPr>
  </w:style>
  <w:style w:type="character" w:customStyle="1" w:styleId="56">
    <w:name w:val="标题 3 Char1"/>
    <w:link w:val="4"/>
    <w:qFormat/>
    <w:uiPriority w:val="0"/>
    <w:rPr>
      <w:rFonts w:ascii="Times New Roman" w:hAnsi="Times New Roman" w:eastAsia="宋体" w:cs="Times New Roman"/>
      <w:b/>
      <w:bCs/>
      <w:sz w:val="32"/>
      <w:szCs w:val="32"/>
      <w:lang w:val="zh-CN" w:eastAsia="zh-CN"/>
    </w:rPr>
  </w:style>
  <w:style w:type="character" w:customStyle="1" w:styleId="57">
    <w:name w:val="标题 4 Char"/>
    <w:basedOn w:val="46"/>
    <w:link w:val="5"/>
    <w:qFormat/>
    <w:uiPriority w:val="0"/>
    <w:rPr>
      <w:rFonts w:ascii="Arial" w:hAnsi="Arial" w:eastAsia="黑体" w:cs="Times New Roman"/>
      <w:b/>
      <w:bCs/>
      <w:sz w:val="22"/>
      <w:szCs w:val="28"/>
      <w:lang w:val="zh-CN" w:eastAsia="zh-CN"/>
    </w:rPr>
  </w:style>
  <w:style w:type="character" w:customStyle="1" w:styleId="58">
    <w:name w:val="页眉 Char"/>
    <w:basedOn w:val="46"/>
    <w:link w:val="32"/>
    <w:qFormat/>
    <w:uiPriority w:val="0"/>
    <w:rPr>
      <w:sz w:val="18"/>
      <w:szCs w:val="18"/>
    </w:rPr>
  </w:style>
  <w:style w:type="character" w:customStyle="1" w:styleId="59">
    <w:name w:val="页脚 Char"/>
    <w:basedOn w:val="46"/>
    <w:link w:val="30"/>
    <w:qFormat/>
    <w:uiPriority w:val="99"/>
    <w:rPr>
      <w:sz w:val="18"/>
      <w:szCs w:val="18"/>
    </w:rPr>
  </w:style>
  <w:style w:type="paragraph" w:customStyle="1" w:styleId="6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character" w:customStyle="1" w:styleId="61">
    <w:name w:val="批注文字 Char"/>
    <w:basedOn w:val="46"/>
    <w:link w:val="14"/>
    <w:qFormat/>
    <w:uiPriority w:val="0"/>
    <w:rPr>
      <w:rFonts w:ascii="Calibri" w:hAnsi="Calibri" w:eastAsia="宋体" w:cs="Times New Roman"/>
    </w:rPr>
  </w:style>
  <w:style w:type="character" w:customStyle="1" w:styleId="62">
    <w:name w:val="批注主题 Char"/>
    <w:basedOn w:val="61"/>
    <w:link w:val="43"/>
    <w:qFormat/>
    <w:uiPriority w:val="0"/>
    <w:rPr>
      <w:rFonts w:ascii="Calibri" w:hAnsi="Calibri" w:eastAsia="宋体" w:cs="Times New Roman"/>
      <w:b/>
      <w:bCs/>
    </w:rPr>
  </w:style>
  <w:style w:type="character" w:customStyle="1" w:styleId="63">
    <w:name w:val="批注框文本 Char"/>
    <w:basedOn w:val="46"/>
    <w:link w:val="29"/>
    <w:qFormat/>
    <w:uiPriority w:val="0"/>
    <w:rPr>
      <w:rFonts w:ascii="Calibri" w:hAnsi="Calibri" w:eastAsia="宋体" w:cs="Times New Roman"/>
      <w:sz w:val="18"/>
      <w:szCs w:val="18"/>
    </w:rPr>
  </w:style>
  <w:style w:type="table" w:customStyle="1" w:styleId="64">
    <w:name w:val="网格型1"/>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标题 3 Char"/>
    <w:basedOn w:val="46"/>
    <w:qFormat/>
    <w:uiPriority w:val="0"/>
    <w:rPr>
      <w:rFonts w:ascii="Calibri" w:hAnsi="Calibri" w:eastAsia="宋体" w:cs="Times New Roman"/>
      <w:b/>
      <w:bCs/>
      <w:sz w:val="32"/>
      <w:szCs w:val="32"/>
    </w:rPr>
  </w:style>
  <w:style w:type="paragraph" w:styleId="66">
    <w:name w:val="List Paragraph"/>
    <w:basedOn w:val="1"/>
    <w:qFormat/>
    <w:uiPriority w:val="34"/>
    <w:pPr>
      <w:ind w:firstLine="420" w:firstLineChars="200"/>
    </w:pPr>
  </w:style>
  <w:style w:type="paragraph" w:styleId="6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Revision"/>
    <w:hidden/>
    <w:qFormat/>
    <w:uiPriority w:val="99"/>
    <w:rPr>
      <w:rFonts w:ascii="Calibri" w:hAnsi="Calibri" w:eastAsia="宋体" w:cs="Times New Roman"/>
      <w:kern w:val="2"/>
      <w:sz w:val="21"/>
      <w:szCs w:val="22"/>
      <w:lang w:val="en-US" w:eastAsia="zh-CN" w:bidi="ar-SA"/>
    </w:rPr>
  </w:style>
  <w:style w:type="table" w:customStyle="1" w:styleId="69">
    <w:name w:val="Plain Table 2"/>
    <w:basedOn w:val="44"/>
    <w:qFormat/>
    <w:uiPriority w:val="42"/>
    <w:rPr>
      <w:rFonts w:ascii="Calibri" w:hAnsi="Calibri"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0">
    <w:name w:val="Plain Table 3"/>
    <w:basedOn w:val="44"/>
    <w:qFormat/>
    <w:uiPriority w:val="43"/>
    <w:rPr>
      <w:rFonts w:ascii="Calibri" w:hAnsi="Calibri" w:eastAsia="宋体" w:cs="Times New Roman"/>
      <w:kern w:val="0"/>
      <w:sz w:val="20"/>
      <w:szCs w:val="20"/>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1">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72">
    <w:name w:val="Default"/>
    <w:qFormat/>
    <w:uiPriority w:val="0"/>
    <w:pPr>
      <w:widowControl w:val="0"/>
      <w:autoSpaceDE w:val="0"/>
      <w:autoSpaceDN w:val="0"/>
      <w:adjustRightInd w:val="0"/>
    </w:pPr>
    <w:rPr>
      <w:rFonts w:ascii="FangSong" w:hAnsi="Calibri" w:eastAsia="FangSong" w:cs="FangSong"/>
      <w:color w:val="000000"/>
      <w:kern w:val="0"/>
      <w:sz w:val="24"/>
      <w:szCs w:val="24"/>
      <w:lang w:val="en-US" w:eastAsia="zh-CN" w:bidi="ar-SA"/>
    </w:rPr>
  </w:style>
  <w:style w:type="paragraph" w:customStyle="1" w:styleId="73">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74">
    <w:name w:val="cap"/>
    <w:qFormat/>
    <w:uiPriority w:val="0"/>
    <w:rPr>
      <w:rFonts w:eastAsia="宋体"/>
      <w:kern w:val="2"/>
      <w:sz w:val="24"/>
      <w:szCs w:val="24"/>
      <w:lang w:val="en-US" w:eastAsia="zh-CN" w:bidi="ar-SA"/>
    </w:rPr>
  </w:style>
  <w:style w:type="character" w:customStyle="1" w:styleId="75">
    <w:name w:val="notnullcss1"/>
    <w:qFormat/>
    <w:uiPriority w:val="0"/>
    <w:rPr>
      <w:rFonts w:eastAsia="宋体"/>
      <w:color w:val="FF0000"/>
      <w:kern w:val="2"/>
      <w:sz w:val="24"/>
      <w:szCs w:val="24"/>
      <w:lang w:val="en-US" w:eastAsia="zh-CN" w:bidi="ar-SA"/>
    </w:rPr>
  </w:style>
  <w:style w:type="paragraph" w:customStyle="1" w:styleId="76">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7">
    <w:name w:val="称呼 Char"/>
    <w:basedOn w:val="46"/>
    <w:link w:val="15"/>
    <w:qFormat/>
    <w:uiPriority w:val="0"/>
    <w:rPr>
      <w:rFonts w:ascii="Times New Roman" w:hAnsi="Times New Roman" w:eastAsia="宋体" w:cs="Times New Roman"/>
      <w:szCs w:val="21"/>
      <w:lang w:val="zh-CN" w:eastAsia="zh-CN"/>
    </w:rPr>
  </w:style>
  <w:style w:type="character" w:customStyle="1" w:styleId="78">
    <w:name w:val="标题 Char"/>
    <w:link w:val="42"/>
    <w:qFormat/>
    <w:locked/>
    <w:uiPriority w:val="0"/>
    <w:rPr>
      <w:rFonts w:ascii="Arial" w:hAnsi="Arial" w:cs="Arial"/>
      <w:b/>
      <w:bCs/>
      <w:sz w:val="32"/>
      <w:szCs w:val="32"/>
    </w:rPr>
  </w:style>
  <w:style w:type="character" w:customStyle="1" w:styleId="79">
    <w:name w:val="标题 Char1"/>
    <w:basedOn w:val="46"/>
    <w:qFormat/>
    <w:uiPriority w:val="0"/>
    <w:rPr>
      <w:rFonts w:eastAsia="宋体" w:asciiTheme="majorHAnsi" w:hAnsiTheme="majorHAnsi" w:cstheme="majorBidi"/>
      <w:b/>
      <w:bCs/>
      <w:sz w:val="32"/>
      <w:szCs w:val="32"/>
    </w:rPr>
  </w:style>
  <w:style w:type="character" w:customStyle="1" w:styleId="80">
    <w:name w:val="注释标题 Char"/>
    <w:basedOn w:val="46"/>
    <w:link w:val="7"/>
    <w:qFormat/>
    <w:uiPriority w:val="0"/>
    <w:rPr>
      <w:rFonts w:ascii="Times New Roman" w:hAnsi="Times New Roman" w:eastAsia="宋体" w:cs="Times New Roman"/>
      <w:szCs w:val="21"/>
      <w:lang w:val="zh-CN" w:eastAsia="zh-CN"/>
    </w:rPr>
  </w:style>
  <w:style w:type="character" w:customStyle="1" w:styleId="81">
    <w:name w:val="日期 Char"/>
    <w:basedOn w:val="46"/>
    <w:link w:val="27"/>
    <w:qFormat/>
    <w:uiPriority w:val="0"/>
    <w:rPr>
      <w:rFonts w:ascii="楷体_GB2312" w:hAnsi="Times New Roman" w:eastAsia="楷体_GB2312" w:cs="Times New Roman"/>
      <w:sz w:val="28"/>
      <w:szCs w:val="24"/>
      <w:lang w:val="zh-CN" w:eastAsia="zh-CN"/>
    </w:rPr>
  </w:style>
  <w:style w:type="paragraph" w:customStyle="1" w:styleId="82">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83">
    <w:name w:val="xl61"/>
    <w:basedOn w:val="1"/>
    <w:qFormat/>
    <w:uiPriority w:val="0"/>
    <w:pPr>
      <w:widowControl/>
      <w:spacing w:before="100" w:after="100"/>
      <w:jc w:val="right"/>
    </w:pPr>
    <w:rPr>
      <w:rFonts w:ascii="Arial Unicode MS" w:hAnsi="Times New Roman" w:eastAsia="Arial Unicode MS"/>
      <w:kern w:val="0"/>
      <w:sz w:val="18"/>
      <w:szCs w:val="18"/>
    </w:rPr>
  </w:style>
  <w:style w:type="character" w:customStyle="1" w:styleId="84">
    <w:name w:val="纯文本 Char"/>
    <w:basedOn w:val="46"/>
    <w:link w:val="24"/>
    <w:qFormat/>
    <w:uiPriority w:val="0"/>
    <w:rPr>
      <w:rFonts w:ascii="宋体" w:hAnsi="Courier New" w:eastAsia="宋体" w:cs="Times New Roman"/>
      <w:szCs w:val="21"/>
      <w:lang w:val="zh-CN" w:eastAsia="zh-CN"/>
    </w:rPr>
  </w:style>
  <w:style w:type="character" w:customStyle="1" w:styleId="85">
    <w:name w:val="正文文本 Char"/>
    <w:basedOn w:val="46"/>
    <w:link w:val="18"/>
    <w:qFormat/>
    <w:uiPriority w:val="0"/>
    <w:rPr>
      <w:rFonts w:ascii="Times New Roman" w:hAnsi="Times New Roman" w:eastAsia="宋体" w:cs="Times New Roman"/>
      <w:szCs w:val="21"/>
      <w:lang w:val="zh-CN" w:eastAsia="zh-CN"/>
    </w:rPr>
  </w:style>
  <w:style w:type="paragraph" w:customStyle="1" w:styleId="86">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87">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88">
    <w:name w:val="span_"/>
    <w:qFormat/>
    <w:uiPriority w:val="0"/>
    <w:rPr>
      <w:rFonts w:eastAsia="宋体"/>
      <w:kern w:val="2"/>
      <w:sz w:val="24"/>
      <w:szCs w:val="24"/>
      <w:lang w:val="en-US" w:eastAsia="zh-CN" w:bidi="ar-SA"/>
    </w:rPr>
  </w:style>
  <w:style w:type="paragraph" w:customStyle="1" w:styleId="89">
    <w:name w:val="Char"/>
    <w:basedOn w:val="1"/>
    <w:qFormat/>
    <w:uiPriority w:val="0"/>
    <w:pPr>
      <w:ind w:left="765" w:hanging="360"/>
    </w:pPr>
    <w:rPr>
      <w:rFonts w:ascii="Times New Roman" w:hAnsi="Times New Roman"/>
      <w:sz w:val="24"/>
      <w:szCs w:val="24"/>
    </w:rPr>
  </w:style>
  <w:style w:type="character" w:customStyle="1" w:styleId="90">
    <w:name w:val="文档结构图 Char"/>
    <w:basedOn w:val="46"/>
    <w:link w:val="12"/>
    <w:qFormat/>
    <w:uiPriority w:val="0"/>
    <w:rPr>
      <w:rFonts w:ascii="宋体" w:hAnsi="Times New Roman" w:eastAsia="宋体" w:cs="Times New Roman"/>
      <w:sz w:val="18"/>
      <w:szCs w:val="18"/>
      <w:lang w:val="zh-CN" w:eastAsia="zh-CN"/>
    </w:rPr>
  </w:style>
  <w:style w:type="paragraph" w:customStyle="1" w:styleId="91">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2">
    <w:name w:val="脚注文本 Char"/>
    <w:basedOn w:val="46"/>
    <w:link w:val="37"/>
    <w:qFormat/>
    <w:uiPriority w:val="0"/>
    <w:rPr>
      <w:rFonts w:ascii="Times New Roman" w:hAnsi="Times New Roman" w:eastAsia="宋体" w:cs="Times New Roman"/>
      <w:sz w:val="18"/>
      <w:szCs w:val="18"/>
      <w:lang w:val="zh-CN" w:eastAsia="zh-CN"/>
    </w:rPr>
  </w:style>
  <w:style w:type="character" w:customStyle="1" w:styleId="93">
    <w:name w:val="标题 3 Char Char"/>
    <w:qFormat/>
    <w:uiPriority w:val="0"/>
    <w:rPr>
      <w:b/>
      <w:bCs/>
      <w:kern w:val="2"/>
      <w:sz w:val="32"/>
      <w:szCs w:val="32"/>
    </w:rPr>
  </w:style>
  <w:style w:type="paragraph" w:customStyle="1" w:styleId="94">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95">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型3"/>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98">
    <w:name w:val="正文文本缩进 2 Char"/>
    <w:basedOn w:val="46"/>
    <w:link w:val="28"/>
    <w:qFormat/>
    <w:uiPriority w:val="0"/>
    <w:rPr>
      <w:rFonts w:ascii="仿宋_GB2312" w:hAnsi="Times New Roman" w:eastAsia="仿宋_GB2312" w:cs="Times New Roman"/>
      <w:kern w:val="0"/>
      <w:sz w:val="24"/>
      <w:szCs w:val="20"/>
    </w:rPr>
  </w:style>
  <w:style w:type="character" w:customStyle="1" w:styleId="99">
    <w:name w:val="正文文本缩进 Char"/>
    <w:basedOn w:val="46"/>
    <w:link w:val="19"/>
    <w:qFormat/>
    <w:uiPriority w:val="0"/>
    <w:rPr>
      <w:rFonts w:ascii="仿宋_GB2312" w:hAnsi="MS Sans Serif" w:eastAsia="仿宋_GB2312" w:cs="Times New Roman"/>
      <w:kern w:val="0"/>
      <w:sz w:val="28"/>
      <w:szCs w:val="20"/>
    </w:rPr>
  </w:style>
  <w:style w:type="paragraph" w:customStyle="1" w:styleId="100">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1">
    <w:name w:val="正文文本缩进 3 Char"/>
    <w:basedOn w:val="46"/>
    <w:link w:val="38"/>
    <w:qFormat/>
    <w:uiPriority w:val="0"/>
    <w:rPr>
      <w:rFonts w:ascii="楷体_GB2312" w:hAnsi="Times New Roman" w:eastAsia="楷体_GB2312" w:cs="Times New Roman"/>
      <w:sz w:val="28"/>
      <w:szCs w:val="20"/>
    </w:rPr>
  </w:style>
  <w:style w:type="character" w:customStyle="1" w:styleId="102">
    <w:name w:val="正文文本 2 Char"/>
    <w:basedOn w:val="46"/>
    <w:link w:val="40"/>
    <w:qFormat/>
    <w:uiPriority w:val="0"/>
    <w:rPr>
      <w:rFonts w:ascii="楷体_GB2312" w:hAnsi="Times New Roman" w:eastAsia="楷体_GB2312" w:cs="Times New Roman"/>
      <w:sz w:val="28"/>
      <w:szCs w:val="20"/>
    </w:rPr>
  </w:style>
  <w:style w:type="character" w:customStyle="1" w:styleId="103">
    <w:name w:val="正文文本 3 Char"/>
    <w:basedOn w:val="46"/>
    <w:link w:val="16"/>
    <w:qFormat/>
    <w:uiPriority w:val="0"/>
    <w:rPr>
      <w:rFonts w:ascii="楷体_GB2312" w:hAnsi="Times New Roman" w:eastAsia="楷体_GB2312" w:cs="Times New Roman"/>
      <w:color w:val="000000"/>
      <w:sz w:val="24"/>
    </w:rPr>
  </w:style>
  <w:style w:type="character" w:customStyle="1" w:styleId="104">
    <w:name w:val="font14 line-height"/>
    <w:basedOn w:val="46"/>
    <w:qFormat/>
    <w:uiPriority w:val="0"/>
  </w:style>
  <w:style w:type="character" w:customStyle="1" w:styleId="105">
    <w:name w:val="msoins"/>
    <w:basedOn w:val="46"/>
    <w:qFormat/>
    <w:uiPriority w:val="0"/>
  </w:style>
  <w:style w:type="paragraph" w:customStyle="1" w:styleId="106">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7">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08">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0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0">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1">
    <w:name w:val="Char Char4"/>
    <w:qFormat/>
    <w:uiPriority w:val="0"/>
    <w:rPr>
      <w:b/>
      <w:bCs/>
      <w:sz w:val="32"/>
      <w:szCs w:val="32"/>
    </w:rPr>
  </w:style>
  <w:style w:type="paragraph" w:customStyle="1" w:styleId="112">
    <w:name w:val="默认段落字体 Para Char Char Char Char Char Char Char"/>
    <w:basedOn w:val="1"/>
    <w:qFormat/>
    <w:uiPriority w:val="0"/>
    <w:rPr>
      <w:rFonts w:ascii="Tahoma" w:hAnsi="Tahoma"/>
      <w:sz w:val="24"/>
      <w:szCs w:val="20"/>
    </w:rPr>
  </w:style>
  <w:style w:type="character" w:customStyle="1" w:styleId="113">
    <w:name w:val="Body Text Char"/>
    <w:link w:val="114"/>
    <w:qFormat/>
    <w:uiPriority w:val="0"/>
    <w:rPr>
      <w:rFonts w:ascii="Georgia"/>
    </w:rPr>
  </w:style>
  <w:style w:type="paragraph" w:customStyle="1" w:styleId="114">
    <w:name w:val="Body Text1"/>
    <w:basedOn w:val="1"/>
    <w:link w:val="113"/>
    <w:qFormat/>
    <w:uiPriority w:val="0"/>
    <w:rPr>
      <w:rFonts w:ascii="Georgia" w:hAnsiTheme="minorHAnsi" w:eastAsiaTheme="minorEastAsia" w:cstheme="minorBidi"/>
    </w:rPr>
  </w:style>
  <w:style w:type="paragraph" w:customStyle="1" w:styleId="115">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6">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7">
    <w:name w:val="Char Char42"/>
    <w:qFormat/>
    <w:uiPriority w:val="0"/>
    <w:rPr>
      <w:b/>
      <w:bCs/>
      <w:sz w:val="32"/>
      <w:szCs w:val="32"/>
    </w:rPr>
  </w:style>
  <w:style w:type="paragraph" w:customStyle="1" w:styleId="118">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9">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20">
    <w:name w:val="Char Char41"/>
    <w:qFormat/>
    <w:uiPriority w:val="0"/>
    <w:rPr>
      <w:b/>
      <w:bCs/>
      <w:sz w:val="32"/>
      <w:szCs w:val="32"/>
    </w:rPr>
  </w:style>
  <w:style w:type="character" w:customStyle="1" w:styleId="121">
    <w:name w:val="副标题 Char"/>
    <w:basedOn w:val="46"/>
    <w:link w:val="34"/>
    <w:qFormat/>
    <w:uiPriority w:val="11"/>
    <w:rPr>
      <w:rFonts w:eastAsia="宋体" w:asciiTheme="majorHAnsi" w:hAnsiTheme="majorHAnsi" w:cstheme="majorBidi"/>
      <w:b/>
      <w:bCs/>
      <w:kern w:val="28"/>
      <w:sz w:val="32"/>
      <w:szCs w:val="32"/>
    </w:rPr>
  </w:style>
  <w:style w:type="table" w:customStyle="1" w:styleId="122">
    <w:name w:val="网格型61"/>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4"/>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5"/>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6"/>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7"/>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8"/>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9"/>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10"/>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11"/>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3"/>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4"/>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5"/>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6"/>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17"/>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fontstyle01"/>
    <w:basedOn w:val="46"/>
    <w:qFormat/>
    <w:uiPriority w:val="0"/>
    <w:rPr>
      <w:rFonts w:hint="default" w:ascii="CIDFont+F4" w:hAnsi="CIDFont+F4"/>
      <w:color w:val="000000"/>
      <w:sz w:val="28"/>
      <w:szCs w:val="28"/>
    </w:rPr>
  </w:style>
  <w:style w:type="character" w:customStyle="1" w:styleId="138">
    <w:name w:val="fontstyle21"/>
    <w:basedOn w:val="46"/>
    <w:qFormat/>
    <w:uiPriority w:val="0"/>
    <w:rPr>
      <w:rFonts w:hint="default" w:ascii="CIDFont+F1" w:hAnsi="CIDFont+F1"/>
      <w:color w:val="000000"/>
      <w:sz w:val="28"/>
      <w:szCs w:val="28"/>
    </w:rPr>
  </w:style>
  <w:style w:type="table" w:customStyle="1" w:styleId="139">
    <w:name w:val="网格型19"/>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51"/>
    <w:basedOn w:val="4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2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102"/>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34"/>
    <w:basedOn w:val="44"/>
    <w:qFormat/>
    <w:uiPriority w:val="0"/>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24"/>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19685</Words>
  <Characters>20219</Characters>
  <Lines>183</Lines>
  <Paragraphs>51</Paragraphs>
  <TotalTime>172</TotalTime>
  <ScaleCrop>false</ScaleCrop>
  <LinksUpToDate>false</LinksUpToDate>
  <CharactersWithSpaces>21291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2021-05-10T15:25:00Z</dcterms:created>
  <dc:creator>   </dc:creator>
  <cp:lastModifiedBy>zhengtl</cp:lastModifiedBy>
  <cp:lastPrinted>2019-06-10T15:18:00Z</cp:lastPrinted>
  <dcterms:modified xsi:type="dcterms:W3CDTF">2022-06-27T17:33:43Z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