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E19" w:rsidRDefault="00C66E19" w:rsidP="00C66E19">
      <w:pPr>
        <w:pStyle w:val="1"/>
        <w:spacing w:before="0" w:after="0" w:line="640" w:lineRule="exact"/>
        <w:jc w:val="center"/>
        <w:rPr>
          <w:rFonts w:eastAsia="方正大标宋简体"/>
          <w:b w:val="0"/>
        </w:rPr>
      </w:pPr>
      <w:bookmarkStart w:id="0" w:name="_Toc389584298"/>
      <w:r>
        <w:rPr>
          <w:rFonts w:eastAsia="方正大标宋简体"/>
          <w:b w:val="0"/>
        </w:rPr>
        <w:t>第</w:t>
      </w:r>
      <w:r>
        <w:rPr>
          <w:rFonts w:eastAsia="方正大标宋简体"/>
          <w:b w:val="0"/>
        </w:rPr>
        <w:t>81</w:t>
      </w:r>
      <w:r>
        <w:rPr>
          <w:rFonts w:eastAsia="方正大标宋简体"/>
          <w:b w:val="0"/>
        </w:rPr>
        <w:t>号</w:t>
      </w:r>
      <w:r>
        <w:rPr>
          <w:rFonts w:eastAsia="方正大标宋简体"/>
          <w:b w:val="0"/>
        </w:rPr>
        <w:t xml:space="preserve">  </w:t>
      </w:r>
      <w:r>
        <w:rPr>
          <w:rFonts w:eastAsia="方正大标宋简体"/>
          <w:b w:val="0"/>
        </w:rPr>
        <w:t>挂牌公</w:t>
      </w:r>
      <w:r>
        <w:rPr>
          <w:rFonts w:eastAsia="方正大标宋简体" w:hint="eastAsia"/>
          <w:b w:val="0"/>
        </w:rPr>
        <w:t>司股票</w:t>
      </w:r>
      <w:r>
        <w:rPr>
          <w:rFonts w:eastAsia="方正大标宋简体" w:hint="eastAsia"/>
          <w:b w:val="0"/>
          <w:lang w:val="en-US"/>
        </w:rPr>
        <w:t>停牌</w:t>
      </w:r>
      <w:r>
        <w:rPr>
          <w:rFonts w:eastAsia="方正大标宋简体"/>
          <w:b w:val="0"/>
        </w:rPr>
        <w:t>公告格式模板</w:t>
      </w:r>
    </w:p>
    <w:p w:rsidR="00C66E19" w:rsidRDefault="00C66E19" w:rsidP="00C66E19">
      <w:pPr>
        <w:adjustRightInd w:val="0"/>
        <w:snapToGrid w:val="0"/>
        <w:spacing w:line="560" w:lineRule="exact"/>
        <w:ind w:left="360"/>
        <w:rPr>
          <w:rFonts w:ascii="Times New Roman" w:eastAsia="仿宋" w:hAnsi="Times New Roman" w:cs="Times New Roman"/>
          <w:sz w:val="28"/>
          <w:szCs w:val="28"/>
        </w:rPr>
      </w:pPr>
    </w:p>
    <w:p w:rsidR="00C66E19" w:rsidRDefault="00C66E19" w:rsidP="00C66E19">
      <w:pPr>
        <w:adjustRightInd w:val="0"/>
        <w:snapToGrid w:val="0"/>
        <w:spacing w:line="560" w:lineRule="exact"/>
        <w:ind w:left="360"/>
        <w:jc w:val="center"/>
        <w:rPr>
          <w:rFonts w:ascii="Times New Roman" w:eastAsia="仿宋" w:hAnsi="Times New Roman" w:cs="Times New Roman"/>
          <w:sz w:val="28"/>
          <w:szCs w:val="28"/>
        </w:rPr>
      </w:pPr>
      <w:r>
        <w:rPr>
          <w:rFonts w:ascii="Times New Roman" w:eastAsia="仿宋" w:hAnsi="Times New Roman" w:cs="Times New Roman"/>
          <w:sz w:val="28"/>
          <w:szCs w:val="28"/>
        </w:rPr>
        <w:t>证券代码：</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主办券商：</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公告编号：</w:t>
      </w:r>
    </w:p>
    <w:p w:rsidR="00C66E19" w:rsidRDefault="00C66E19" w:rsidP="00C66E19">
      <w:pPr>
        <w:adjustRightInd w:val="0"/>
        <w:snapToGrid w:val="0"/>
        <w:spacing w:line="560" w:lineRule="exact"/>
        <w:ind w:left="360"/>
        <w:rPr>
          <w:rFonts w:ascii="Times New Roman" w:eastAsia="仿宋" w:hAnsi="Times New Roman" w:cs="Times New Roman"/>
          <w:b/>
          <w:sz w:val="32"/>
          <w:szCs w:val="32"/>
        </w:rPr>
      </w:pPr>
    </w:p>
    <w:p w:rsidR="00C66E19" w:rsidRDefault="00C66E19" w:rsidP="00C66E19">
      <w:pPr>
        <w:adjustRightInd w:val="0"/>
        <w:snapToGrid w:val="0"/>
        <w:spacing w:line="560" w:lineRule="exact"/>
        <w:ind w:left="360"/>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股票停牌</w:t>
      </w:r>
      <w:r>
        <w:rPr>
          <w:rFonts w:ascii="Times New Roman" w:eastAsia="方正大标宋简体" w:hAnsi="Times New Roman" w:cs="Times New Roman"/>
          <w:sz w:val="44"/>
          <w:szCs w:val="44"/>
        </w:rPr>
        <w:t>公告</w:t>
      </w:r>
    </w:p>
    <w:p w:rsidR="00C66E19" w:rsidRDefault="00C66E19" w:rsidP="00C66E19">
      <w:pPr>
        <w:adjustRightInd w:val="0"/>
        <w:snapToGrid w:val="0"/>
        <w:spacing w:line="560" w:lineRule="exact"/>
        <w:ind w:left="360"/>
        <w:jc w:val="center"/>
        <w:rPr>
          <w:rFonts w:ascii="Times New Roman" w:eastAsia="仿宋" w:hAnsi="Times New Roman" w:cs="Times New Roman"/>
          <w:b/>
          <w:sz w:val="30"/>
          <w:szCs w:val="30"/>
        </w:rPr>
      </w:pPr>
    </w:p>
    <w:p w:rsidR="00C66E19" w:rsidRDefault="00C66E19" w:rsidP="00C66E19">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rsidR="00C66E19" w:rsidRDefault="00C66E19" w:rsidP="00C66E19">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董事</w:t>
      </w:r>
      <w:r>
        <w:rPr>
          <w:rFonts w:ascii="Times New Roman" w:eastAsia="仿宋" w:hAnsi="Times New Roman" w:cs="Times New Roman"/>
          <w:sz w:val="24"/>
        </w:rPr>
        <w:t>XXX</w:t>
      </w:r>
      <w:r>
        <w:rPr>
          <w:rFonts w:ascii="Times New Roman" w:eastAsia="仿宋" w:hAnsi="Times New Roman" w:cs="Times New Roman"/>
          <w:sz w:val="24"/>
        </w:rPr>
        <w:t>、</w:t>
      </w:r>
      <w:r>
        <w:rPr>
          <w:rFonts w:ascii="Times New Roman" w:eastAsia="仿宋" w:hAnsi="Times New Roman" w:cs="Times New Roman"/>
          <w:sz w:val="24"/>
        </w:rPr>
        <w:t>XXX</w:t>
      </w:r>
      <w:r>
        <w:rPr>
          <w:rFonts w:ascii="Times New Roman" w:eastAsia="仿宋" w:hAnsi="Times New Roman" w:cs="Times New Roman"/>
          <w:sz w:val="24"/>
        </w:rPr>
        <w:t>因</w:t>
      </w:r>
      <w:r>
        <w:rPr>
          <w:rFonts w:ascii="Times New Roman" w:eastAsia="仿宋" w:hAnsi="Times New Roman" w:cs="Times New Roman"/>
          <w:sz w:val="24"/>
        </w:rPr>
        <w:t xml:space="preserve">      </w:t>
      </w:r>
      <w:r>
        <w:rPr>
          <w:rFonts w:ascii="Times New Roman" w:eastAsia="仿宋" w:hAnsi="Times New Roman" w:cs="Times New Roman"/>
          <w:sz w:val="24"/>
        </w:rPr>
        <w:t>（具体和明确的理由）不能保证公告内容真实、准确、完整。</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挂牌公司根据《全国中小企业股份转让系统挂牌公司股票停复牌业务实施细则》《全国中小企业股份转让系统非上市公众公司重大资产重组业务细则》《</w:t>
      </w:r>
      <w:r>
        <w:rPr>
          <w:rFonts w:ascii="仿宋" w:eastAsia="仿宋" w:hAnsi="仿宋" w:hint="eastAsia"/>
          <w:sz w:val="32"/>
          <w:szCs w:val="32"/>
        </w:rPr>
        <w:t>全国中小企业股份转让系统股票异常交易监控细则（试行）》等</w:t>
      </w:r>
      <w:r>
        <w:rPr>
          <w:rFonts w:ascii="Times New Roman" w:eastAsia="仿宋" w:hAnsi="Times New Roman" w:cs="Times New Roman" w:hint="eastAsia"/>
          <w:sz w:val="32"/>
          <w:szCs w:val="32"/>
        </w:rPr>
        <w:t>相关规定，向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申请公司股票停牌并</w:t>
      </w:r>
      <w:r>
        <w:rPr>
          <w:rFonts w:ascii="Times New Roman" w:eastAsia="仿宋" w:hAnsi="Times New Roman" w:cs="Times New Roman"/>
          <w:sz w:val="32"/>
          <w:szCs w:val="32"/>
        </w:rPr>
        <w:t>经同意的，</w:t>
      </w:r>
      <w:r>
        <w:rPr>
          <w:rFonts w:ascii="Times New Roman" w:eastAsia="仿宋" w:hAnsi="Times New Roman" w:cs="Times New Roman" w:hint="eastAsia"/>
          <w:sz w:val="32"/>
          <w:szCs w:val="32"/>
        </w:rPr>
        <w:t>应当</w:t>
      </w:r>
      <w:r>
        <w:rPr>
          <w:rFonts w:ascii="Times New Roman" w:eastAsia="仿宋" w:hAnsi="Times New Roman" w:cs="Times New Roman"/>
          <w:sz w:val="32"/>
          <w:szCs w:val="32"/>
        </w:rPr>
        <w:t>于停牌生效前</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公告。</w:t>
      </w:r>
    </w:p>
    <w:p w:rsidR="00C66E19" w:rsidRDefault="00C66E19" w:rsidP="00C66E19">
      <w:pPr>
        <w:adjustRightInd w:val="0"/>
        <w:snapToGrid w:val="0"/>
        <w:spacing w:line="600" w:lineRule="exact"/>
        <w:ind w:left="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Pr>
          <w:rFonts w:ascii="Times New Roman" w:eastAsia="黑体" w:hAnsi="Times New Roman" w:cs="Times New Roman" w:hint="eastAsia"/>
          <w:sz w:val="32"/>
          <w:szCs w:val="32"/>
        </w:rPr>
        <w:t>停牌情况概述</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挂牌公司应当说明本次申请停牌事项类别，充分披露</w:t>
      </w:r>
      <w:r>
        <w:rPr>
          <w:rFonts w:ascii="Times New Roman" w:eastAsia="仿宋" w:hAnsi="Times New Roman" w:cs="Times New Roman"/>
          <w:sz w:val="32"/>
          <w:szCs w:val="32"/>
        </w:rPr>
        <w:t>停牌事项的</w:t>
      </w:r>
      <w:r>
        <w:rPr>
          <w:rFonts w:ascii="Times New Roman" w:eastAsia="仿宋" w:hAnsi="Times New Roman" w:cs="Times New Roman" w:hint="eastAsia"/>
          <w:sz w:val="32"/>
          <w:szCs w:val="32"/>
        </w:rPr>
        <w:t>具体内容</w:t>
      </w:r>
      <w:r>
        <w:rPr>
          <w:rFonts w:ascii="Times New Roman" w:eastAsia="仿宋" w:hAnsi="Times New Roman" w:cs="Times New Roman"/>
          <w:sz w:val="32"/>
          <w:szCs w:val="32"/>
        </w:rPr>
        <w:t>、</w:t>
      </w:r>
      <w:r>
        <w:rPr>
          <w:rFonts w:ascii="Times New Roman" w:eastAsia="仿宋" w:hAnsi="Times New Roman" w:cs="Times New Roman" w:hint="eastAsia"/>
          <w:sz w:val="32"/>
          <w:szCs w:val="32"/>
        </w:rPr>
        <w:t>停牌原因以及停牌所依据的规则条款等。</w:t>
      </w:r>
    </w:p>
    <w:p w:rsidR="00C66E19" w:rsidRDefault="00C66E19" w:rsidP="00C66E19">
      <w:pPr>
        <w:pStyle w:val="a6"/>
        <w:numPr>
          <w:ilvl w:val="0"/>
          <w:numId w:val="1"/>
        </w:numPr>
        <w:adjustRightInd w:val="0"/>
        <w:snapToGrid w:val="0"/>
        <w:spacing w:line="600" w:lineRule="exact"/>
        <w:ind w:firstLineChars="0"/>
        <w:rPr>
          <w:rFonts w:eastAsia="黑体"/>
          <w:sz w:val="32"/>
          <w:szCs w:val="32"/>
        </w:rPr>
      </w:pPr>
      <w:r>
        <w:rPr>
          <w:rFonts w:eastAsia="黑体" w:hint="eastAsia"/>
          <w:sz w:val="32"/>
          <w:szCs w:val="32"/>
        </w:rPr>
        <w:t>停牌日期及（预计）复牌日期</w:t>
      </w:r>
    </w:p>
    <w:p w:rsidR="00C66E19" w:rsidRDefault="00C66E19" w:rsidP="00C66E19">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说明停牌起始日期、预计复牌日期（重大事项和重大资产重组停牌适用）或复牌日期（停牌</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个交易日适用）。</w:t>
      </w:r>
    </w:p>
    <w:p w:rsidR="00C66E19" w:rsidRDefault="00C66E19" w:rsidP="00C66E19">
      <w:pPr>
        <w:adjustRightInd w:val="0"/>
        <w:snapToGrid w:val="0"/>
        <w:spacing w:line="600" w:lineRule="exact"/>
        <w:ind w:left="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后续安排</w:t>
      </w:r>
    </w:p>
    <w:p w:rsidR="00C66E19" w:rsidRDefault="00C66E19" w:rsidP="00C66E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lastRenderedPageBreak/>
        <w:t>充分说明停牌后公司将进行</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工作及</w:t>
      </w:r>
      <w:r>
        <w:rPr>
          <w:rFonts w:ascii="Times New Roman" w:eastAsia="仿宋" w:hAnsi="Times New Roman" w:cs="Times New Roman"/>
          <w:sz w:val="32"/>
          <w:szCs w:val="32"/>
        </w:rPr>
        <w:t>应当</w:t>
      </w:r>
      <w:r>
        <w:rPr>
          <w:rFonts w:ascii="Times New Roman" w:eastAsia="仿宋" w:hAnsi="Times New Roman" w:cs="Times New Roman" w:hint="eastAsia"/>
          <w:sz w:val="32"/>
          <w:szCs w:val="32"/>
        </w:rPr>
        <w:t>履行的信息披露义务（停牌</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个交易日的除外）。</w:t>
      </w:r>
    </w:p>
    <w:p w:rsidR="00C66E19" w:rsidRDefault="00C66E19" w:rsidP="00C66E19">
      <w:pPr>
        <w:pStyle w:val="a6"/>
        <w:numPr>
          <w:ilvl w:val="255"/>
          <w:numId w:val="0"/>
        </w:numPr>
        <w:adjustRightInd w:val="0"/>
        <w:snapToGrid w:val="0"/>
        <w:spacing w:line="600" w:lineRule="exact"/>
        <w:ind w:firstLineChars="200" w:firstLine="640"/>
        <w:rPr>
          <w:rFonts w:eastAsia="黑体"/>
          <w:sz w:val="32"/>
          <w:szCs w:val="32"/>
        </w:rPr>
      </w:pPr>
      <w:r>
        <w:rPr>
          <w:rFonts w:eastAsia="黑体" w:hint="eastAsia"/>
          <w:sz w:val="32"/>
          <w:szCs w:val="32"/>
        </w:rPr>
        <w:t>四、</w:t>
      </w:r>
      <w:r>
        <w:rPr>
          <w:rFonts w:eastAsia="黑体"/>
          <w:sz w:val="32"/>
          <w:szCs w:val="32"/>
        </w:rPr>
        <w:t>备查文件目录</w:t>
      </w:r>
    </w:p>
    <w:p w:rsidR="00C66E19" w:rsidRDefault="00C66E19" w:rsidP="00C66E19">
      <w:pPr>
        <w:pStyle w:val="a6"/>
        <w:numPr>
          <w:ilvl w:val="0"/>
          <w:numId w:val="2"/>
        </w:numPr>
        <w:adjustRightInd w:val="0"/>
        <w:snapToGrid w:val="0"/>
        <w:spacing w:line="600" w:lineRule="exact"/>
        <w:ind w:left="1418" w:firstLineChars="0" w:hanging="992"/>
        <w:rPr>
          <w:rFonts w:eastAsia="仿宋"/>
          <w:sz w:val="32"/>
          <w:szCs w:val="32"/>
        </w:rPr>
      </w:pPr>
      <w:r>
        <w:rPr>
          <w:rFonts w:eastAsia="仿宋" w:hint="eastAsia"/>
          <w:sz w:val="32"/>
          <w:szCs w:val="32"/>
        </w:rPr>
        <w:t>股票停牌申请表</w:t>
      </w:r>
      <w:r>
        <w:rPr>
          <w:rFonts w:eastAsia="仿宋" w:hint="eastAsia"/>
          <w:sz w:val="32"/>
          <w:szCs w:val="32"/>
        </w:rPr>
        <w:t>/</w:t>
      </w:r>
      <w:r>
        <w:rPr>
          <w:rFonts w:eastAsia="仿宋" w:hint="eastAsia"/>
          <w:sz w:val="32"/>
          <w:szCs w:val="32"/>
        </w:rPr>
        <w:t>重大资产重组停牌申请表</w:t>
      </w:r>
      <w:r>
        <w:rPr>
          <w:rFonts w:eastAsia="仿宋"/>
          <w:sz w:val="32"/>
          <w:szCs w:val="32"/>
        </w:rPr>
        <w:t>；</w:t>
      </w:r>
    </w:p>
    <w:p w:rsidR="00C66E19" w:rsidRDefault="00C66E19" w:rsidP="00C66E19">
      <w:pPr>
        <w:pStyle w:val="a6"/>
        <w:numPr>
          <w:ilvl w:val="0"/>
          <w:numId w:val="2"/>
        </w:numPr>
        <w:adjustRightInd w:val="0"/>
        <w:snapToGrid w:val="0"/>
        <w:spacing w:line="600" w:lineRule="exact"/>
        <w:ind w:left="1418" w:firstLineChars="0" w:hanging="992"/>
        <w:rPr>
          <w:rFonts w:eastAsia="仿宋"/>
          <w:sz w:val="32"/>
          <w:szCs w:val="32"/>
        </w:rPr>
      </w:pPr>
      <w:r>
        <w:rPr>
          <w:rFonts w:eastAsia="仿宋" w:hint="eastAsia"/>
          <w:sz w:val="32"/>
          <w:szCs w:val="32"/>
        </w:rPr>
        <w:t>其他文件（如有）。</w:t>
      </w:r>
    </w:p>
    <w:p w:rsidR="00C66E19" w:rsidRDefault="00C66E19" w:rsidP="00C66E19">
      <w:pPr>
        <w:adjustRightInd w:val="0"/>
        <w:snapToGrid w:val="0"/>
        <w:spacing w:line="600" w:lineRule="exact"/>
        <w:ind w:left="360"/>
        <w:jc w:val="right"/>
        <w:rPr>
          <w:rFonts w:ascii="Times New Roman" w:eastAsia="仿宋" w:hAnsi="Times New Roman" w:cs="Times New Roman"/>
          <w:sz w:val="32"/>
          <w:szCs w:val="32"/>
        </w:rPr>
      </w:pPr>
    </w:p>
    <w:p w:rsidR="00C66E19" w:rsidRDefault="00C66E19" w:rsidP="00C66E19">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公司董事会</w:t>
      </w:r>
    </w:p>
    <w:p w:rsidR="00C66E19" w:rsidRDefault="00C66E19" w:rsidP="00C66E19">
      <w:pPr>
        <w:snapToGrid w:val="0"/>
        <w:spacing w:line="60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XX </w:t>
      </w:r>
      <w:r>
        <w:rPr>
          <w:rFonts w:ascii="Times New Roman" w:eastAsia="仿宋" w:hAnsi="Times New Roman" w:cs="Times New Roman"/>
          <w:sz w:val="32"/>
          <w:szCs w:val="32"/>
        </w:rPr>
        <w:t>月</w:t>
      </w:r>
      <w:r>
        <w:rPr>
          <w:rFonts w:ascii="Times New Roman" w:eastAsia="仿宋" w:hAnsi="Times New Roman" w:cs="Times New Roman"/>
          <w:sz w:val="32"/>
          <w:szCs w:val="32"/>
        </w:rPr>
        <w:t>XX</w:t>
      </w:r>
      <w:r>
        <w:rPr>
          <w:rFonts w:ascii="Times New Roman" w:eastAsia="仿宋" w:hAnsi="Times New Roman" w:cs="Times New Roman"/>
          <w:sz w:val="32"/>
          <w:szCs w:val="32"/>
        </w:rPr>
        <w:t>日</w:t>
      </w:r>
    </w:p>
    <w:bookmarkEnd w:id="0"/>
    <w:p w:rsidR="00C66E19" w:rsidRDefault="00C66E19" w:rsidP="00C66E19">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C66E19" w:rsidRDefault="00C66E19" w:rsidP="00C66E19">
      <w:pPr>
        <w:widowControl/>
        <w:jc w:val="left"/>
        <w:rPr>
          <w:rFonts w:ascii="Times New Roman" w:eastAsia="仿宋" w:hAnsi="Times New Roman" w:cs="Times New Roman"/>
          <w:sz w:val="32"/>
          <w:szCs w:val="32"/>
        </w:rPr>
      </w:pPr>
    </w:p>
    <w:p w:rsidR="00C66E19" w:rsidRDefault="00C66E19" w:rsidP="00C66E19">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hint="eastAsia"/>
          <w:color w:val="000000"/>
          <w:kern w:val="0"/>
          <w:sz w:val="28"/>
          <w:szCs w:val="28"/>
          <w:u w:val="single"/>
        </w:rPr>
        <w:t xml:space="preserve">   </w:t>
      </w:r>
      <w:r>
        <w:rPr>
          <w:rFonts w:ascii="Times New Roman" w:eastAsia="仿宋" w:hAnsi="Times New Roman" w:cs="Times New Roman"/>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rsidR="00C66E19" w:rsidRDefault="00C66E19" w:rsidP="00C66E19">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主办券商：</w:t>
      </w:r>
      <w:r>
        <w:rPr>
          <w:rFonts w:ascii="Times New Roman" w:eastAsia="仿宋" w:hAnsi="Times New Roman" w:cs="Times New Roman"/>
          <w:color w:val="000000"/>
          <w:kern w:val="0"/>
          <w:sz w:val="28"/>
          <w:szCs w:val="28"/>
        </w:rPr>
        <w:t xml:space="preserve">     </w:t>
      </w:r>
    </w:p>
    <w:p w:rsidR="00C66E19" w:rsidRDefault="00C66E19" w:rsidP="00C66E19">
      <w:pPr>
        <w:widowControl/>
        <w:rPr>
          <w:rFonts w:ascii="Times New Roman" w:hAnsi="Times New Roman" w:cs="Times New Roman"/>
          <w:color w:val="000000"/>
          <w:kern w:val="0"/>
          <w:szCs w:val="21"/>
        </w:rPr>
      </w:pPr>
    </w:p>
    <w:p w:rsidR="00C66E19" w:rsidRDefault="00C66E19" w:rsidP="00C66E19">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color w:val="FF0000"/>
          <w:kern w:val="0"/>
          <w:sz w:val="44"/>
          <w:szCs w:val="44"/>
        </w:rPr>
        <w:t>（）</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w:t>
      </w:r>
      <w:r>
        <w:rPr>
          <w:rFonts w:ascii="Times New Roman" w:eastAsia="方正大标宋简体" w:hAnsi="Times New Roman" w:cs="Times New Roman" w:hint="eastAsia"/>
          <w:color w:val="FF0000"/>
          <w:sz w:val="44"/>
          <w:szCs w:val="44"/>
        </w:rPr>
        <w:t>（停牌</w:t>
      </w:r>
      <w:r>
        <w:rPr>
          <w:rFonts w:ascii="Times New Roman" w:eastAsia="方正大标宋简体" w:hAnsi="Times New Roman" w:cs="Times New Roman"/>
          <w:color w:val="FF0000"/>
          <w:sz w:val="44"/>
          <w:szCs w:val="44"/>
        </w:rPr>
        <w:t>/</w:t>
      </w:r>
      <w:r>
        <w:rPr>
          <w:rFonts w:ascii="Times New Roman" w:eastAsia="方正大标宋简体" w:hAnsi="Times New Roman" w:cs="Times New Roman" w:hint="eastAsia"/>
          <w:color w:val="FF0000"/>
          <w:sz w:val="44"/>
          <w:szCs w:val="44"/>
        </w:rPr>
        <w:t>停牌一个交易日）</w:t>
      </w:r>
      <w:r>
        <w:rPr>
          <w:rFonts w:ascii="Times New Roman" w:eastAsia="方正大标宋简体" w:hAnsi="Times New Roman" w:cs="Times New Roman"/>
          <w:sz w:val="44"/>
          <w:szCs w:val="44"/>
        </w:rPr>
        <w:t>公告</w:t>
      </w:r>
    </w:p>
    <w:tbl>
      <w:tblPr>
        <w:tblpPr w:leftFromText="180" w:rightFromText="180" w:vertAnchor="text" w:horzAnchor="page" w:tblpX="1669"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66E19" w:rsidTr="0001048B">
        <w:tc>
          <w:tcPr>
            <w:tcW w:w="8720" w:type="dxa"/>
            <w:shd w:val="clear" w:color="auto" w:fill="auto"/>
          </w:tcPr>
          <w:p w:rsidR="00C66E19" w:rsidRDefault="00C66E19" w:rsidP="0001048B">
            <w:pPr>
              <w:spacing w:line="5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rsidR="00C66E19" w:rsidRDefault="00C66E19" w:rsidP="0001048B">
            <w:pPr>
              <w:spacing w:line="560" w:lineRule="exact"/>
              <w:ind w:firstLineChars="200" w:firstLine="480"/>
              <w:rPr>
                <w:rFonts w:ascii="Times New Roman" w:hAnsi="Times New Roman" w:cs="Times New Roman"/>
              </w:rPr>
            </w:pPr>
            <w:r>
              <w:rPr>
                <w:rFonts w:ascii="Times New Roman" w:eastAsia="仿宋" w:hAnsi="Times New Roman" w:cs="Times New Roman"/>
                <w:color w:val="FF0000"/>
                <w:sz w:val="24"/>
              </w:rPr>
              <w:t>董事（）因（）不能保证公告内容真实、准确、完整</w:t>
            </w:r>
            <w:r>
              <w:rPr>
                <w:rFonts w:ascii="Times New Roman" w:eastAsia="仿宋" w:hAnsi="Times New Roman" w:cs="Times New Roman"/>
                <w:color w:val="FF0000"/>
                <w:sz w:val="24"/>
              </w:rPr>
              <w:t xml:space="preserve"> </w:t>
            </w:r>
            <w:r>
              <w:rPr>
                <w:rFonts w:ascii="Times New Roman" w:eastAsia="仿宋" w:hAnsi="Times New Roman" w:cs="Times New Roman"/>
                <w:color w:val="FF0000"/>
                <w:sz w:val="24"/>
              </w:rPr>
              <w:t>（如适用）。</w:t>
            </w:r>
          </w:p>
        </w:tc>
      </w:tr>
    </w:tbl>
    <w:p w:rsidR="00C66E19" w:rsidRDefault="00C66E19" w:rsidP="00C66E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一、停牌情况概述</w:t>
      </w:r>
    </w:p>
    <w:p w:rsidR="00C66E19" w:rsidRDefault="00C66E19" w:rsidP="00C66E19">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（一）停牌</w:t>
      </w:r>
      <w:r>
        <w:rPr>
          <w:rFonts w:ascii="Times New Roman" w:eastAsia="黑体" w:hAnsi="Times New Roman" w:cs="Times New Roman"/>
          <w:sz w:val="32"/>
          <w:szCs w:val="32"/>
        </w:rPr>
        <w:t>事项类别</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事项类别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规定的其他停牌事项</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重大事项</w:t>
      </w:r>
      <w:r>
        <w:rPr>
          <w:rFonts w:ascii="Times New Roman" w:eastAsia="仿宋" w:hAnsi="Times New Roman" w:cs="Times New Roman" w:hint="eastAsia"/>
          <w:color w:val="000000" w:themeColor="text1"/>
          <w:sz w:val="32"/>
          <w:szCs w:val="32"/>
        </w:rPr>
        <w:t>的具体</w:t>
      </w:r>
      <w:r>
        <w:rPr>
          <w:rFonts w:ascii="Times New Roman" w:eastAsia="仿宋" w:hAnsi="Times New Roman" w:cs="Times New Roman"/>
          <w:sz w:val="32"/>
          <w:szCs w:val="32"/>
        </w:rPr>
        <w:t>内容是</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（适用</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不适用）</w:t>
      </w:r>
    </w:p>
    <w:p w:rsidR="00C66E19" w:rsidRDefault="00C66E19" w:rsidP="00C66E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的具体</w:t>
      </w:r>
      <w:r>
        <w:rPr>
          <w:rFonts w:ascii="Times New Roman" w:eastAsia="仿宋" w:hAnsi="Times New Roman" w:cs="Times New Roman"/>
          <w:sz w:val="32"/>
          <w:szCs w:val="32"/>
        </w:rPr>
        <w:t>内容是</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p>
    <w:p w:rsidR="00C66E19" w:rsidRDefault="00C66E19" w:rsidP="00C66E19">
      <w:pPr>
        <w:adjustRightInd w:val="0"/>
        <w:snapToGrid w:val="0"/>
        <w:spacing w:line="560" w:lineRule="exact"/>
        <w:ind w:firstLine="640"/>
        <w:rPr>
          <w:rFonts w:ascii="仿宋" w:eastAsia="仿宋" w:hAnsi="仿宋" w:cs="仿宋"/>
          <w:sz w:val="28"/>
          <w:szCs w:val="28"/>
        </w:rPr>
      </w:pPr>
      <w:r>
        <w:rPr>
          <w:rFonts w:ascii="Times New Roman" w:eastAsia="仿宋" w:hAnsi="Times New Roman" w:cs="Times New Roman" w:hint="eastAsia"/>
          <w:color w:val="FF0000"/>
          <w:sz w:val="32"/>
          <w:szCs w:val="32"/>
        </w:rPr>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w:t>
      </w:r>
      <w:r>
        <w:rPr>
          <w:rFonts w:ascii="Times New Roman" w:eastAsia="仿宋" w:hAnsi="Times New Roman" w:cs="Times New Roman" w:hint="eastAsia"/>
          <w:color w:val="FF0000"/>
          <w:sz w:val="32"/>
          <w:szCs w:val="32"/>
        </w:rPr>
        <w:lastRenderedPageBreak/>
        <w:t>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rsidR="00C66E19" w:rsidRDefault="00C66E19" w:rsidP="00C66E19">
      <w:pPr>
        <w:adjustRightInd w:val="0"/>
        <w:snapToGrid w:val="0"/>
        <w:spacing w:line="560" w:lineRule="exact"/>
        <w:ind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本</w:t>
      </w:r>
      <w:r>
        <w:rPr>
          <w:rFonts w:ascii="Times New Roman" w:eastAsia="仿宋" w:hAnsi="Times New Roman" w:cs="Times New Roman" w:hint="eastAsia"/>
          <w:color w:val="000000" w:themeColor="text1"/>
          <w:sz w:val="32"/>
          <w:szCs w:val="32"/>
        </w:rPr>
        <w:t>次停牌事项不涉及其他证券产品</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本次停牌事项涉及优先股</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代码</w:t>
      </w:r>
      <w:r>
        <w:rPr>
          <w:rFonts w:ascii="Times New Roman" w:eastAsia="仿宋" w:hAnsi="Times New Roman" w:cs="Times New Roman"/>
          <w:color w:val="000000" w:themeColor="text1"/>
          <w:sz w:val="32"/>
          <w:szCs w:val="32"/>
        </w:rPr>
        <w:t>为</w:t>
      </w:r>
      <w:r w:rsidRPr="00217F2D">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，简称</w:t>
      </w:r>
      <w:r>
        <w:rPr>
          <w:rFonts w:ascii="Times New Roman" w:eastAsia="仿宋" w:hAnsi="Times New Roman" w:cs="Times New Roman"/>
          <w:color w:val="000000" w:themeColor="text1"/>
          <w:sz w:val="32"/>
          <w:szCs w:val="32"/>
        </w:rPr>
        <w:t>为</w:t>
      </w:r>
      <w:r w:rsidRPr="00217F2D">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，将</w:t>
      </w:r>
      <w:r>
        <w:rPr>
          <w:rFonts w:ascii="Times New Roman" w:eastAsia="仿宋" w:hAnsi="Times New Roman" w:cs="Times New Roman"/>
          <w:color w:val="000000" w:themeColor="text1"/>
          <w:sz w:val="32"/>
          <w:szCs w:val="32"/>
        </w:rPr>
        <w:t>同步</w:t>
      </w:r>
      <w:r>
        <w:rPr>
          <w:rFonts w:ascii="Times New Roman" w:eastAsia="仿宋" w:hAnsi="Times New Roman" w:cs="Times New Roman" w:hint="eastAsia"/>
          <w:color w:val="000000" w:themeColor="text1"/>
          <w:sz w:val="32"/>
          <w:szCs w:val="32"/>
        </w:rPr>
        <w:t>暂停转让</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本次</w:t>
      </w:r>
      <w:r>
        <w:rPr>
          <w:rFonts w:ascii="Times New Roman" w:eastAsia="仿宋" w:hAnsi="Times New Roman" w:cs="Times New Roman"/>
          <w:color w:val="000000" w:themeColor="text1"/>
          <w:sz w:val="32"/>
          <w:szCs w:val="32"/>
        </w:rPr>
        <w:t>停牌事项涉及</w:t>
      </w:r>
      <w:r>
        <w:rPr>
          <w:rFonts w:ascii="Times New Roman" w:eastAsia="仿宋" w:hAnsi="Times New Roman" w:cs="Times New Roman" w:hint="eastAsia"/>
          <w:color w:val="000000" w:themeColor="text1"/>
          <w:sz w:val="32"/>
          <w:szCs w:val="32"/>
        </w:rPr>
        <w:t>其他证券产品，产品类别为</w:t>
      </w:r>
      <w:r>
        <w:rPr>
          <w:rFonts w:ascii="Times New Roman" w:eastAsia="仿宋" w:hAnsi="Times New Roman" w:cs="Times New Roman" w:hint="eastAsia"/>
          <w:color w:val="FF0000"/>
          <w:sz w:val="32"/>
          <w:szCs w:val="32"/>
        </w:rPr>
        <w:t>（可转债</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H</w:t>
      </w:r>
      <w:r>
        <w:rPr>
          <w:rFonts w:ascii="Times New Roman" w:eastAsia="仿宋" w:hAnsi="Times New Roman" w:cs="Times New Roman"/>
          <w:color w:val="FF0000"/>
          <w:sz w:val="32"/>
          <w:szCs w:val="32"/>
        </w:rPr>
        <w:t>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证券产品，自行填写</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w:t>
      </w:r>
      <w:r>
        <w:rPr>
          <w:rFonts w:ascii="Times New Roman" w:eastAsia="仿宋" w:hAnsi="Times New Roman" w:cs="Times New Roman" w:hint="eastAsia"/>
          <w:color w:val="FF0000"/>
          <w:sz w:val="32"/>
          <w:szCs w:val="32"/>
        </w:rPr>
        <w:t>（优先股</w:t>
      </w:r>
      <w:r>
        <w:rPr>
          <w:rFonts w:ascii="Times New Roman" w:eastAsia="仿宋" w:hAnsi="Times New Roman" w:cs="Times New Roman"/>
          <w:color w:val="FF0000"/>
          <w:sz w:val="32"/>
          <w:szCs w:val="32"/>
        </w:rPr>
        <w:t>除外</w:t>
      </w:r>
      <w:r>
        <w:rPr>
          <w:rFonts w:ascii="Times New Roman" w:eastAsia="仿宋" w:hAnsi="Times New Roman" w:cs="Times New Roman" w:hint="eastAsia"/>
          <w:color w:val="FF0000"/>
          <w:sz w:val="32"/>
          <w:szCs w:val="32"/>
        </w:rPr>
        <w:t>）停复牌</w:t>
      </w:r>
      <w:r>
        <w:rPr>
          <w:rFonts w:ascii="Times New Roman" w:eastAsia="仿宋" w:hAnsi="Times New Roman" w:cs="Times New Roman"/>
          <w:color w:val="FF0000"/>
          <w:sz w:val="32"/>
          <w:szCs w:val="32"/>
        </w:rPr>
        <w:t>相关安排</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rsidR="00C66E19" w:rsidRDefault="00C66E19" w:rsidP="00C66E19">
      <w:pPr>
        <w:numPr>
          <w:ilvl w:val="255"/>
          <w:numId w:val="0"/>
        </w:num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（二）停牌情况及</w:t>
      </w:r>
      <w:r>
        <w:rPr>
          <w:rFonts w:ascii="Times New Roman" w:eastAsia="黑体" w:hAnsi="Times New Roman" w:cs="Times New Roman"/>
          <w:sz w:val="32"/>
          <w:szCs w:val="32"/>
        </w:rPr>
        <w:t>规则依据</w:t>
      </w:r>
    </w:p>
    <w:p w:rsidR="00C66E19" w:rsidRDefault="00C66E19" w:rsidP="00C66E19">
      <w:pPr>
        <w:numPr>
          <w:ilvl w:val="255"/>
          <w:numId w:val="0"/>
        </w:num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（重大事项适用）</w:t>
      </w:r>
    </w:p>
    <w:tbl>
      <w:tblPr>
        <w:tblStyle w:val="a5"/>
        <w:tblW w:w="0" w:type="auto"/>
        <w:tblLook w:val="04A0" w:firstRow="1" w:lastRow="0" w:firstColumn="1" w:lastColumn="0" w:noHBand="0" w:noVBand="1"/>
      </w:tblPr>
      <w:tblGrid>
        <w:gridCol w:w="8296"/>
      </w:tblGrid>
      <w:tr w:rsidR="00C66E19" w:rsidTr="0001048B">
        <w:tc>
          <w:tcPr>
            <w:tcW w:w="8720" w:type="dxa"/>
          </w:tcPr>
          <w:p w:rsidR="00C66E19" w:rsidRDefault="00C66E19" w:rsidP="0001048B">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挂牌公司应简要说明公司停牌的具体事项内容，内容包括但不限于：具体发生时间、事件内容、发生过程、已取得的进展、交易对手的基本情况，导致停牌的原因等。</w:t>
            </w:r>
          </w:p>
        </w:tc>
      </w:tr>
    </w:tbl>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为保证公平信息披露，维护投资者利益，避免造成公司股价异常波动，根据《全国中小企业股份转让系统挂牌公司股票停复牌业务实施细则》第十条等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规定，申请公司股票停牌。</w:t>
      </w:r>
    </w:p>
    <w:p w:rsidR="00C66E19" w:rsidRDefault="00C66E19" w:rsidP="00C66E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（重大资产重组适用）</w:t>
      </w:r>
    </w:p>
    <w:tbl>
      <w:tblPr>
        <w:tblStyle w:val="a5"/>
        <w:tblW w:w="0" w:type="auto"/>
        <w:tblLook w:val="04A0" w:firstRow="1" w:lastRow="0" w:firstColumn="1" w:lastColumn="0" w:noHBand="0" w:noVBand="1"/>
      </w:tblPr>
      <w:tblGrid>
        <w:gridCol w:w="8296"/>
      </w:tblGrid>
      <w:tr w:rsidR="00C66E19" w:rsidTr="0001048B">
        <w:tc>
          <w:tcPr>
            <w:tcW w:w="8720" w:type="dxa"/>
          </w:tcPr>
          <w:p w:rsidR="00C66E19" w:rsidRDefault="00C66E19" w:rsidP="0001048B">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挂牌公司应简要说明正在筹划重大资产重组事项，内容包括但不限于：交易各方的基本情况、正在谋划的事项类型等</w:t>
            </w:r>
            <w:r>
              <w:rPr>
                <w:rFonts w:ascii="Times New Roman" w:eastAsia="仿宋" w:hAnsi="Times New Roman" w:cs="Times New Roman"/>
                <w:sz w:val="32"/>
                <w:szCs w:val="32"/>
              </w:rPr>
              <w:t>。</w:t>
            </w:r>
          </w:p>
        </w:tc>
      </w:tr>
    </w:tbl>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当前重大资产重组事项的进展为（</w:t>
      </w:r>
      <w:r>
        <w:rPr>
          <w:rFonts w:ascii="Times New Roman" w:eastAsia="仿宋" w:hAnsi="Times New Roman" w:cs="Times New Roman" w:hint="eastAsia"/>
          <w:color w:val="FF0000"/>
          <w:sz w:val="32"/>
          <w:szCs w:val="32"/>
        </w:rPr>
        <w:t>交易各方已初步达成</w:t>
      </w:r>
      <w:r>
        <w:rPr>
          <w:rFonts w:ascii="Times New Roman" w:eastAsia="仿宋" w:hAnsi="Times New Roman" w:cs="Times New Roman" w:hint="eastAsia"/>
          <w:color w:val="FF0000"/>
          <w:sz w:val="32"/>
          <w:szCs w:val="32"/>
        </w:rPr>
        <w:lastRenderedPageBreak/>
        <w:t>实质性意向</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交易各方虽未达成实质性意向，但相关信息已在媒体上传播</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交易各方虽未达成实质性意向，但预计相关信息难以保密</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交易各方虽未达成实质性意向，但公司股票交易出现异常波动</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需要向有关部门进行政策咨询、方案论证</w:t>
      </w: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牌业务实施细则》第十一条，《全国中小企业股份转让系统非上市公众公司重大资产重组业务细则》第六条</w:t>
      </w:r>
      <w:r>
        <w:rPr>
          <w:rFonts w:ascii="Times New Roman" w:eastAsia="仿宋" w:hAnsi="Times New Roman" w:cs="Times New Roman"/>
          <w:sz w:val="32"/>
          <w:szCs w:val="32"/>
        </w:rPr>
        <w:t>等</w:t>
      </w:r>
      <w:r>
        <w:rPr>
          <w:rFonts w:ascii="Times New Roman" w:eastAsia="仿宋" w:hAnsi="Times New Roman" w:cs="Times New Roman" w:hint="eastAsia"/>
          <w:sz w:val="32"/>
          <w:szCs w:val="32"/>
        </w:rPr>
        <w:t>相关规定，申请公司股票停牌。</w:t>
      </w:r>
    </w:p>
    <w:p w:rsidR="00C66E19" w:rsidRDefault="00C66E19" w:rsidP="00C66E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（向中国证监会或境内证券交易所申请公开发行股票并上市适用）</w:t>
      </w:r>
    </w:p>
    <w:p w:rsidR="00C66E19" w:rsidRDefault="00C66E19" w:rsidP="00C66E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日，公司向</w:t>
      </w:r>
      <w:r>
        <w:rPr>
          <w:rFonts w:ascii="Times New Roman" w:eastAsia="仿宋" w:hAnsi="Times New Roman" w:cs="Times New Roman" w:hint="eastAsia"/>
          <w:color w:val="FF0000"/>
          <w:sz w:val="32"/>
          <w:szCs w:val="32"/>
        </w:rPr>
        <w:t>（中国证券监督管理委员会</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上海证券交易所</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深圳证券交易所）</w:t>
      </w:r>
      <w:r>
        <w:rPr>
          <w:rFonts w:ascii="Times New Roman" w:eastAsia="仿宋" w:hAnsi="Times New Roman" w:cs="Times New Roman"/>
          <w:color w:val="000000" w:themeColor="text1"/>
          <w:sz w:val="32"/>
          <w:szCs w:val="32"/>
        </w:rPr>
        <w:t>报送了</w:t>
      </w:r>
      <w:r>
        <w:rPr>
          <w:rFonts w:ascii="Times New Roman" w:eastAsia="仿宋" w:hAnsi="Times New Roman" w:cs="Times New Roman" w:hint="eastAsia"/>
          <w:color w:val="000000" w:themeColor="text1"/>
          <w:sz w:val="32"/>
          <w:szCs w:val="32"/>
        </w:rPr>
        <w:t>首次公开发行股票并在</w:t>
      </w:r>
      <w:r>
        <w:rPr>
          <w:rFonts w:ascii="Times New Roman" w:eastAsia="仿宋" w:hAnsi="Times New Roman" w:cs="Times New Roman" w:hint="eastAsia"/>
          <w:color w:val="FF0000"/>
          <w:sz w:val="32"/>
          <w:szCs w:val="32"/>
        </w:rPr>
        <w:t>（）板</w:t>
      </w:r>
      <w:r>
        <w:rPr>
          <w:rFonts w:ascii="Times New Roman" w:eastAsia="仿宋" w:hAnsi="Times New Roman" w:cs="Times New Roman" w:hint="eastAsia"/>
          <w:color w:val="000000" w:themeColor="text1"/>
          <w:sz w:val="32"/>
          <w:szCs w:val="32"/>
        </w:rPr>
        <w:t>上市</w:t>
      </w:r>
      <w:r>
        <w:rPr>
          <w:rFonts w:ascii="Times New Roman" w:eastAsia="仿宋" w:hAnsi="Times New Roman" w:cs="Times New Roman" w:hint="eastAsia"/>
          <w:sz w:val="32"/>
          <w:szCs w:val="32"/>
        </w:rPr>
        <w:t>的申报</w:t>
      </w:r>
      <w:r>
        <w:rPr>
          <w:rFonts w:ascii="Times New Roman" w:eastAsia="仿宋" w:hAnsi="Times New Roman" w:cs="Times New Roman"/>
          <w:sz w:val="32"/>
          <w:szCs w:val="32"/>
        </w:rPr>
        <w:t>材料</w:t>
      </w: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。为保证公平信息披露，维护投资者利益，避免造成公司股价异常波动，根据《全国中小企业股份转让系统挂牌公司股票停复牌业务实施细则》第十二条等相关规定，申请公司股票停牌。</w:t>
      </w:r>
    </w:p>
    <w:p w:rsidR="00C66E19" w:rsidRDefault="00C66E19" w:rsidP="00C66E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（精选层</w:t>
      </w:r>
      <w:r>
        <w:rPr>
          <w:rFonts w:ascii="Times New Roman" w:eastAsia="仿宋" w:hAnsi="Times New Roman" w:cs="Times New Roman"/>
          <w:color w:val="FF0000"/>
          <w:sz w:val="32"/>
          <w:szCs w:val="32"/>
        </w:rPr>
        <w:t>公司</w:t>
      </w:r>
      <w:r>
        <w:rPr>
          <w:rFonts w:ascii="Times New Roman" w:eastAsia="仿宋" w:hAnsi="Times New Roman" w:cs="Times New Roman" w:hint="eastAsia"/>
          <w:color w:val="FF0000"/>
          <w:sz w:val="32"/>
          <w:szCs w:val="32"/>
        </w:rPr>
        <w:t>向境内证券交易所直接申请股票上市适用）</w:t>
      </w:r>
    </w:p>
    <w:p w:rsidR="00C66E19" w:rsidRDefault="00C66E19" w:rsidP="00C66E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日，公司向</w:t>
      </w:r>
      <w:r>
        <w:rPr>
          <w:rFonts w:ascii="Times New Roman" w:eastAsia="仿宋" w:hAnsi="Times New Roman" w:cs="Times New Roman" w:hint="eastAsia"/>
          <w:color w:val="FF0000"/>
          <w:sz w:val="32"/>
          <w:szCs w:val="32"/>
        </w:rPr>
        <w:t>（上海证券交易所</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深圳证券交易所）</w:t>
      </w:r>
      <w:r>
        <w:rPr>
          <w:rFonts w:ascii="Times New Roman" w:eastAsia="仿宋" w:hAnsi="Times New Roman" w:cs="Times New Roman"/>
          <w:color w:val="000000" w:themeColor="text1"/>
          <w:sz w:val="32"/>
          <w:szCs w:val="32"/>
        </w:rPr>
        <w:t>报送了</w:t>
      </w:r>
      <w:r>
        <w:rPr>
          <w:rFonts w:ascii="Times New Roman" w:eastAsia="仿宋" w:hAnsi="Times New Roman" w:cs="Times New Roman" w:hint="eastAsia"/>
          <w:color w:val="000000" w:themeColor="text1"/>
          <w:sz w:val="32"/>
          <w:szCs w:val="32"/>
        </w:rPr>
        <w:t>申请转板</w:t>
      </w:r>
      <w:r>
        <w:rPr>
          <w:rFonts w:ascii="Times New Roman" w:eastAsia="仿宋" w:hAnsi="Times New Roman" w:cs="Times New Roman"/>
          <w:color w:val="000000" w:themeColor="text1"/>
          <w:sz w:val="32"/>
          <w:szCs w:val="32"/>
        </w:rPr>
        <w:t>至</w:t>
      </w:r>
      <w:r>
        <w:rPr>
          <w:rFonts w:ascii="Times New Roman" w:eastAsia="仿宋" w:hAnsi="Times New Roman" w:cs="Times New Roman" w:hint="eastAsia"/>
          <w:color w:val="FF0000"/>
          <w:sz w:val="32"/>
          <w:szCs w:val="32"/>
        </w:rPr>
        <w:t>（）板</w:t>
      </w:r>
      <w:r>
        <w:rPr>
          <w:rFonts w:ascii="Times New Roman" w:eastAsia="仿宋" w:hAnsi="Times New Roman" w:cs="Times New Roman" w:hint="eastAsia"/>
          <w:color w:val="000000" w:themeColor="text1"/>
          <w:sz w:val="32"/>
          <w:szCs w:val="32"/>
        </w:rPr>
        <w:t>上市的</w:t>
      </w:r>
      <w:r>
        <w:rPr>
          <w:rFonts w:ascii="Times New Roman" w:eastAsia="仿宋" w:hAnsi="Times New Roman" w:cs="Times New Roman" w:hint="eastAsia"/>
          <w:sz w:val="32"/>
          <w:szCs w:val="32"/>
        </w:rPr>
        <w:t>申报</w:t>
      </w:r>
      <w:r>
        <w:rPr>
          <w:rFonts w:ascii="Times New Roman" w:eastAsia="仿宋" w:hAnsi="Times New Roman" w:cs="Times New Roman"/>
          <w:sz w:val="32"/>
          <w:szCs w:val="32"/>
        </w:rPr>
        <w:t>材料</w:t>
      </w: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w:t>
      </w:r>
      <w:r>
        <w:rPr>
          <w:rFonts w:ascii="Times New Roman" w:eastAsia="仿宋" w:hAnsi="Times New Roman" w:cs="Times New Roman" w:hint="eastAsia"/>
          <w:sz w:val="32"/>
          <w:szCs w:val="32"/>
        </w:rPr>
        <w:lastRenderedPageBreak/>
        <w:t>牌业务实施细则》第十二条等相关规定，申请公司股票停牌。</w:t>
      </w:r>
    </w:p>
    <w:p w:rsidR="00C66E19" w:rsidRDefault="00C66E19" w:rsidP="00C66E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（向全国股转公司申请股票公开发行并在精选层挂牌适用）</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日，公司向全国股转公司提交</w:t>
      </w:r>
      <w:r>
        <w:rPr>
          <w:rFonts w:ascii="Times New Roman" w:eastAsia="仿宋" w:hAnsi="Times New Roman" w:cs="Times New Roman"/>
          <w:sz w:val="32"/>
          <w:szCs w:val="32"/>
        </w:rPr>
        <w:t>了</w:t>
      </w:r>
      <w:r>
        <w:rPr>
          <w:rFonts w:ascii="Times New Roman" w:eastAsia="仿宋" w:hAnsi="Times New Roman" w:cs="Times New Roman" w:hint="eastAsia"/>
          <w:sz w:val="32"/>
          <w:szCs w:val="32"/>
        </w:rPr>
        <w:t>申请股票公开发行并在精选层挂牌的申报材料。为保证公平信息披露，维护投资者利益，避免造成公司股价异常波动，根据《全国中小企业股份转让系统挂牌公司股票停复牌业务实施细则》第十三条等相关规定，申请公司股票停牌。</w:t>
      </w:r>
    </w:p>
    <w:p w:rsidR="00C66E19" w:rsidRDefault="00C66E19" w:rsidP="00C66E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（主动</w:t>
      </w:r>
      <w:r>
        <w:rPr>
          <w:rFonts w:ascii="Times New Roman" w:eastAsia="仿宋" w:hAnsi="Times New Roman" w:cs="Times New Roman"/>
          <w:color w:val="FF0000"/>
          <w:sz w:val="32"/>
          <w:szCs w:val="32"/>
        </w:rPr>
        <w:t>申请</w:t>
      </w:r>
      <w:r>
        <w:rPr>
          <w:rFonts w:ascii="Times New Roman" w:eastAsia="仿宋" w:hAnsi="Times New Roman" w:cs="Times New Roman" w:hint="eastAsia"/>
          <w:color w:val="FF0000"/>
          <w:sz w:val="32"/>
          <w:szCs w:val="32"/>
        </w:rPr>
        <w:t>终止挂牌适用）</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日，公司召开了第</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届董事会第</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次会议，审议</w:t>
      </w:r>
      <w:r>
        <w:rPr>
          <w:rFonts w:ascii="Times New Roman" w:eastAsia="仿宋" w:hAnsi="Times New Roman" w:cs="Times New Roman"/>
          <w:sz w:val="32"/>
          <w:szCs w:val="32"/>
        </w:rPr>
        <w:t>通过</w:t>
      </w:r>
      <w:r>
        <w:rPr>
          <w:rFonts w:ascii="Times New Roman" w:eastAsia="仿宋" w:hAnsi="Times New Roman" w:cs="Times New Roman" w:hint="eastAsia"/>
          <w:sz w:val="32"/>
          <w:szCs w:val="32"/>
        </w:rPr>
        <w:t>了公司拟向全国股转公司申请股票终止挂牌的</w:t>
      </w:r>
      <w:r>
        <w:rPr>
          <w:rFonts w:ascii="Times New Roman" w:eastAsia="仿宋" w:hAnsi="Times New Roman" w:cs="Times New Roman"/>
          <w:sz w:val="32"/>
          <w:szCs w:val="32"/>
        </w:rPr>
        <w:t>相关议案</w:t>
      </w:r>
      <w:r>
        <w:rPr>
          <w:rFonts w:ascii="Times New Roman" w:eastAsia="仿宋" w:hAnsi="Times New Roman" w:cs="Times New Roman" w:hint="eastAsia"/>
          <w:sz w:val="32"/>
          <w:szCs w:val="32"/>
        </w:rPr>
        <w:t>，上述议案尚需提交公司</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第（）次临时</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年度）</w:t>
      </w:r>
      <w:r>
        <w:rPr>
          <w:rFonts w:ascii="Times New Roman" w:eastAsia="仿宋" w:hAnsi="Times New Roman" w:cs="Times New Roman" w:hint="eastAsia"/>
          <w:sz w:val="32"/>
          <w:szCs w:val="32"/>
        </w:rPr>
        <w:t>股东大会审议，本次股东大会拟于</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日召开，股权登记日为</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日。为保证公平信息披露，维护投资者利益，避免造成公司股价异常波动，根据《全国中小企业股份转让系统挂牌公司股票停复牌业务实施细则》《全国</w:t>
      </w:r>
      <w:r>
        <w:rPr>
          <w:rFonts w:ascii="Times New Roman" w:eastAsia="仿宋" w:hAnsi="Times New Roman" w:cs="Times New Roman"/>
          <w:sz w:val="32"/>
          <w:szCs w:val="32"/>
        </w:rPr>
        <w:t>中小企业股份转让系统挂牌</w:t>
      </w:r>
      <w:r>
        <w:rPr>
          <w:rFonts w:ascii="Times New Roman" w:eastAsia="仿宋" w:hAnsi="Times New Roman" w:cs="Times New Roman" w:hint="eastAsia"/>
          <w:sz w:val="32"/>
          <w:szCs w:val="32"/>
        </w:rPr>
        <w:t>公司</w:t>
      </w:r>
      <w:r>
        <w:rPr>
          <w:rFonts w:ascii="Times New Roman" w:eastAsia="仿宋" w:hAnsi="Times New Roman" w:cs="Times New Roman"/>
          <w:sz w:val="32"/>
          <w:szCs w:val="32"/>
        </w:rPr>
        <w:t>申请股票终止挂牌及撤回</w:t>
      </w:r>
      <w:r>
        <w:rPr>
          <w:rFonts w:ascii="Times New Roman" w:eastAsia="仿宋" w:hAnsi="Times New Roman" w:cs="Times New Roman" w:hint="eastAsia"/>
          <w:sz w:val="32"/>
          <w:szCs w:val="32"/>
        </w:rPr>
        <w:t>终止</w:t>
      </w:r>
      <w:r>
        <w:rPr>
          <w:rFonts w:ascii="Times New Roman" w:eastAsia="仿宋" w:hAnsi="Times New Roman" w:cs="Times New Roman"/>
          <w:sz w:val="32"/>
          <w:szCs w:val="32"/>
        </w:rPr>
        <w:t>挂牌业务指南</w:t>
      </w:r>
      <w:r>
        <w:rPr>
          <w:rFonts w:ascii="Times New Roman" w:eastAsia="仿宋" w:hAnsi="Times New Roman" w:cs="Times New Roman" w:hint="eastAsia"/>
          <w:sz w:val="32"/>
          <w:szCs w:val="32"/>
        </w:rPr>
        <w:t>》等相关规定，申请公司股票停牌。</w:t>
      </w:r>
    </w:p>
    <w:p w:rsidR="00C66E19" w:rsidRDefault="00C66E19" w:rsidP="00C66E19">
      <w:pPr>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（未及时披露异常波动公告适用）</w:t>
      </w:r>
    </w:p>
    <w:p w:rsidR="00C66E19" w:rsidRDefault="00C66E19" w:rsidP="00C66E19">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color w:val="FF0000"/>
          <w:sz w:val="32"/>
          <w:szCs w:val="32"/>
        </w:rPr>
        <w:t>基础层</w:t>
      </w:r>
      <w:r>
        <w:rPr>
          <w:rFonts w:ascii="仿宋" w:eastAsia="仿宋" w:hAnsi="仿宋"/>
          <w:color w:val="FF0000"/>
          <w:sz w:val="32"/>
          <w:szCs w:val="32"/>
        </w:rPr>
        <w:t>、创新层公司适用）</w:t>
      </w:r>
      <w:r>
        <w:rPr>
          <w:rFonts w:ascii="仿宋" w:eastAsia="仿宋" w:hAnsi="仿宋" w:hint="eastAsia"/>
          <w:sz w:val="32"/>
          <w:szCs w:val="32"/>
        </w:rPr>
        <w:t>公司</w:t>
      </w:r>
      <w:r>
        <w:rPr>
          <w:rFonts w:ascii="仿宋" w:eastAsia="仿宋" w:hAnsi="仿宋"/>
          <w:sz w:val="32"/>
          <w:szCs w:val="32"/>
        </w:rPr>
        <w:t>股票最近3</w:t>
      </w:r>
      <w:r>
        <w:rPr>
          <w:rFonts w:ascii="仿宋" w:eastAsia="仿宋" w:hAnsi="仿宋" w:hint="eastAsia"/>
          <w:sz w:val="32"/>
          <w:szCs w:val="32"/>
        </w:rPr>
        <w:t>个</w:t>
      </w:r>
      <w:r>
        <w:rPr>
          <w:rFonts w:ascii="仿宋" w:eastAsia="仿宋" w:hAnsi="仿宋"/>
          <w:sz w:val="32"/>
          <w:szCs w:val="32"/>
        </w:rPr>
        <w:t>有成交的交易日</w:t>
      </w:r>
      <w:r>
        <w:rPr>
          <w:rFonts w:ascii="仿宋" w:eastAsia="仿宋" w:hAnsi="仿宋" w:hint="eastAsia"/>
          <w:color w:val="FF0000"/>
          <w:sz w:val="32"/>
          <w:szCs w:val="32"/>
        </w:rPr>
        <w:t>（具体</w:t>
      </w:r>
      <w:r>
        <w:rPr>
          <w:rFonts w:ascii="仿宋" w:eastAsia="仿宋" w:hAnsi="仿宋"/>
          <w:color w:val="FF0000"/>
          <w:sz w:val="32"/>
          <w:szCs w:val="32"/>
        </w:rPr>
        <w:t>交易日期</w:t>
      </w:r>
      <w:r>
        <w:rPr>
          <w:rFonts w:ascii="仿宋" w:eastAsia="仿宋" w:hAnsi="仿宋" w:hint="eastAsia"/>
          <w:color w:val="FF0000"/>
          <w:sz w:val="32"/>
          <w:szCs w:val="32"/>
        </w:rPr>
        <w:t>）</w:t>
      </w:r>
      <w:r>
        <w:rPr>
          <w:rFonts w:ascii="仿宋" w:eastAsia="仿宋" w:hAnsi="仿宋"/>
          <w:sz w:val="32"/>
          <w:szCs w:val="32"/>
        </w:rPr>
        <w:t>以内收盘价</w:t>
      </w:r>
      <w:r>
        <w:rPr>
          <w:rFonts w:ascii="仿宋" w:eastAsia="仿宋" w:hAnsi="仿宋"/>
          <w:color w:val="FF0000"/>
          <w:sz w:val="32"/>
          <w:szCs w:val="32"/>
        </w:rPr>
        <w:t>涨幅</w:t>
      </w:r>
      <w:r>
        <w:rPr>
          <w:rFonts w:ascii="仿宋" w:eastAsia="仿宋" w:hAnsi="仿宋" w:hint="eastAsia"/>
          <w:color w:val="FF0000"/>
          <w:sz w:val="32"/>
          <w:szCs w:val="32"/>
        </w:rPr>
        <w:t>/跌幅</w:t>
      </w:r>
      <w:r>
        <w:rPr>
          <w:rFonts w:ascii="仿宋" w:eastAsia="仿宋" w:hAnsi="仿宋"/>
          <w:sz w:val="32"/>
          <w:szCs w:val="32"/>
        </w:rPr>
        <w:t>累计达到</w:t>
      </w:r>
      <w:r>
        <w:rPr>
          <w:rFonts w:ascii="仿宋" w:eastAsia="仿宋" w:hAnsi="仿宋" w:hint="eastAsia"/>
          <w:color w:val="FF0000"/>
          <w:sz w:val="32"/>
          <w:szCs w:val="32"/>
        </w:rPr>
        <w:t>（）</w:t>
      </w:r>
      <w:r>
        <w:rPr>
          <w:rFonts w:ascii="仿宋" w:eastAsia="仿宋" w:hAnsi="仿宋"/>
          <w:color w:val="FF0000"/>
          <w:sz w:val="32"/>
          <w:szCs w:val="32"/>
        </w:rPr>
        <w:t>%</w:t>
      </w:r>
      <w:r>
        <w:rPr>
          <w:rFonts w:ascii="仿宋" w:eastAsia="仿宋" w:hAnsi="仿宋" w:hint="eastAsia"/>
          <w:sz w:val="32"/>
          <w:szCs w:val="32"/>
        </w:rPr>
        <w:t>，根据《全国中小企业股份转让系统股票异常交易监控</w:t>
      </w:r>
      <w:r>
        <w:rPr>
          <w:rFonts w:ascii="仿宋" w:eastAsia="仿宋" w:hAnsi="仿宋" w:hint="eastAsia"/>
          <w:sz w:val="32"/>
          <w:szCs w:val="32"/>
        </w:rPr>
        <w:lastRenderedPageBreak/>
        <w:t>细则（试行）》等相</w:t>
      </w:r>
      <w:r>
        <w:rPr>
          <w:rFonts w:ascii="仿宋" w:eastAsia="仿宋" w:hAnsi="仿宋"/>
          <w:sz w:val="32"/>
          <w:szCs w:val="32"/>
        </w:rPr>
        <w:t>关规定，属于股票异常交易波动情形</w:t>
      </w:r>
      <w:r>
        <w:rPr>
          <w:rFonts w:ascii="仿宋" w:eastAsia="仿宋" w:hAnsi="仿宋" w:hint="eastAsia"/>
          <w:sz w:val="32"/>
          <w:szCs w:val="32"/>
        </w:rPr>
        <w:t>。因</w:t>
      </w:r>
      <w:r>
        <w:rPr>
          <w:rFonts w:ascii="仿宋" w:eastAsia="仿宋" w:hAnsi="仿宋" w:hint="eastAsia"/>
          <w:color w:val="FF0000"/>
          <w:sz w:val="32"/>
          <w:szCs w:val="32"/>
        </w:rPr>
        <w:t>（未能在股票交易</w:t>
      </w:r>
      <w:r>
        <w:rPr>
          <w:rFonts w:ascii="仿宋" w:eastAsia="仿宋" w:hAnsi="仿宋"/>
          <w:color w:val="FF0000"/>
          <w:sz w:val="32"/>
          <w:szCs w:val="32"/>
        </w:rPr>
        <w:t>异常波动的</w:t>
      </w:r>
      <w:r>
        <w:rPr>
          <w:rFonts w:ascii="仿宋" w:eastAsia="仿宋" w:hAnsi="仿宋" w:hint="eastAsia"/>
          <w:color w:val="FF0000"/>
          <w:sz w:val="32"/>
          <w:szCs w:val="32"/>
        </w:rPr>
        <w:t>次一</w:t>
      </w:r>
      <w:r>
        <w:rPr>
          <w:rFonts w:ascii="仿宋" w:eastAsia="仿宋" w:hAnsi="仿宋"/>
          <w:color w:val="FF0000"/>
          <w:sz w:val="32"/>
          <w:szCs w:val="32"/>
        </w:rPr>
        <w:t>交易日开盘前</w:t>
      </w:r>
      <w:r>
        <w:rPr>
          <w:rFonts w:ascii="仿宋" w:eastAsia="仿宋" w:hAnsi="仿宋" w:hint="eastAsia"/>
          <w:color w:val="FF0000"/>
          <w:sz w:val="32"/>
          <w:szCs w:val="32"/>
        </w:rPr>
        <w:t>披露公告的具体原因）</w:t>
      </w:r>
      <w:r>
        <w:rPr>
          <w:rFonts w:ascii="仿宋" w:eastAsia="仿宋" w:hAnsi="仿宋" w:hint="eastAsia"/>
          <w:sz w:val="32"/>
          <w:szCs w:val="32"/>
        </w:rPr>
        <w:t>，公司未能在股票交易</w:t>
      </w:r>
      <w:r>
        <w:rPr>
          <w:rFonts w:ascii="仿宋" w:eastAsia="仿宋" w:hAnsi="仿宋"/>
          <w:sz w:val="32"/>
          <w:szCs w:val="32"/>
        </w:rPr>
        <w:t>异常波动的</w:t>
      </w:r>
      <w:r>
        <w:rPr>
          <w:rFonts w:ascii="仿宋" w:eastAsia="仿宋" w:hAnsi="仿宋" w:hint="eastAsia"/>
          <w:sz w:val="32"/>
          <w:szCs w:val="32"/>
        </w:rPr>
        <w:t>次一</w:t>
      </w:r>
      <w:r>
        <w:rPr>
          <w:rFonts w:ascii="仿宋" w:eastAsia="仿宋" w:hAnsi="仿宋"/>
          <w:sz w:val="32"/>
          <w:szCs w:val="32"/>
        </w:rPr>
        <w:t>交易日开盘前</w:t>
      </w:r>
      <w:r>
        <w:rPr>
          <w:rFonts w:ascii="仿宋" w:eastAsia="仿宋" w:hAnsi="仿宋" w:hint="eastAsia"/>
          <w:sz w:val="32"/>
          <w:szCs w:val="32"/>
        </w:rPr>
        <w:t>披露公告，</w:t>
      </w:r>
      <w:r>
        <w:rPr>
          <w:rFonts w:ascii="Times New Roman" w:eastAsia="仿宋" w:hAnsi="Times New Roman" w:cs="Times New Roman" w:hint="eastAsia"/>
          <w:sz w:val="32"/>
          <w:szCs w:val="32"/>
        </w:rPr>
        <w:t>根据《全国中小企业股份转让系统挂牌公司股票停复牌业务实施细则》《</w:t>
      </w:r>
      <w:r>
        <w:rPr>
          <w:rFonts w:ascii="仿宋" w:eastAsia="仿宋" w:hAnsi="仿宋" w:hint="eastAsia"/>
          <w:sz w:val="32"/>
          <w:szCs w:val="32"/>
        </w:rPr>
        <w:t>全国中小企业股份转让系统股票异常交易监控细则（试行）》等</w:t>
      </w:r>
      <w:r>
        <w:rPr>
          <w:rFonts w:ascii="Times New Roman" w:eastAsia="仿宋" w:hAnsi="Times New Roman" w:cs="Times New Roman" w:hint="eastAsia"/>
          <w:sz w:val="32"/>
          <w:szCs w:val="32"/>
        </w:rPr>
        <w:t>相关规定，申请公司股票停牌。</w:t>
      </w:r>
    </w:p>
    <w:p w:rsidR="00C66E19" w:rsidRDefault="00C66E19" w:rsidP="00C66E19">
      <w:pPr>
        <w:adjustRightInd w:val="0"/>
        <w:snapToGrid w:val="0"/>
        <w:spacing w:line="600" w:lineRule="exact"/>
        <w:ind w:firstLineChars="200" w:firstLine="640"/>
        <w:rPr>
          <w:rFonts w:ascii="仿宋" w:eastAsia="仿宋" w:hAnsi="仿宋"/>
          <w:sz w:val="32"/>
          <w:szCs w:val="32"/>
        </w:rPr>
      </w:pPr>
      <w:r>
        <w:rPr>
          <w:rFonts w:ascii="仿宋" w:eastAsia="仿宋" w:hAnsi="仿宋"/>
          <w:color w:val="FF0000"/>
          <w:sz w:val="32"/>
          <w:szCs w:val="32"/>
        </w:rPr>
        <w:t>（</w:t>
      </w:r>
      <w:r>
        <w:rPr>
          <w:rFonts w:ascii="仿宋" w:eastAsia="仿宋" w:hAnsi="仿宋" w:hint="eastAsia"/>
          <w:color w:val="FF0000"/>
          <w:sz w:val="32"/>
          <w:szCs w:val="32"/>
        </w:rPr>
        <w:t>精选层</w:t>
      </w:r>
      <w:r>
        <w:rPr>
          <w:rFonts w:ascii="仿宋" w:eastAsia="仿宋" w:hAnsi="仿宋"/>
          <w:color w:val="FF0000"/>
          <w:sz w:val="32"/>
          <w:szCs w:val="32"/>
        </w:rPr>
        <w:t>公司适用）</w:t>
      </w:r>
      <w:r>
        <w:rPr>
          <w:rFonts w:ascii="仿宋" w:eastAsia="仿宋" w:hAnsi="仿宋" w:hint="eastAsia"/>
          <w:sz w:val="32"/>
          <w:szCs w:val="32"/>
        </w:rPr>
        <w:t>公司股票</w:t>
      </w:r>
      <w:r>
        <w:rPr>
          <w:rFonts w:ascii="仿宋" w:eastAsia="仿宋" w:hAnsi="仿宋"/>
          <w:sz w:val="32"/>
          <w:szCs w:val="32"/>
        </w:rPr>
        <w:t>最近3</w:t>
      </w:r>
      <w:r>
        <w:rPr>
          <w:rFonts w:ascii="仿宋" w:eastAsia="仿宋" w:hAnsi="仿宋" w:hint="eastAsia"/>
          <w:sz w:val="32"/>
          <w:szCs w:val="32"/>
        </w:rPr>
        <w:t>个</w:t>
      </w:r>
      <w:r>
        <w:rPr>
          <w:rFonts w:ascii="仿宋" w:eastAsia="仿宋" w:hAnsi="仿宋"/>
          <w:sz w:val="32"/>
          <w:szCs w:val="32"/>
        </w:rPr>
        <w:t>有成交的交易日</w:t>
      </w:r>
      <w:r>
        <w:rPr>
          <w:rFonts w:ascii="仿宋" w:eastAsia="仿宋" w:hAnsi="仿宋" w:hint="eastAsia"/>
          <w:color w:val="FF0000"/>
          <w:sz w:val="32"/>
          <w:szCs w:val="32"/>
        </w:rPr>
        <w:t>（具体</w:t>
      </w:r>
      <w:r>
        <w:rPr>
          <w:rFonts w:ascii="仿宋" w:eastAsia="仿宋" w:hAnsi="仿宋"/>
          <w:color w:val="FF0000"/>
          <w:sz w:val="32"/>
          <w:szCs w:val="32"/>
        </w:rPr>
        <w:t>交易日期</w:t>
      </w:r>
      <w:r>
        <w:rPr>
          <w:rFonts w:ascii="仿宋" w:eastAsia="仿宋" w:hAnsi="仿宋" w:hint="eastAsia"/>
          <w:color w:val="FF0000"/>
          <w:sz w:val="32"/>
          <w:szCs w:val="32"/>
        </w:rPr>
        <w:t>）</w:t>
      </w:r>
      <w:r>
        <w:rPr>
          <w:rFonts w:ascii="仿宋" w:eastAsia="仿宋" w:hAnsi="仿宋"/>
          <w:sz w:val="32"/>
          <w:szCs w:val="32"/>
        </w:rPr>
        <w:t>以内收盘价</w:t>
      </w:r>
      <w:r>
        <w:rPr>
          <w:rFonts w:ascii="仿宋" w:eastAsia="仿宋" w:hAnsi="仿宋"/>
          <w:color w:val="FF0000"/>
          <w:sz w:val="32"/>
          <w:szCs w:val="32"/>
        </w:rPr>
        <w:t>涨幅</w:t>
      </w:r>
      <w:r>
        <w:rPr>
          <w:rFonts w:ascii="仿宋" w:eastAsia="仿宋" w:hAnsi="仿宋" w:hint="eastAsia"/>
          <w:color w:val="FF0000"/>
          <w:sz w:val="32"/>
          <w:szCs w:val="32"/>
        </w:rPr>
        <w:t>/跌幅</w:t>
      </w:r>
      <w:r>
        <w:rPr>
          <w:rFonts w:ascii="仿宋" w:eastAsia="仿宋" w:hAnsi="仿宋" w:hint="eastAsia"/>
          <w:sz w:val="32"/>
          <w:szCs w:val="32"/>
        </w:rPr>
        <w:t>偏离值</w:t>
      </w:r>
      <w:r>
        <w:rPr>
          <w:rFonts w:ascii="仿宋" w:eastAsia="仿宋" w:hAnsi="仿宋"/>
          <w:sz w:val="32"/>
          <w:szCs w:val="32"/>
        </w:rPr>
        <w:t>累计达到</w:t>
      </w:r>
      <w:r>
        <w:rPr>
          <w:rFonts w:ascii="仿宋" w:eastAsia="仿宋" w:hAnsi="仿宋" w:hint="eastAsia"/>
          <w:color w:val="FF0000"/>
          <w:sz w:val="32"/>
          <w:szCs w:val="32"/>
        </w:rPr>
        <w:t>（）</w:t>
      </w:r>
      <w:r>
        <w:rPr>
          <w:rFonts w:ascii="仿宋" w:eastAsia="仿宋" w:hAnsi="仿宋"/>
          <w:color w:val="FF0000"/>
          <w:sz w:val="32"/>
          <w:szCs w:val="32"/>
        </w:rPr>
        <w:t>%</w:t>
      </w:r>
      <w:r>
        <w:rPr>
          <w:rFonts w:ascii="仿宋" w:eastAsia="仿宋" w:hAnsi="仿宋" w:hint="eastAsia"/>
          <w:sz w:val="32"/>
          <w:szCs w:val="32"/>
        </w:rPr>
        <w:t>，根据《全国中小企业股份转让系统股票异常交易监控细则（试行）》等相关</w:t>
      </w:r>
      <w:r>
        <w:rPr>
          <w:rFonts w:ascii="仿宋" w:eastAsia="仿宋" w:hAnsi="仿宋"/>
          <w:sz w:val="32"/>
          <w:szCs w:val="32"/>
        </w:rPr>
        <w:t>规定，属于股票异常交易波动情形</w:t>
      </w:r>
      <w:r>
        <w:rPr>
          <w:rFonts w:ascii="仿宋" w:eastAsia="仿宋" w:hAnsi="仿宋" w:hint="eastAsia"/>
          <w:sz w:val="32"/>
          <w:szCs w:val="32"/>
        </w:rPr>
        <w:t>。因</w:t>
      </w:r>
      <w:r>
        <w:rPr>
          <w:rFonts w:ascii="仿宋" w:eastAsia="仿宋" w:hAnsi="仿宋" w:hint="eastAsia"/>
          <w:color w:val="FF0000"/>
          <w:sz w:val="32"/>
          <w:szCs w:val="32"/>
        </w:rPr>
        <w:t>（未能在股票交易</w:t>
      </w:r>
      <w:r>
        <w:rPr>
          <w:rFonts w:ascii="仿宋" w:eastAsia="仿宋" w:hAnsi="仿宋"/>
          <w:color w:val="FF0000"/>
          <w:sz w:val="32"/>
          <w:szCs w:val="32"/>
        </w:rPr>
        <w:t>异常波动的</w:t>
      </w:r>
      <w:r>
        <w:rPr>
          <w:rFonts w:ascii="仿宋" w:eastAsia="仿宋" w:hAnsi="仿宋" w:hint="eastAsia"/>
          <w:color w:val="FF0000"/>
          <w:sz w:val="32"/>
          <w:szCs w:val="32"/>
        </w:rPr>
        <w:t>次一</w:t>
      </w:r>
      <w:r>
        <w:rPr>
          <w:rFonts w:ascii="仿宋" w:eastAsia="仿宋" w:hAnsi="仿宋"/>
          <w:color w:val="FF0000"/>
          <w:sz w:val="32"/>
          <w:szCs w:val="32"/>
        </w:rPr>
        <w:t>交易日开盘前</w:t>
      </w:r>
      <w:r>
        <w:rPr>
          <w:rFonts w:ascii="仿宋" w:eastAsia="仿宋" w:hAnsi="仿宋" w:hint="eastAsia"/>
          <w:color w:val="FF0000"/>
          <w:sz w:val="32"/>
          <w:szCs w:val="32"/>
        </w:rPr>
        <w:t>披露公告的具体原因）</w:t>
      </w:r>
      <w:r>
        <w:rPr>
          <w:rFonts w:ascii="仿宋" w:eastAsia="仿宋" w:hAnsi="仿宋" w:hint="eastAsia"/>
          <w:sz w:val="32"/>
          <w:szCs w:val="32"/>
        </w:rPr>
        <w:t>，公司未能在股票交易</w:t>
      </w:r>
      <w:r>
        <w:rPr>
          <w:rFonts w:ascii="仿宋" w:eastAsia="仿宋" w:hAnsi="仿宋"/>
          <w:sz w:val="32"/>
          <w:szCs w:val="32"/>
        </w:rPr>
        <w:t>异常波动的</w:t>
      </w:r>
      <w:r>
        <w:rPr>
          <w:rFonts w:ascii="仿宋" w:eastAsia="仿宋" w:hAnsi="仿宋" w:hint="eastAsia"/>
          <w:sz w:val="32"/>
          <w:szCs w:val="32"/>
        </w:rPr>
        <w:t>次一</w:t>
      </w:r>
      <w:r>
        <w:rPr>
          <w:rFonts w:ascii="仿宋" w:eastAsia="仿宋" w:hAnsi="仿宋"/>
          <w:sz w:val="32"/>
          <w:szCs w:val="32"/>
        </w:rPr>
        <w:t>交易日开盘前</w:t>
      </w:r>
      <w:r>
        <w:rPr>
          <w:rFonts w:ascii="仿宋" w:eastAsia="仿宋" w:hAnsi="仿宋" w:hint="eastAsia"/>
          <w:sz w:val="32"/>
          <w:szCs w:val="32"/>
        </w:rPr>
        <w:t>披露公告，</w:t>
      </w:r>
      <w:r>
        <w:rPr>
          <w:rFonts w:ascii="Times New Roman" w:eastAsia="仿宋" w:hAnsi="Times New Roman" w:cs="Times New Roman" w:hint="eastAsia"/>
          <w:sz w:val="32"/>
          <w:szCs w:val="32"/>
        </w:rPr>
        <w:t>根据《全国中小企业股份转让系统挂牌公司股票停复牌业务实施细则》《</w:t>
      </w:r>
      <w:r>
        <w:rPr>
          <w:rFonts w:ascii="仿宋" w:eastAsia="仿宋" w:hAnsi="仿宋" w:hint="eastAsia"/>
          <w:sz w:val="32"/>
          <w:szCs w:val="32"/>
        </w:rPr>
        <w:t>全国中小企业股份转让系统股票异常交易监控细则（试行）》等</w:t>
      </w:r>
      <w:r>
        <w:rPr>
          <w:rFonts w:ascii="Times New Roman" w:eastAsia="仿宋" w:hAnsi="Times New Roman" w:cs="Times New Roman" w:hint="eastAsia"/>
          <w:sz w:val="32"/>
          <w:szCs w:val="32"/>
        </w:rPr>
        <w:t>相关规定，申请公司股票停牌。</w:t>
      </w:r>
    </w:p>
    <w:p w:rsidR="00C66E19" w:rsidRDefault="00C66E19" w:rsidP="00C66E19">
      <w:pPr>
        <w:adjustRightInd w:val="0"/>
        <w:snapToGrid w:val="0"/>
        <w:spacing w:line="56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（未能与控股股东、实际控制人同步披露公告适用）</w:t>
      </w:r>
    </w:p>
    <w:p w:rsidR="00C66E19" w:rsidRDefault="00C66E19" w:rsidP="00C66E19">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（定期公告适用）</w:t>
      </w:r>
      <w:r>
        <w:rPr>
          <w:rFonts w:ascii="Times New Roman" w:eastAsia="仿宋" w:hAnsi="Times New Roman" w:cs="Times New Roman" w:hint="eastAsia"/>
          <w:sz w:val="32"/>
          <w:szCs w:val="32"/>
        </w:rPr>
        <w:t>本公司控股股东</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实际控制人</w:t>
      </w:r>
      <w:r>
        <w:rPr>
          <w:rFonts w:ascii="Times New Roman" w:eastAsia="仿宋" w:hAnsi="Times New Roman" w:cs="Times New Roman" w:hint="eastAsia"/>
          <w:color w:val="FF0000"/>
          <w:sz w:val="32"/>
          <w:szCs w:val="32"/>
        </w:rPr>
        <w:t>（公司名称）</w:t>
      </w:r>
      <w:r>
        <w:rPr>
          <w:rFonts w:ascii="Times New Roman" w:eastAsia="仿宋" w:hAnsi="Times New Roman" w:cs="Times New Roman" w:hint="eastAsia"/>
          <w:sz w:val="32"/>
          <w:szCs w:val="32"/>
        </w:rPr>
        <w:t>为上市公司，其拟于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日披露</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（年度报告</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半年度报告</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第</w:t>
      </w:r>
      <w:r>
        <w:rPr>
          <w:rFonts w:ascii="Times New Roman" w:eastAsia="仿宋" w:hAnsi="Times New Roman" w:cs="Times New Roman"/>
          <w:color w:val="FF0000"/>
          <w:sz w:val="32"/>
          <w:szCs w:val="32"/>
        </w:rPr>
        <w:t>X</w:t>
      </w:r>
      <w:r>
        <w:rPr>
          <w:rFonts w:ascii="Times New Roman" w:eastAsia="仿宋" w:hAnsi="Times New Roman" w:cs="Times New Roman"/>
          <w:color w:val="FF0000"/>
          <w:sz w:val="32"/>
          <w:szCs w:val="32"/>
        </w:rPr>
        <w:t>季度报告</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，本公司预计无法同步</w:t>
      </w: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（临时公告适用）</w:t>
      </w:r>
      <w:r>
        <w:rPr>
          <w:rFonts w:ascii="Times New Roman" w:eastAsia="仿宋" w:hAnsi="Times New Roman" w:cs="Times New Roman" w:hint="eastAsia"/>
          <w:color w:val="000000" w:themeColor="text1"/>
          <w:sz w:val="32"/>
          <w:szCs w:val="32"/>
        </w:rPr>
        <w:t>上市公司</w:t>
      </w:r>
      <w:r>
        <w:rPr>
          <w:rFonts w:ascii="Times New Roman" w:eastAsia="仿宋" w:hAnsi="Times New Roman" w:cs="Times New Roman" w:hint="eastAsia"/>
          <w:color w:val="FF0000"/>
          <w:sz w:val="32"/>
          <w:szCs w:val="32"/>
        </w:rPr>
        <w:t>（公司名称）</w:t>
      </w:r>
      <w:r>
        <w:rPr>
          <w:rFonts w:ascii="Times New Roman" w:eastAsia="仿宋" w:hAnsi="Times New Roman" w:cs="Times New Roman" w:hint="eastAsia"/>
          <w:color w:val="000000" w:themeColor="text1"/>
          <w:sz w:val="32"/>
          <w:szCs w:val="32"/>
        </w:rPr>
        <w:t>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日披露了</w:t>
      </w:r>
      <w:r>
        <w:rPr>
          <w:rFonts w:ascii="Times New Roman" w:eastAsia="仿宋" w:hAnsi="Times New Roman" w:cs="Times New Roman" w:hint="eastAsia"/>
          <w:color w:val="FF0000"/>
          <w:sz w:val="32"/>
          <w:szCs w:val="32"/>
        </w:rPr>
        <w:t>（临时公告名称）</w:t>
      </w:r>
      <w:r>
        <w:rPr>
          <w:rFonts w:ascii="Times New Roman" w:eastAsia="仿宋" w:hAnsi="Times New Roman" w:cs="Times New Roman" w:hint="eastAsia"/>
          <w:color w:val="000000" w:themeColor="text1"/>
          <w:sz w:val="32"/>
          <w:szCs w:val="32"/>
        </w:rPr>
        <w:t>，涉及的重大事件对挂牌公司证券及衍生品种交易价格可能产生较大影响，本公司未能同</w:t>
      </w:r>
      <w:r>
        <w:rPr>
          <w:rFonts w:ascii="Times New Roman" w:eastAsia="仿宋" w:hAnsi="Times New Roman" w:cs="Times New Roman" w:hint="eastAsia"/>
          <w:color w:val="000000" w:themeColor="text1"/>
          <w:sz w:val="32"/>
          <w:szCs w:val="32"/>
        </w:rPr>
        <w:lastRenderedPageBreak/>
        <w:t>步披露。</w:t>
      </w: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牌业务实施细则》《挂牌公司信息披露及会计业务问答（三）》等相关规定，申请公司股票停牌。</w:t>
      </w:r>
    </w:p>
    <w:p w:rsidR="00C66E19" w:rsidRDefault="00C66E19" w:rsidP="00C66E19">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日披露延期公告适用）</w:t>
      </w:r>
    </w:p>
    <w:p w:rsidR="00C66E19" w:rsidRDefault="00C66E19" w:rsidP="00C66E19">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公司于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日披露</w:t>
      </w:r>
      <w:r>
        <w:rPr>
          <w:rFonts w:ascii="Times New Roman" w:eastAsia="仿宋" w:hAnsi="Times New Roman" w:cs="Times New Roman"/>
          <w:sz w:val="32"/>
          <w:szCs w:val="32"/>
        </w:rPr>
        <w:t>了</w:t>
      </w:r>
      <w:r>
        <w:rPr>
          <w:rFonts w:ascii="Times New Roman" w:eastAsia="仿宋" w:hAnsi="Times New Roman" w:cs="Times New Roman" w:hint="eastAsia"/>
          <w:sz w:val="32"/>
          <w:szCs w:val="32"/>
        </w:rPr>
        <w:t>《（）年（年度</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半年度</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第</w:t>
      </w:r>
      <w:r>
        <w:rPr>
          <w:rFonts w:ascii="Times New Roman" w:eastAsia="仿宋" w:hAnsi="Times New Roman" w:cs="Times New Roman" w:hint="eastAsia"/>
          <w:sz w:val="32"/>
          <w:szCs w:val="32"/>
        </w:rPr>
        <w:t>X</w:t>
      </w:r>
      <w:r>
        <w:rPr>
          <w:rFonts w:ascii="Times New Roman" w:eastAsia="仿宋" w:hAnsi="Times New Roman" w:cs="Times New Roman" w:hint="eastAsia"/>
          <w:sz w:val="32"/>
          <w:szCs w:val="32"/>
        </w:rPr>
        <w:t>季度）</w:t>
      </w:r>
      <w:r>
        <w:rPr>
          <w:rFonts w:ascii="Times New Roman" w:eastAsia="仿宋" w:hAnsi="Times New Roman" w:cs="Times New Roman"/>
          <w:sz w:val="32"/>
          <w:szCs w:val="32"/>
        </w:rPr>
        <w:t>权益分派实施公告</w:t>
      </w:r>
      <w:r>
        <w:rPr>
          <w:rFonts w:ascii="Times New Roman" w:eastAsia="仿宋" w:hAnsi="Times New Roman" w:cs="Times New Roman" w:hint="eastAsia"/>
          <w:sz w:val="32"/>
          <w:szCs w:val="32"/>
        </w:rPr>
        <w:t>》，本次</w:t>
      </w:r>
      <w:r>
        <w:rPr>
          <w:rFonts w:ascii="Times New Roman" w:eastAsia="仿宋" w:hAnsi="Times New Roman" w:cs="Times New Roman"/>
          <w:sz w:val="32"/>
          <w:szCs w:val="32"/>
        </w:rPr>
        <w:t>权益分派的股权登记</w:t>
      </w:r>
      <w:r>
        <w:rPr>
          <w:rFonts w:ascii="Times New Roman" w:eastAsia="仿宋" w:hAnsi="Times New Roman" w:cs="Times New Roman" w:hint="eastAsia"/>
          <w:sz w:val="32"/>
          <w:szCs w:val="32"/>
        </w:rPr>
        <w:t>日为</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w:t>
      </w:r>
      <w:r>
        <w:rPr>
          <w:rFonts w:ascii="Times New Roman" w:eastAsia="仿宋" w:hAnsi="Times New Roman" w:cs="Times New Roman"/>
          <w:sz w:val="32"/>
          <w:szCs w:val="32"/>
        </w:rPr>
        <w:t>除权除息日为</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日。因</w:t>
      </w:r>
      <w:r>
        <w:rPr>
          <w:rFonts w:ascii="Times New Roman" w:eastAsia="仿宋" w:hAnsi="Times New Roman" w:cs="Times New Roman" w:hint="eastAsia"/>
          <w:color w:val="FF0000"/>
          <w:sz w:val="32"/>
          <w:szCs w:val="32"/>
        </w:rPr>
        <w:t>（无法按期实施权益分派的具体原因）</w:t>
      </w:r>
      <w:r>
        <w:rPr>
          <w:rFonts w:ascii="Times New Roman" w:eastAsia="仿宋" w:hAnsi="Times New Roman" w:cs="Times New Roman" w:hint="eastAsia"/>
          <w:sz w:val="32"/>
          <w:szCs w:val="32"/>
        </w:rPr>
        <w:t>，公司无法按期实施权益分派</w:t>
      </w:r>
      <w:r>
        <w:rPr>
          <w:rFonts w:ascii="Times New Roman" w:eastAsia="仿宋" w:hAnsi="Times New Roman" w:cs="Times New Roman"/>
          <w:sz w:val="32"/>
          <w:szCs w:val="32"/>
        </w:rPr>
        <w:t>，</w:t>
      </w:r>
      <w:r>
        <w:rPr>
          <w:rFonts w:ascii="Times New Roman" w:eastAsia="仿宋" w:hAnsi="Times New Roman" w:cs="Times New Roman" w:hint="eastAsia"/>
          <w:sz w:val="32"/>
          <w:szCs w:val="32"/>
        </w:rPr>
        <w:t>且因</w:t>
      </w:r>
      <w:r>
        <w:rPr>
          <w:rFonts w:ascii="Times New Roman" w:eastAsia="仿宋" w:hAnsi="Times New Roman" w:cs="Times New Roman" w:hint="eastAsia"/>
          <w:color w:val="FF0000"/>
          <w:sz w:val="32"/>
          <w:szCs w:val="32"/>
        </w:rPr>
        <w:t>（无法</w:t>
      </w:r>
      <w:r>
        <w:rPr>
          <w:rFonts w:ascii="Times New Roman" w:eastAsia="仿宋" w:hAnsi="Times New Roman" w:cs="Times New Roman"/>
          <w:color w:val="FF0000"/>
          <w:sz w:val="32"/>
          <w:szCs w:val="32"/>
        </w:rPr>
        <w:t>及时披露</w:t>
      </w:r>
      <w:r>
        <w:rPr>
          <w:rFonts w:ascii="Times New Roman" w:eastAsia="仿宋" w:hAnsi="Times New Roman" w:cs="Times New Roman" w:hint="eastAsia"/>
          <w:color w:val="FF0000"/>
          <w:sz w:val="32"/>
          <w:szCs w:val="32"/>
        </w:rPr>
        <w:t>延期</w:t>
      </w:r>
      <w:r>
        <w:rPr>
          <w:rFonts w:ascii="Times New Roman" w:eastAsia="仿宋" w:hAnsi="Times New Roman" w:cs="Times New Roman"/>
          <w:color w:val="FF0000"/>
          <w:sz w:val="32"/>
          <w:szCs w:val="32"/>
        </w:rPr>
        <w:t>实施公告的</w:t>
      </w:r>
      <w:r>
        <w:rPr>
          <w:rFonts w:ascii="Times New Roman" w:eastAsia="仿宋" w:hAnsi="Times New Roman" w:cs="Times New Roman" w:hint="eastAsia"/>
          <w:color w:val="FF0000"/>
          <w:sz w:val="32"/>
          <w:szCs w:val="32"/>
        </w:rPr>
        <w:t>具体</w:t>
      </w:r>
      <w:r>
        <w:rPr>
          <w:rFonts w:ascii="Times New Roman" w:eastAsia="仿宋" w:hAnsi="Times New Roman" w:cs="Times New Roman"/>
          <w:color w:val="FF0000"/>
          <w:sz w:val="32"/>
          <w:szCs w:val="32"/>
        </w:rPr>
        <w:t>原因</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sz w:val="32"/>
          <w:szCs w:val="32"/>
        </w:rPr>
        <w:t>未于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披露延期实施公告。为保证公平信息披露，维护投资者利益，避免造成公司股价异常波动，根据《全国中小企业股份转让系统挂牌公司股票停复牌业务实施细则》《全国中小企业股份转让系统挂牌公司权益分派业务指南》等相关规定，申请公司股票停牌。</w:t>
      </w:r>
    </w:p>
    <w:p w:rsidR="00C66E19" w:rsidRDefault="00C66E19" w:rsidP="00C66E19">
      <w:pPr>
        <w:adjustRightInd w:val="0"/>
        <w:snapToGrid w:val="0"/>
        <w:spacing w:line="60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（中国证监会或全国股转公司规定的其他停牌事项适用）</w:t>
      </w:r>
    </w:p>
    <w:tbl>
      <w:tblPr>
        <w:tblStyle w:val="a5"/>
        <w:tblW w:w="0" w:type="auto"/>
        <w:tblInd w:w="-5" w:type="dxa"/>
        <w:tblLook w:val="04A0" w:firstRow="1" w:lastRow="0" w:firstColumn="1" w:lastColumn="0" w:noHBand="0" w:noVBand="1"/>
      </w:tblPr>
      <w:tblGrid>
        <w:gridCol w:w="8301"/>
      </w:tblGrid>
      <w:tr w:rsidR="00C66E19" w:rsidTr="0001048B">
        <w:tc>
          <w:tcPr>
            <w:tcW w:w="8647" w:type="dxa"/>
          </w:tcPr>
          <w:p w:rsidR="00C66E19" w:rsidRDefault="00C66E19" w:rsidP="0001048B">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说明公司停牌的具体事项内容，包括但不限于停牌事实、停牌原因以及停牌所依据规则条款。</w:t>
            </w:r>
          </w:p>
        </w:tc>
      </w:tr>
    </w:tbl>
    <w:p w:rsidR="00C66E19" w:rsidRDefault="00C66E19" w:rsidP="00C66E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二、停牌日期</w:t>
      </w:r>
      <w:r>
        <w:rPr>
          <w:rFonts w:ascii="Times New Roman" w:eastAsia="黑体" w:hAnsi="Times New Roman" w:cs="Times New Roman" w:hint="eastAsia"/>
          <w:color w:val="FF0000"/>
          <w:sz w:val="32"/>
          <w:szCs w:val="32"/>
        </w:rPr>
        <w:t>（及预计复牌日期</w:t>
      </w:r>
      <w:r>
        <w:rPr>
          <w:rFonts w:ascii="Times New Roman" w:eastAsia="黑体" w:hAnsi="Times New Roman" w:cs="Times New Roman"/>
          <w:color w:val="FF0000"/>
          <w:sz w:val="32"/>
          <w:szCs w:val="32"/>
        </w:rPr>
        <w:t>/</w:t>
      </w:r>
      <w:r>
        <w:rPr>
          <w:rFonts w:ascii="Times New Roman" w:eastAsia="黑体" w:hAnsi="Times New Roman" w:cs="Times New Roman" w:hint="eastAsia"/>
          <w:color w:val="FF0000"/>
          <w:sz w:val="32"/>
          <w:szCs w:val="32"/>
        </w:rPr>
        <w:t>及复牌日期</w:t>
      </w:r>
      <w:r>
        <w:rPr>
          <w:rFonts w:ascii="Times New Roman" w:eastAsia="黑体" w:hAnsi="Times New Roman" w:cs="Times New Roman" w:hint="eastAsia"/>
          <w:color w:val="FF0000"/>
          <w:sz w:val="32"/>
          <w:szCs w:val="32"/>
        </w:rPr>
        <w:t>/</w:t>
      </w:r>
      <w:r>
        <w:rPr>
          <w:rFonts w:ascii="Times New Roman" w:eastAsia="黑体" w:hAnsi="Times New Roman" w:cs="Times New Roman" w:hint="eastAsia"/>
          <w:color w:val="FF0000"/>
          <w:sz w:val="32"/>
          <w:szCs w:val="32"/>
        </w:rPr>
        <w:t>不适用）</w:t>
      </w:r>
    </w:p>
    <w:p w:rsidR="00C66E19" w:rsidRDefault="00C66E19" w:rsidP="00C66E19">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（重大事项、重大资产重组适用）</w:t>
      </w:r>
      <w:r>
        <w:rPr>
          <w:rFonts w:ascii="Times New Roman" w:eastAsia="仿宋" w:hAnsi="Times New Roman" w:cs="Times New Roman" w:hint="eastAsia"/>
          <w:sz w:val="32"/>
          <w:szCs w:val="32"/>
        </w:rPr>
        <w:t>经向全国</w:t>
      </w:r>
      <w:r>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日起停牌，预计将于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日前复牌。</w:t>
      </w:r>
    </w:p>
    <w:p w:rsidR="00C66E19" w:rsidRDefault="00C66E19" w:rsidP="00C66E19">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lastRenderedPageBreak/>
        <w:t>（停牌</w:t>
      </w:r>
      <w:r>
        <w:rPr>
          <w:rFonts w:ascii="Times New Roman" w:eastAsia="仿宋" w:hAnsi="Times New Roman" w:cs="Times New Roman" w:hint="eastAsia"/>
          <w:color w:val="FF0000"/>
          <w:sz w:val="32"/>
          <w:szCs w:val="32"/>
        </w:rPr>
        <w:t>1</w:t>
      </w:r>
      <w:r>
        <w:rPr>
          <w:rFonts w:ascii="Times New Roman" w:eastAsia="仿宋" w:hAnsi="Times New Roman" w:cs="Times New Roman" w:hint="eastAsia"/>
          <w:color w:val="FF0000"/>
          <w:sz w:val="32"/>
          <w:szCs w:val="32"/>
        </w:rPr>
        <w:t>个</w:t>
      </w:r>
      <w:r>
        <w:rPr>
          <w:rFonts w:ascii="Times New Roman" w:eastAsia="仿宋" w:hAnsi="Times New Roman" w:cs="Times New Roman"/>
          <w:color w:val="FF0000"/>
          <w:sz w:val="32"/>
          <w:szCs w:val="32"/>
        </w:rPr>
        <w:t>交易日适用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经向全国</w:t>
      </w:r>
      <w:r>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日起停牌，并于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日复牌。</w:t>
      </w:r>
    </w:p>
    <w:p w:rsidR="00C66E19" w:rsidRDefault="00C66E19" w:rsidP="00C66E19">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（其他情形适用）</w:t>
      </w:r>
      <w:r>
        <w:rPr>
          <w:rFonts w:ascii="Times New Roman" w:eastAsia="仿宋" w:hAnsi="Times New Roman" w:cs="Times New Roman" w:hint="eastAsia"/>
          <w:sz w:val="32"/>
          <w:szCs w:val="32"/>
        </w:rPr>
        <w:t>经向全国</w:t>
      </w:r>
      <w:r>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p>
    <w:p w:rsidR="00C66E19" w:rsidRDefault="00C66E19" w:rsidP="00C66E19">
      <w:pPr>
        <w:adjustRightInd w:val="0"/>
        <w:snapToGrid w:val="0"/>
        <w:spacing w:line="600" w:lineRule="exact"/>
        <w:ind w:firstLineChars="200" w:firstLine="640"/>
        <w:rPr>
          <w:rFonts w:ascii="Times New Roman" w:eastAsia="黑体" w:hAnsi="Times New Roman" w:cs="Times New Roman"/>
          <w:sz w:val="32"/>
          <w:szCs w:val="32"/>
        </w:rPr>
      </w:pPr>
      <w:r>
        <w:rPr>
          <w:rFonts w:eastAsia="黑体" w:hint="eastAsia"/>
          <w:sz w:val="32"/>
          <w:szCs w:val="32"/>
        </w:rPr>
        <w:t>三、后续安排</w:t>
      </w:r>
      <w:r>
        <w:rPr>
          <w:rFonts w:ascii="Times New Roman" w:eastAsia="黑体" w:hAnsi="Times New Roman" w:cs="Times New Roman" w:hint="eastAsia"/>
          <w:color w:val="FF0000"/>
          <w:sz w:val="32"/>
          <w:szCs w:val="32"/>
        </w:rPr>
        <w:t>（适用</w:t>
      </w:r>
      <w:r>
        <w:rPr>
          <w:rFonts w:ascii="Times New Roman" w:eastAsia="黑体" w:hAnsi="Times New Roman" w:cs="Times New Roman" w:hint="eastAsia"/>
          <w:color w:val="FF0000"/>
          <w:sz w:val="32"/>
          <w:szCs w:val="32"/>
        </w:rPr>
        <w:t>/</w:t>
      </w:r>
      <w:r>
        <w:rPr>
          <w:rFonts w:ascii="Times New Roman" w:eastAsia="黑体" w:hAnsi="Times New Roman" w:cs="Times New Roman" w:hint="eastAsia"/>
          <w:color w:val="FF0000"/>
          <w:sz w:val="32"/>
          <w:szCs w:val="32"/>
        </w:rPr>
        <w:t>不适用）</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（重大事项适用）</w:t>
      </w:r>
      <w:r>
        <w:rPr>
          <w:rFonts w:ascii="Times New Roman" w:eastAsia="仿宋" w:hAnsi="Times New Roman" w:cs="Times New Roman" w:hint="eastAsia"/>
          <w:sz w:val="32"/>
          <w:szCs w:val="32"/>
        </w:rPr>
        <w:t>停牌期间公司将根据重大事项的进展情况，及时履行信息披露义务，每</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个交易日披露一次有关事项的进展情况，待情形</w:t>
      </w:r>
      <w:r>
        <w:rPr>
          <w:rFonts w:ascii="Times New Roman" w:eastAsia="仿宋" w:hAnsi="Times New Roman" w:cs="Times New Roman"/>
          <w:sz w:val="32"/>
          <w:szCs w:val="32"/>
        </w:rPr>
        <w:t>消除或充分披露</w:t>
      </w:r>
      <w:r>
        <w:rPr>
          <w:rFonts w:ascii="Times New Roman" w:eastAsia="仿宋" w:hAnsi="Times New Roman" w:cs="Times New Roman" w:hint="eastAsia"/>
          <w:sz w:val="32"/>
          <w:szCs w:val="32"/>
        </w:rPr>
        <w:t>后</w:t>
      </w:r>
      <w:r>
        <w:rPr>
          <w:rFonts w:ascii="Times New Roman" w:eastAsia="仿宋" w:hAnsi="Times New Roman" w:cs="Times New Roman"/>
          <w:sz w:val="32"/>
          <w:szCs w:val="32"/>
        </w:rPr>
        <w:t>将</w:t>
      </w:r>
      <w:r>
        <w:rPr>
          <w:rFonts w:ascii="Times New Roman" w:eastAsia="仿宋" w:hAnsi="Times New Roman" w:cs="Times New Roman" w:hint="eastAsia"/>
          <w:sz w:val="32"/>
          <w:szCs w:val="32"/>
        </w:rPr>
        <w:t>及时</w:t>
      </w:r>
      <w:r>
        <w:rPr>
          <w:rFonts w:ascii="Times New Roman" w:eastAsia="仿宋" w:hAnsi="Times New Roman" w:cs="Times New Roman"/>
          <w:sz w:val="32"/>
          <w:szCs w:val="32"/>
        </w:rPr>
        <w:t>申请股票复牌。</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（重大资产重组适用）</w:t>
      </w:r>
      <w:r>
        <w:rPr>
          <w:rFonts w:ascii="Times New Roman" w:eastAsia="仿宋" w:hAnsi="Times New Roman" w:cs="Times New Roman" w:hint="eastAsia"/>
          <w:sz w:val="32"/>
          <w:szCs w:val="32"/>
        </w:rPr>
        <w:t>停牌期间公司将根据重大资产重组的进展情况，及时履行信息披露义务，每</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个交易日披露一次有关事项的进展情况，待重组预案、</w:t>
      </w:r>
      <w:r>
        <w:rPr>
          <w:rFonts w:ascii="Times New Roman" w:eastAsia="仿宋" w:hAnsi="Times New Roman" w:cs="Times New Roman"/>
          <w:sz w:val="32"/>
          <w:szCs w:val="32"/>
        </w:rPr>
        <w:t>重组报告</w:t>
      </w:r>
      <w:r>
        <w:rPr>
          <w:rFonts w:ascii="Times New Roman" w:eastAsia="仿宋" w:hAnsi="Times New Roman" w:cs="Times New Roman" w:hint="eastAsia"/>
          <w:sz w:val="32"/>
          <w:szCs w:val="32"/>
        </w:rPr>
        <w:t>书披露或</w:t>
      </w:r>
      <w:r>
        <w:rPr>
          <w:rFonts w:ascii="Times New Roman" w:eastAsia="仿宋" w:hAnsi="Times New Roman" w:cs="Times New Roman"/>
          <w:sz w:val="32"/>
          <w:szCs w:val="32"/>
        </w:rPr>
        <w:t>终止筹划重组事项披露后，</w:t>
      </w:r>
      <w:r>
        <w:rPr>
          <w:rFonts w:ascii="Times New Roman" w:eastAsia="仿宋" w:hAnsi="Times New Roman" w:cs="Times New Roman" w:hint="eastAsia"/>
          <w:sz w:val="32"/>
          <w:szCs w:val="32"/>
        </w:rPr>
        <w:t>及时申请</w:t>
      </w:r>
      <w:r>
        <w:rPr>
          <w:rFonts w:ascii="Times New Roman" w:eastAsia="仿宋" w:hAnsi="Times New Roman" w:cs="Times New Roman"/>
          <w:sz w:val="32"/>
          <w:szCs w:val="32"/>
        </w:rPr>
        <w:t>股票</w:t>
      </w:r>
      <w:r>
        <w:rPr>
          <w:rFonts w:ascii="Times New Roman" w:eastAsia="仿宋" w:hAnsi="Times New Roman" w:cs="Times New Roman" w:hint="eastAsia"/>
          <w:sz w:val="32"/>
          <w:szCs w:val="32"/>
        </w:rPr>
        <w:t>复牌。</w:t>
      </w:r>
    </w:p>
    <w:p w:rsidR="00C66E19" w:rsidRDefault="00C66E19" w:rsidP="00C66E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（其他情形适用，</w:t>
      </w:r>
      <w:r>
        <w:rPr>
          <w:rFonts w:ascii="Times New Roman" w:eastAsia="仿宋" w:hAnsi="Times New Roman" w:cs="Times New Roman"/>
          <w:color w:val="FF0000"/>
          <w:sz w:val="32"/>
          <w:szCs w:val="32"/>
        </w:rPr>
        <w:t>停牌</w:t>
      </w:r>
      <w:r>
        <w:rPr>
          <w:rFonts w:ascii="Times New Roman" w:eastAsia="仿宋" w:hAnsi="Times New Roman" w:cs="Times New Roman" w:hint="eastAsia"/>
          <w:color w:val="FF0000"/>
          <w:sz w:val="32"/>
          <w:szCs w:val="32"/>
        </w:rPr>
        <w:t>1</w:t>
      </w:r>
      <w:r>
        <w:rPr>
          <w:rFonts w:ascii="Times New Roman" w:eastAsia="仿宋" w:hAnsi="Times New Roman" w:cs="Times New Roman" w:hint="eastAsia"/>
          <w:color w:val="FF0000"/>
          <w:sz w:val="32"/>
          <w:szCs w:val="32"/>
        </w:rPr>
        <w:t>个</w:t>
      </w:r>
      <w:r>
        <w:rPr>
          <w:rFonts w:ascii="Times New Roman" w:eastAsia="仿宋" w:hAnsi="Times New Roman" w:cs="Times New Roman"/>
          <w:color w:val="FF0000"/>
          <w:sz w:val="32"/>
          <w:szCs w:val="32"/>
        </w:rPr>
        <w:t>交易日的除外</w:t>
      </w:r>
      <w:r>
        <w:rPr>
          <w:rFonts w:ascii="Times New Roman" w:eastAsia="仿宋" w:hAnsi="Times New Roman" w:cs="Times New Roman" w:hint="eastAsia"/>
          <w:color w:val="FF0000"/>
          <w:sz w:val="32"/>
          <w:szCs w:val="32"/>
        </w:rPr>
        <w:t>）</w:t>
      </w:r>
    </w:p>
    <w:tbl>
      <w:tblPr>
        <w:tblStyle w:val="a5"/>
        <w:tblW w:w="0" w:type="auto"/>
        <w:tblLook w:val="04A0" w:firstRow="1" w:lastRow="0" w:firstColumn="1" w:lastColumn="0" w:noHBand="0" w:noVBand="1"/>
      </w:tblPr>
      <w:tblGrid>
        <w:gridCol w:w="8296"/>
      </w:tblGrid>
      <w:tr w:rsidR="00C66E19" w:rsidTr="0001048B">
        <w:tc>
          <w:tcPr>
            <w:tcW w:w="8720" w:type="dxa"/>
          </w:tcPr>
          <w:p w:rsidR="00C66E19" w:rsidRDefault="00C66E19" w:rsidP="0001048B">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说明停牌期间公司将积极推进的相关事项，并说明在相关事项取得重要进展或者发生重大变化时及时披露停牌进展情况。待停牌事项消除、充分披露或停牌期限届满的，将及时申请股票复牌。</w:t>
            </w:r>
          </w:p>
        </w:tc>
      </w:tr>
    </w:tbl>
    <w:p w:rsidR="00C66E19" w:rsidRDefault="00C66E19" w:rsidP="00C66E19">
      <w:pPr>
        <w:adjustRightInd w:val="0"/>
        <w:snapToGrid w:val="0"/>
        <w:spacing w:line="600" w:lineRule="exact"/>
        <w:ind w:firstLineChars="200" w:firstLine="640"/>
        <w:rPr>
          <w:rFonts w:eastAsia="黑体"/>
          <w:sz w:val="32"/>
          <w:szCs w:val="32"/>
        </w:rPr>
      </w:pPr>
      <w:r>
        <w:rPr>
          <w:rFonts w:eastAsia="黑体" w:hint="eastAsia"/>
          <w:sz w:val="32"/>
          <w:szCs w:val="32"/>
        </w:rPr>
        <w:t>四、备查文件目录</w:t>
      </w:r>
    </w:p>
    <w:p w:rsidR="00C66E19" w:rsidRDefault="00C66E19" w:rsidP="00C66E19">
      <w:pPr>
        <w:adjustRightInd w:val="0"/>
        <w:snapToGrid w:val="0"/>
        <w:spacing w:line="600" w:lineRule="exact"/>
        <w:ind w:firstLineChars="200" w:firstLine="640"/>
        <w:rPr>
          <w:rFonts w:eastAsia="仿宋"/>
          <w:sz w:val="32"/>
          <w:szCs w:val="32"/>
        </w:rPr>
      </w:pPr>
      <w:r>
        <w:rPr>
          <w:rFonts w:eastAsia="仿宋" w:hint="eastAsia"/>
          <w:sz w:val="32"/>
          <w:szCs w:val="32"/>
        </w:rPr>
        <w:t>（一）股票停牌申请表</w:t>
      </w:r>
      <w:r>
        <w:rPr>
          <w:rFonts w:eastAsia="仿宋"/>
          <w:sz w:val="32"/>
          <w:szCs w:val="32"/>
        </w:rPr>
        <w:t>/</w:t>
      </w:r>
      <w:r>
        <w:rPr>
          <w:rFonts w:eastAsia="仿宋" w:hint="eastAsia"/>
          <w:sz w:val="32"/>
          <w:szCs w:val="32"/>
        </w:rPr>
        <w:t>重大资产重组停牌申请表；</w:t>
      </w:r>
    </w:p>
    <w:p w:rsidR="00C66E19" w:rsidRDefault="00C66E19" w:rsidP="00C66E19">
      <w:pPr>
        <w:adjustRightInd w:val="0"/>
        <w:snapToGrid w:val="0"/>
        <w:spacing w:line="600" w:lineRule="exact"/>
        <w:ind w:firstLineChars="200" w:firstLine="640"/>
        <w:rPr>
          <w:rFonts w:ascii="Times New Roman" w:eastAsia="仿宋" w:hAnsi="Times New Roman" w:cs="Times New Roman"/>
          <w:sz w:val="32"/>
          <w:szCs w:val="32"/>
        </w:rPr>
      </w:pPr>
      <w:r>
        <w:rPr>
          <w:rFonts w:eastAsia="仿宋" w:hint="eastAsia"/>
          <w:sz w:val="32"/>
          <w:szCs w:val="32"/>
        </w:rPr>
        <w:t>（</w:t>
      </w:r>
      <w:r>
        <w:rPr>
          <w:rFonts w:eastAsia="仿宋" w:hint="eastAsia"/>
          <w:color w:val="000000" w:themeColor="text1"/>
          <w:sz w:val="32"/>
          <w:szCs w:val="32"/>
        </w:rPr>
        <w:t>二）其他文件</w:t>
      </w:r>
      <w:r>
        <w:rPr>
          <w:rFonts w:eastAsia="仿宋" w:hint="eastAsia"/>
          <w:color w:val="FF0000"/>
          <w:sz w:val="32"/>
          <w:szCs w:val="32"/>
        </w:rPr>
        <w:t>（如有）</w:t>
      </w:r>
      <w:r>
        <w:rPr>
          <w:rFonts w:eastAsia="仿宋" w:hint="eastAsia"/>
          <w:color w:val="000000" w:themeColor="text1"/>
          <w:sz w:val="32"/>
          <w:szCs w:val="32"/>
        </w:rPr>
        <w:t>。</w:t>
      </w:r>
    </w:p>
    <w:p w:rsidR="00C66E19" w:rsidRDefault="00C66E19" w:rsidP="00C66E19">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公司董事会</w:t>
      </w:r>
      <w:bookmarkStart w:id="1" w:name="_第2号_挂牌公司股票解除限售公告格式模板"/>
      <w:bookmarkStart w:id="2" w:name="_第3号__挂牌公司召开股东大会通知公告格式模板"/>
      <w:bookmarkEnd w:id="1"/>
      <w:bookmarkEnd w:id="2"/>
    </w:p>
    <w:p w:rsidR="00044CC4" w:rsidRPr="00C66E19" w:rsidRDefault="00C66E19" w:rsidP="00C66E19">
      <w:pPr>
        <w:adjustRightInd w:val="0"/>
        <w:snapToGrid w:val="0"/>
        <w:spacing w:line="600" w:lineRule="exact"/>
        <w:ind w:left="360" w:right="480"/>
        <w:jc w:val="right"/>
        <w:rPr>
          <w:rFonts w:ascii="Times New Roman" w:eastAsia="仿宋" w:hAnsi="Times New Roman" w:cs="Times New Roman"/>
          <w:color w:val="FF0000"/>
          <w:sz w:val="32"/>
          <w:szCs w:val="32"/>
        </w:rPr>
      </w:pPr>
      <w:bookmarkStart w:id="3" w:name="_GoBack"/>
      <w:bookmarkEnd w:id="3"/>
      <w:r>
        <w:rPr>
          <w:rFonts w:ascii="Times New Roman" w:eastAsia="仿宋" w:hAnsi="Times New Roman" w:cs="Times New Roman"/>
          <w:color w:val="FF0000"/>
          <w:sz w:val="32"/>
          <w:szCs w:val="32"/>
        </w:rPr>
        <w:lastRenderedPageBreak/>
        <w:t>（年</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日）</w:t>
      </w:r>
    </w:p>
    <w:sectPr w:rsidR="00044CC4" w:rsidRPr="00C66E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1F" w:rsidRDefault="005D671F" w:rsidP="00C66E19">
      <w:r>
        <w:separator/>
      </w:r>
    </w:p>
  </w:endnote>
  <w:endnote w:type="continuationSeparator" w:id="0">
    <w:p w:rsidR="005D671F" w:rsidRDefault="005D671F" w:rsidP="00C6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1F" w:rsidRDefault="005D671F" w:rsidP="00C66E19">
      <w:r>
        <w:separator/>
      </w:r>
    </w:p>
  </w:footnote>
  <w:footnote w:type="continuationSeparator" w:id="0">
    <w:p w:rsidR="005D671F" w:rsidRDefault="005D671F" w:rsidP="00C66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27D13"/>
    <w:multiLevelType w:val="multilevel"/>
    <w:tmpl w:val="32727D13"/>
    <w:lvl w:ilvl="0">
      <w:start w:val="1"/>
      <w:numFmt w:val="japaneseCounting"/>
      <w:lvlText w:val="（%1）"/>
      <w:lvlJc w:val="left"/>
      <w:pPr>
        <w:ind w:left="1932"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6B6A1D5F"/>
    <w:multiLevelType w:val="multilevel"/>
    <w:tmpl w:val="6B6A1D5F"/>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09"/>
    <w:rsid w:val="00044CC4"/>
    <w:rsid w:val="00217F2D"/>
    <w:rsid w:val="005D671F"/>
    <w:rsid w:val="00C13D09"/>
    <w:rsid w:val="00C66E19"/>
    <w:rsid w:val="00D87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1C0578-1EE7-4527-9DEA-29DCD0A6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13D09"/>
    <w:pPr>
      <w:keepNext/>
      <w:keepLines/>
      <w:spacing w:before="340" w:after="330" w:line="578" w:lineRule="auto"/>
      <w:outlineLvl w:val="0"/>
    </w:pPr>
    <w:rPr>
      <w:rFonts w:ascii="Times New Roman" w:eastAsia="宋体" w:hAnsi="Times New Roman" w:cs="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13D09"/>
    <w:rPr>
      <w:rFonts w:ascii="Times New Roman" w:eastAsia="宋体" w:hAnsi="Times New Roman" w:cs="Times New Roman"/>
      <w:b/>
      <w:bCs/>
      <w:kern w:val="44"/>
      <w:sz w:val="44"/>
      <w:szCs w:val="44"/>
      <w:lang w:val="zh-CN"/>
    </w:rPr>
  </w:style>
  <w:style w:type="paragraph" w:styleId="a3">
    <w:name w:val="header"/>
    <w:basedOn w:val="a"/>
    <w:link w:val="Char"/>
    <w:uiPriority w:val="99"/>
    <w:unhideWhenUsed/>
    <w:rsid w:val="00C66E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E19"/>
    <w:rPr>
      <w:sz w:val="18"/>
      <w:szCs w:val="18"/>
    </w:rPr>
  </w:style>
  <w:style w:type="paragraph" w:styleId="a4">
    <w:name w:val="footer"/>
    <w:basedOn w:val="a"/>
    <w:link w:val="Char0"/>
    <w:uiPriority w:val="99"/>
    <w:unhideWhenUsed/>
    <w:rsid w:val="00C66E19"/>
    <w:pPr>
      <w:tabs>
        <w:tab w:val="center" w:pos="4153"/>
        <w:tab w:val="right" w:pos="8306"/>
      </w:tabs>
      <w:snapToGrid w:val="0"/>
      <w:jc w:val="left"/>
    </w:pPr>
    <w:rPr>
      <w:sz w:val="18"/>
      <w:szCs w:val="18"/>
    </w:rPr>
  </w:style>
  <w:style w:type="character" w:customStyle="1" w:styleId="Char0">
    <w:name w:val="页脚 Char"/>
    <w:basedOn w:val="a0"/>
    <w:link w:val="a4"/>
    <w:uiPriority w:val="99"/>
    <w:rsid w:val="00C66E19"/>
    <w:rPr>
      <w:sz w:val="18"/>
      <w:szCs w:val="18"/>
    </w:rPr>
  </w:style>
  <w:style w:type="table" w:styleId="a5">
    <w:name w:val="Table Grid"/>
    <w:basedOn w:val="a1"/>
    <w:uiPriority w:val="39"/>
    <w:qFormat/>
    <w:rsid w:val="00C66E1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Char1"/>
    <w:uiPriority w:val="34"/>
    <w:qFormat/>
    <w:rsid w:val="00C66E19"/>
    <w:pPr>
      <w:ind w:firstLineChars="200" w:firstLine="420"/>
    </w:pPr>
    <w:rPr>
      <w:rFonts w:ascii="Times New Roman" w:eastAsia="宋体" w:hAnsi="Times New Roman" w:cs="Times New Roman"/>
      <w:szCs w:val="24"/>
    </w:rPr>
  </w:style>
  <w:style w:type="character" w:customStyle="1" w:styleId="Char1">
    <w:name w:val="列出段落 Char"/>
    <w:basedOn w:val="a0"/>
    <w:link w:val="a6"/>
    <w:uiPriority w:val="34"/>
    <w:qFormat/>
    <w:rsid w:val="00C66E1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张铭媛zmy</dc:creator>
  <cp:keywords/>
  <dc:description/>
  <cp:lastModifiedBy>张铭媛zmy</cp:lastModifiedBy>
  <cp:revision>3</cp:revision>
  <dcterms:created xsi:type="dcterms:W3CDTF">2020-10-12T10:24:00Z</dcterms:created>
  <dcterms:modified xsi:type="dcterms:W3CDTF">2020-10-16T05:57:00Z</dcterms:modified>
</cp:coreProperties>
</file>