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EB" w:rsidRPr="00611F62" w:rsidRDefault="00611F62" w:rsidP="00611F62">
      <w:pPr>
        <w:spacing w:line="600" w:lineRule="exact"/>
        <w:jc w:val="left"/>
        <w:rPr>
          <w:rFonts w:ascii="Times New Roman" w:eastAsia="黑体" w:hAnsi="Times New Roman" w:cs="Times New Roman"/>
          <w:color w:val="000000"/>
          <w:sz w:val="32"/>
          <w:szCs w:val="32"/>
        </w:rPr>
      </w:pPr>
      <w:r w:rsidRPr="00611F62">
        <w:rPr>
          <w:rFonts w:ascii="Times New Roman" w:eastAsia="黑体" w:hAnsi="Times New Roman" w:cs="Times New Roman"/>
          <w:color w:val="000000"/>
          <w:sz w:val="32"/>
          <w:szCs w:val="32"/>
        </w:rPr>
        <w:t>股</w:t>
      </w:r>
      <w:proofErr w:type="gramStart"/>
      <w:r w:rsidRPr="00611F62">
        <w:rPr>
          <w:rFonts w:ascii="Times New Roman" w:eastAsia="黑体" w:hAnsi="Times New Roman" w:cs="Times New Roman"/>
          <w:color w:val="000000"/>
          <w:sz w:val="32"/>
          <w:szCs w:val="32"/>
        </w:rPr>
        <w:t>转系统</w:t>
      </w:r>
      <w:proofErr w:type="gramEnd"/>
      <w:r w:rsidRPr="00611F62">
        <w:rPr>
          <w:rFonts w:ascii="Times New Roman" w:eastAsia="黑体" w:hAnsi="Times New Roman" w:cs="Times New Roman"/>
          <w:color w:val="000000"/>
          <w:sz w:val="32"/>
          <w:szCs w:val="32"/>
        </w:rPr>
        <w:t>公告〔</w:t>
      </w:r>
      <w:r w:rsidRPr="00611F62">
        <w:rPr>
          <w:rFonts w:ascii="Times New Roman" w:eastAsia="黑体" w:hAnsi="Times New Roman" w:cs="Times New Roman"/>
          <w:color w:val="000000"/>
          <w:sz w:val="32"/>
          <w:szCs w:val="32"/>
        </w:rPr>
        <w:t>2020</w:t>
      </w:r>
      <w:r w:rsidRPr="00611F62">
        <w:rPr>
          <w:rFonts w:ascii="Times New Roman" w:eastAsia="黑体" w:hAnsi="Times New Roman" w:cs="Times New Roman"/>
          <w:color w:val="000000"/>
          <w:sz w:val="32"/>
          <w:szCs w:val="32"/>
        </w:rPr>
        <w:t>〕</w:t>
      </w:r>
      <w:r w:rsidRPr="00611F62">
        <w:rPr>
          <w:rFonts w:ascii="Times New Roman" w:eastAsia="黑体" w:hAnsi="Times New Roman" w:cs="Times New Roman"/>
          <w:color w:val="000000"/>
          <w:sz w:val="32"/>
          <w:szCs w:val="32"/>
        </w:rPr>
        <w:t>724</w:t>
      </w:r>
      <w:r w:rsidRPr="00611F62">
        <w:rPr>
          <w:rFonts w:ascii="Times New Roman" w:eastAsia="黑体" w:hAnsi="Times New Roman" w:cs="Times New Roman"/>
          <w:color w:val="000000"/>
          <w:sz w:val="32"/>
          <w:szCs w:val="32"/>
        </w:rPr>
        <w:t>号附件</w:t>
      </w:r>
      <w:r w:rsidRPr="00611F62">
        <w:rPr>
          <w:rFonts w:ascii="Times New Roman" w:eastAsia="黑体" w:hAnsi="Times New Roman" w:cs="Times New Roman"/>
          <w:color w:val="000000"/>
          <w:sz w:val="32"/>
          <w:szCs w:val="32"/>
        </w:rPr>
        <w:t>3</w:t>
      </w:r>
    </w:p>
    <w:p w:rsidR="00611F62" w:rsidRPr="00074457" w:rsidRDefault="00611F62" w:rsidP="00025BDD">
      <w:pPr>
        <w:spacing w:line="600" w:lineRule="exact"/>
        <w:jc w:val="center"/>
        <w:rPr>
          <w:rFonts w:ascii="Times New Roman" w:eastAsia="方正大标宋简体" w:hAnsi="Times New Roman" w:cs="Times New Roman" w:hint="eastAsia"/>
          <w:color w:val="000000"/>
          <w:sz w:val="42"/>
          <w:szCs w:val="42"/>
        </w:rPr>
      </w:pPr>
    </w:p>
    <w:p w:rsidR="00841864" w:rsidRPr="00074457" w:rsidRDefault="00841864" w:rsidP="00025BDD">
      <w:pPr>
        <w:spacing w:line="600" w:lineRule="exact"/>
        <w:jc w:val="center"/>
        <w:rPr>
          <w:rFonts w:ascii="Times New Roman" w:eastAsia="方正大标宋简体" w:hAnsi="Times New Roman" w:cs="Times New Roman"/>
          <w:color w:val="000000"/>
          <w:sz w:val="42"/>
          <w:szCs w:val="42"/>
        </w:rPr>
      </w:pPr>
      <w:r w:rsidRPr="00074457">
        <w:rPr>
          <w:rFonts w:ascii="Times New Roman" w:eastAsia="方正大标宋简体" w:hAnsi="Times New Roman" w:cs="Times New Roman"/>
          <w:color w:val="000000"/>
          <w:sz w:val="42"/>
          <w:szCs w:val="42"/>
        </w:rPr>
        <w:t>全国</w:t>
      </w:r>
      <w:r w:rsidRPr="00074457">
        <w:rPr>
          <w:rFonts w:ascii="Times New Roman" w:eastAsia="方正大标宋简体" w:hAnsi="Times New Roman" w:cs="Times New Roman"/>
          <w:color w:val="000000"/>
          <w:kern w:val="0"/>
          <w:sz w:val="42"/>
          <w:szCs w:val="42"/>
        </w:rPr>
        <w:t>中小企业</w:t>
      </w:r>
      <w:r w:rsidRPr="00074457">
        <w:rPr>
          <w:rFonts w:ascii="Times New Roman" w:eastAsia="方正大标宋简体" w:hAnsi="Times New Roman" w:cs="Times New Roman"/>
          <w:color w:val="000000"/>
          <w:sz w:val="42"/>
          <w:szCs w:val="42"/>
        </w:rPr>
        <w:t>股份转让系统</w:t>
      </w:r>
      <w:r w:rsidR="00193748">
        <w:rPr>
          <w:rFonts w:ascii="Times New Roman" w:eastAsia="方正大标宋简体" w:hAnsi="Times New Roman" w:cs="Times New Roman" w:hint="eastAsia"/>
          <w:color w:val="000000"/>
          <w:sz w:val="42"/>
          <w:szCs w:val="42"/>
        </w:rPr>
        <w:t>交易</w:t>
      </w:r>
      <w:r w:rsidRPr="00074457">
        <w:rPr>
          <w:rFonts w:ascii="Times New Roman" w:eastAsia="方正大标宋简体" w:hAnsi="Times New Roman" w:cs="Times New Roman"/>
          <w:color w:val="000000"/>
          <w:sz w:val="42"/>
          <w:szCs w:val="42"/>
        </w:rPr>
        <w:t>异常</w:t>
      </w:r>
    </w:p>
    <w:p w:rsidR="00841864" w:rsidRPr="00074457" w:rsidRDefault="00841864" w:rsidP="00025BDD">
      <w:pPr>
        <w:spacing w:line="600" w:lineRule="exact"/>
        <w:jc w:val="center"/>
        <w:rPr>
          <w:rFonts w:ascii="Times New Roman" w:eastAsia="方正大标宋简体" w:hAnsi="Times New Roman" w:cs="Times New Roman"/>
          <w:color w:val="000000"/>
          <w:sz w:val="42"/>
          <w:szCs w:val="42"/>
        </w:rPr>
      </w:pPr>
      <w:r w:rsidRPr="00074457">
        <w:rPr>
          <w:rFonts w:ascii="Times New Roman" w:eastAsia="方正大标宋简体" w:hAnsi="Times New Roman" w:cs="Times New Roman"/>
          <w:color w:val="000000"/>
          <w:sz w:val="42"/>
          <w:szCs w:val="42"/>
        </w:rPr>
        <w:t>情况处理</w:t>
      </w:r>
      <w:r w:rsidR="00497668" w:rsidRPr="00074457">
        <w:rPr>
          <w:rFonts w:ascii="Times New Roman" w:eastAsia="方正大标宋简体" w:hAnsi="Times New Roman" w:cs="Times New Roman"/>
          <w:color w:val="000000"/>
          <w:sz w:val="42"/>
          <w:szCs w:val="42"/>
        </w:rPr>
        <w:t>细则</w:t>
      </w:r>
      <w:r w:rsidRPr="00074457">
        <w:rPr>
          <w:rFonts w:ascii="Times New Roman" w:eastAsia="方正大标宋简体" w:hAnsi="Times New Roman" w:cs="Times New Roman"/>
          <w:color w:val="000000"/>
          <w:sz w:val="42"/>
          <w:szCs w:val="42"/>
        </w:rPr>
        <w:t>（试行）</w:t>
      </w:r>
    </w:p>
    <w:p w:rsidR="00841864" w:rsidRPr="00074457" w:rsidRDefault="00841864" w:rsidP="00025BDD">
      <w:pPr>
        <w:widowControl/>
        <w:spacing w:line="600" w:lineRule="exact"/>
        <w:rPr>
          <w:rFonts w:ascii="Times New Roman" w:eastAsia="仿宋" w:hAnsi="Times New Roman" w:cs="Times New Roman"/>
          <w:color w:val="000000"/>
          <w:kern w:val="0"/>
          <w:sz w:val="32"/>
          <w:szCs w:val="32"/>
        </w:rPr>
      </w:pP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第一条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为</w:t>
      </w:r>
      <w:r w:rsidR="00B20861" w:rsidRPr="00074457">
        <w:rPr>
          <w:rFonts w:ascii="Times New Roman" w:eastAsia="仿宋" w:hAnsi="Times New Roman" w:cs="Times New Roman"/>
          <w:color w:val="000000"/>
          <w:kern w:val="0"/>
          <w:sz w:val="32"/>
          <w:szCs w:val="32"/>
        </w:rPr>
        <w:t>妥善处置</w:t>
      </w:r>
      <w:r w:rsidR="00193748">
        <w:rPr>
          <w:rFonts w:ascii="Times New Roman" w:eastAsia="仿宋" w:hAnsi="Times New Roman" w:cs="Times New Roman" w:hint="eastAsia"/>
          <w:color w:val="000000"/>
          <w:kern w:val="0"/>
          <w:sz w:val="32"/>
          <w:szCs w:val="32"/>
        </w:rPr>
        <w:t>交易</w:t>
      </w:r>
      <w:r w:rsidR="00B20861" w:rsidRPr="00074457">
        <w:rPr>
          <w:rFonts w:ascii="Times New Roman" w:eastAsia="仿宋" w:hAnsi="Times New Roman" w:cs="Times New Roman"/>
          <w:color w:val="000000"/>
          <w:kern w:val="0"/>
          <w:sz w:val="32"/>
          <w:szCs w:val="32"/>
        </w:rPr>
        <w:t>异常情况，</w:t>
      </w:r>
      <w:r w:rsidRPr="00074457">
        <w:rPr>
          <w:rFonts w:ascii="Times New Roman" w:eastAsia="仿宋" w:hAnsi="Times New Roman" w:cs="Times New Roman"/>
          <w:color w:val="000000"/>
          <w:kern w:val="0"/>
          <w:sz w:val="32"/>
          <w:szCs w:val="32"/>
        </w:rPr>
        <w:t>及时防范、化解全国中小企业股份转让系统（以下简称全国股转系统）市场风险，</w:t>
      </w:r>
      <w:r w:rsidR="00B20861" w:rsidRPr="00074457">
        <w:rPr>
          <w:rFonts w:ascii="Times New Roman" w:eastAsia="仿宋" w:hAnsi="Times New Roman" w:cs="Times New Roman"/>
          <w:color w:val="000000"/>
          <w:kern w:val="0"/>
          <w:sz w:val="32"/>
          <w:szCs w:val="32"/>
        </w:rPr>
        <w:t>保障证券</w:t>
      </w:r>
      <w:r w:rsidR="00193748">
        <w:rPr>
          <w:rFonts w:ascii="Times New Roman" w:eastAsia="仿宋" w:hAnsi="Times New Roman" w:cs="Times New Roman" w:hint="eastAsia"/>
          <w:color w:val="000000"/>
          <w:kern w:val="0"/>
          <w:sz w:val="32"/>
          <w:szCs w:val="32"/>
        </w:rPr>
        <w:t>交易</w:t>
      </w:r>
      <w:r w:rsidR="00B20861" w:rsidRPr="00074457">
        <w:rPr>
          <w:rFonts w:ascii="Times New Roman" w:eastAsia="仿宋" w:hAnsi="Times New Roman" w:cs="Times New Roman"/>
          <w:color w:val="000000"/>
          <w:kern w:val="0"/>
          <w:sz w:val="32"/>
          <w:szCs w:val="32"/>
        </w:rPr>
        <w:t>秩序，</w:t>
      </w:r>
      <w:r w:rsidRPr="00074457">
        <w:rPr>
          <w:rFonts w:ascii="Times New Roman" w:eastAsia="仿宋" w:hAnsi="Times New Roman" w:cs="Times New Roman"/>
          <w:color w:val="000000"/>
          <w:kern w:val="0"/>
          <w:sz w:val="32"/>
          <w:szCs w:val="32"/>
        </w:rPr>
        <w:t>维护市场稳定，依据《证券法》、</w:t>
      </w:r>
      <w:r w:rsidR="006C0341" w:rsidRPr="00074457">
        <w:rPr>
          <w:rFonts w:ascii="Times New Roman" w:eastAsia="仿宋" w:hAnsi="Times New Roman" w:cs="Times New Roman"/>
          <w:color w:val="000000"/>
          <w:kern w:val="0"/>
          <w:sz w:val="32"/>
          <w:szCs w:val="32"/>
        </w:rPr>
        <w:t>《突发事件应对法》、</w:t>
      </w:r>
      <w:r w:rsidRPr="00074457">
        <w:rPr>
          <w:rFonts w:ascii="Times New Roman" w:eastAsia="仿宋" w:hAnsi="Times New Roman" w:cs="Times New Roman"/>
          <w:color w:val="000000"/>
          <w:kern w:val="0"/>
          <w:sz w:val="32"/>
          <w:szCs w:val="32"/>
        </w:rPr>
        <w:t>《国务院关于全国中小企业股份转让系统有关问题的决定》、《全国中小企业股份转让系统有限责任公司管理暂行办法》和《全国中小企业股份转让系统业务规则（试行）》等规定，制定本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第二条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所称</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异常情况是指导致或可能导致全国股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证券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部分或全部不能正常进行（以下简称</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不能进行）的情形。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第三条</w:t>
      </w:r>
      <w:r w:rsidRPr="00074457">
        <w:rPr>
          <w:rFonts w:ascii="Times New Roman" w:eastAsia="仿宋" w:hAnsi="Times New Roman" w:cs="Times New Roman"/>
          <w:b/>
          <w:color w:val="000000"/>
          <w:kern w:val="0"/>
          <w:sz w:val="32"/>
          <w:szCs w:val="32"/>
        </w:rPr>
        <w:t xml:space="preserve"> </w:t>
      </w:r>
      <w:r w:rsidR="00611F62">
        <w:rPr>
          <w:rFonts w:ascii="Times New Roman" w:eastAsia="仿宋" w:hAnsi="Times New Roman" w:cs="Times New Roman" w:hint="eastAsia"/>
          <w:b/>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异常情况的原因包括不可抗力、意外事件、技术故障等。</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第四条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异常情况的不可抗力是</w:t>
      </w:r>
      <w:proofErr w:type="gramStart"/>
      <w:r w:rsidRPr="00074457">
        <w:rPr>
          <w:rFonts w:ascii="Times New Roman" w:eastAsia="仿宋" w:hAnsi="Times New Roman" w:cs="Times New Roman"/>
          <w:color w:val="000000"/>
          <w:kern w:val="0"/>
          <w:sz w:val="32"/>
          <w:szCs w:val="32"/>
        </w:rPr>
        <w:t>指全国股转系统</w:t>
      </w:r>
      <w:proofErr w:type="gramEnd"/>
      <w:r w:rsidRPr="00074457">
        <w:rPr>
          <w:rFonts w:ascii="Times New Roman" w:eastAsia="仿宋" w:hAnsi="Times New Roman" w:cs="Times New Roman"/>
          <w:color w:val="000000"/>
          <w:kern w:val="0"/>
          <w:sz w:val="32"/>
          <w:szCs w:val="32"/>
        </w:rPr>
        <w:t>市场所在地或全国其他部分区域出现或据灾情预警可能出现严重自然灾害、出现重大公共卫生事件或社会安全事件等情形。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第五条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异常情况的意外事件是</w:t>
      </w:r>
      <w:proofErr w:type="gramStart"/>
      <w:r w:rsidRPr="00074457">
        <w:rPr>
          <w:rFonts w:ascii="Times New Roman" w:eastAsia="仿宋" w:hAnsi="Times New Roman" w:cs="Times New Roman"/>
          <w:color w:val="000000"/>
          <w:kern w:val="0"/>
          <w:sz w:val="32"/>
          <w:szCs w:val="32"/>
        </w:rPr>
        <w:t>指全国股转系统</w:t>
      </w:r>
      <w:proofErr w:type="gramEnd"/>
      <w:r w:rsidRPr="00074457">
        <w:rPr>
          <w:rFonts w:ascii="Times New Roman" w:eastAsia="仿宋" w:hAnsi="Times New Roman" w:cs="Times New Roman"/>
          <w:color w:val="000000"/>
          <w:kern w:val="0"/>
          <w:sz w:val="32"/>
          <w:szCs w:val="32"/>
        </w:rPr>
        <w:t>市场所在地发生火灾或电力供应出现故障等情形。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lastRenderedPageBreak/>
        <w:t>第六条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引发</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异常情况的技术故障是指：</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（一）全国股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交易、通信系统中的网络、硬件设备、应用软件等无法正常运行；</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交易、通信系统在运行、主</w:t>
      </w:r>
      <w:proofErr w:type="gramStart"/>
      <w:r w:rsidRPr="00074457">
        <w:rPr>
          <w:rFonts w:ascii="Times New Roman" w:eastAsia="仿宋" w:hAnsi="Times New Roman" w:cs="Times New Roman"/>
          <w:color w:val="000000"/>
          <w:kern w:val="0"/>
          <w:sz w:val="32"/>
          <w:szCs w:val="32"/>
        </w:rPr>
        <w:t>备系统</w:t>
      </w:r>
      <w:proofErr w:type="gramEnd"/>
      <w:r w:rsidRPr="00074457">
        <w:rPr>
          <w:rFonts w:ascii="Times New Roman" w:eastAsia="仿宋" w:hAnsi="Times New Roman" w:cs="Times New Roman"/>
          <w:color w:val="000000"/>
          <w:kern w:val="0"/>
          <w:sz w:val="32"/>
          <w:szCs w:val="32"/>
        </w:rPr>
        <w:t>切换、软硬件系统及相关程序升级、上线时出现意外；</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交易、通信系统被非法侵入或遭受其他人为破坏等情形</w:t>
      </w:r>
      <w:r w:rsidR="00E81CCC" w:rsidRPr="00074457">
        <w:rPr>
          <w:rFonts w:ascii="Times New Roman" w:eastAsia="仿宋" w:hAnsi="Times New Roman" w:cs="Times New Roman"/>
          <w:color w:val="000000"/>
          <w:kern w:val="0"/>
          <w:sz w:val="32"/>
          <w:szCs w:val="32"/>
        </w:rPr>
        <w:t>；</w:t>
      </w:r>
    </w:p>
    <w:p w:rsidR="00E81CCC" w:rsidRPr="00074457" w:rsidRDefault="00E81CCC"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w:t>
      </w:r>
      <w:r w:rsidR="00F25691" w:rsidRPr="00074457">
        <w:rPr>
          <w:rFonts w:ascii="Times New Roman" w:eastAsia="仿宋" w:hAnsi="Times New Roman" w:cs="Times New Roman"/>
          <w:color w:val="000000"/>
          <w:kern w:val="0"/>
          <w:sz w:val="32"/>
          <w:szCs w:val="32"/>
        </w:rPr>
        <w:t>全国中小企业股份转让系统有限责任公司（以下简称全国股转公司）</w:t>
      </w:r>
      <w:r w:rsidRPr="00074457">
        <w:rPr>
          <w:rFonts w:ascii="Times New Roman" w:eastAsia="仿宋" w:hAnsi="Times New Roman" w:cs="Times New Roman"/>
          <w:color w:val="000000"/>
          <w:kern w:val="0"/>
          <w:sz w:val="32"/>
          <w:szCs w:val="32"/>
        </w:rPr>
        <w:t>认定的其他情形。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第七条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不能进行是指无法正常开始</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、无法连续</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结果异常、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无法</w:t>
      </w:r>
      <w:proofErr w:type="gramStart"/>
      <w:r w:rsidRPr="00074457">
        <w:rPr>
          <w:rFonts w:ascii="Times New Roman" w:eastAsia="仿宋" w:hAnsi="Times New Roman" w:cs="Times New Roman"/>
          <w:color w:val="000000"/>
          <w:kern w:val="0"/>
          <w:sz w:val="32"/>
          <w:szCs w:val="32"/>
        </w:rPr>
        <w:t>正常结束</w:t>
      </w:r>
      <w:proofErr w:type="gramEnd"/>
      <w:r w:rsidRPr="00074457">
        <w:rPr>
          <w:rFonts w:ascii="Times New Roman" w:eastAsia="仿宋" w:hAnsi="Times New Roman" w:cs="Times New Roman"/>
          <w:color w:val="000000"/>
          <w:kern w:val="0"/>
          <w:sz w:val="32"/>
          <w:szCs w:val="32"/>
        </w:rPr>
        <w:t>等情形。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第八条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无法正常开始</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是指：</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（一）全国股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交易、通信系统在开市前无法正常启动；</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w:t>
      </w:r>
      <w:r w:rsidR="00193748">
        <w:rPr>
          <w:rFonts w:ascii="Times New Roman" w:eastAsia="仿宋" w:hAnsi="Times New Roman" w:cs="Times New Roman" w:hint="eastAsia"/>
          <w:color w:val="000000"/>
          <w:kern w:val="0"/>
          <w:sz w:val="32"/>
          <w:szCs w:val="32"/>
        </w:rPr>
        <w:t>证券停牌</w:t>
      </w:r>
      <w:r w:rsidR="00193748">
        <w:rPr>
          <w:rFonts w:ascii="Times New Roman" w:eastAsia="仿宋" w:hAnsi="Times New Roman" w:cs="Times New Roman"/>
          <w:color w:val="000000"/>
          <w:kern w:val="0"/>
          <w:sz w:val="32"/>
          <w:szCs w:val="32"/>
        </w:rPr>
        <w:t>、复牌</w:t>
      </w:r>
      <w:r w:rsidRPr="00074457">
        <w:rPr>
          <w:rFonts w:ascii="Times New Roman" w:eastAsia="仿宋" w:hAnsi="Times New Roman" w:cs="Times New Roman"/>
          <w:color w:val="000000"/>
          <w:kern w:val="0"/>
          <w:sz w:val="32"/>
          <w:szCs w:val="32"/>
        </w:rPr>
        <w:t>、除权除息等重要操作在开市前未及时、准确处理完毕；</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（三）前一</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日的日终清算交收处理未按时完成或虽已完成但清算交</w:t>
      </w:r>
      <w:proofErr w:type="gramStart"/>
      <w:r w:rsidRPr="00074457">
        <w:rPr>
          <w:rFonts w:ascii="Times New Roman" w:eastAsia="仿宋" w:hAnsi="Times New Roman" w:cs="Times New Roman"/>
          <w:color w:val="000000"/>
          <w:kern w:val="0"/>
          <w:sz w:val="32"/>
          <w:szCs w:val="32"/>
        </w:rPr>
        <w:t>收数据</w:t>
      </w:r>
      <w:proofErr w:type="gramEnd"/>
      <w:r w:rsidRPr="00074457">
        <w:rPr>
          <w:rFonts w:ascii="Times New Roman" w:eastAsia="仿宋" w:hAnsi="Times New Roman" w:cs="Times New Roman"/>
          <w:color w:val="000000"/>
          <w:kern w:val="0"/>
          <w:sz w:val="32"/>
          <w:szCs w:val="32"/>
        </w:rPr>
        <w:t>出现重大差错而导致无法正确</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w:t>
      </w:r>
    </w:p>
    <w:p w:rsidR="00287C1A"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以上的主办券商营业部因系统故障无法正常接入全国股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交易系统等情形</w:t>
      </w:r>
      <w:r w:rsidR="008A4913" w:rsidRPr="00074457">
        <w:rPr>
          <w:rFonts w:ascii="Times New Roman" w:eastAsia="仿宋" w:hAnsi="Times New Roman" w:cs="Times New Roman"/>
          <w:color w:val="000000"/>
          <w:kern w:val="0"/>
          <w:sz w:val="32"/>
          <w:szCs w:val="32"/>
        </w:rPr>
        <w:t>；</w:t>
      </w:r>
    </w:p>
    <w:p w:rsidR="00841864" w:rsidRPr="00074457" w:rsidRDefault="00287C1A"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（五）</w:t>
      </w:r>
      <w:r w:rsidR="000933ED" w:rsidRPr="00074457">
        <w:rPr>
          <w:rFonts w:ascii="Times New Roman" w:eastAsia="仿宋" w:hAnsi="Times New Roman" w:cs="Times New Roman"/>
          <w:sz w:val="32"/>
          <w:szCs w:val="32"/>
        </w:rPr>
        <w:t>因</w:t>
      </w:r>
      <w:r w:rsidRPr="00074457">
        <w:rPr>
          <w:rFonts w:ascii="Times New Roman" w:eastAsia="仿宋" w:hAnsi="Times New Roman" w:cs="Times New Roman"/>
          <w:sz w:val="32"/>
          <w:szCs w:val="32"/>
        </w:rPr>
        <w:t>做市商</w:t>
      </w:r>
      <w:r w:rsidR="000933ED" w:rsidRPr="00074457">
        <w:rPr>
          <w:rFonts w:ascii="Times New Roman" w:eastAsia="仿宋" w:hAnsi="Times New Roman" w:cs="Times New Roman"/>
          <w:sz w:val="32"/>
          <w:szCs w:val="32"/>
        </w:rPr>
        <w:t>系统故障</w:t>
      </w:r>
      <w:r w:rsidRPr="00074457">
        <w:rPr>
          <w:rFonts w:ascii="Times New Roman" w:eastAsia="仿宋" w:hAnsi="Times New Roman" w:cs="Times New Roman"/>
          <w:sz w:val="32"/>
          <w:szCs w:val="32"/>
        </w:rPr>
        <w:t>，导致相关</w:t>
      </w:r>
      <w:r w:rsidR="005A7B2A" w:rsidRPr="00074457">
        <w:rPr>
          <w:rFonts w:ascii="Times New Roman" w:eastAsia="仿宋" w:hAnsi="Times New Roman" w:cs="Times New Roman"/>
          <w:sz w:val="32"/>
          <w:szCs w:val="32"/>
        </w:rPr>
        <w:t>挂牌公司股票</w:t>
      </w:r>
      <w:r w:rsidRPr="00074457">
        <w:rPr>
          <w:rFonts w:ascii="Times New Roman" w:eastAsia="仿宋" w:hAnsi="Times New Roman" w:cs="Times New Roman"/>
          <w:sz w:val="32"/>
          <w:szCs w:val="32"/>
        </w:rPr>
        <w:t>正常履行</w:t>
      </w:r>
      <w:r w:rsidR="00521D99" w:rsidRPr="00074457">
        <w:rPr>
          <w:rFonts w:ascii="Times New Roman" w:eastAsia="仿宋" w:hAnsi="Times New Roman" w:cs="Times New Roman"/>
          <w:sz w:val="32"/>
          <w:szCs w:val="32"/>
        </w:rPr>
        <w:t>开盘</w:t>
      </w:r>
      <w:r w:rsidRPr="00074457">
        <w:rPr>
          <w:rFonts w:ascii="Times New Roman" w:eastAsia="仿宋" w:hAnsi="Times New Roman" w:cs="Times New Roman"/>
          <w:sz w:val="32"/>
          <w:szCs w:val="32"/>
        </w:rPr>
        <w:t>报价义务的做市商不足</w:t>
      </w:r>
      <w:r w:rsidRPr="00074457">
        <w:rPr>
          <w:rFonts w:ascii="Times New Roman" w:eastAsia="仿宋" w:hAnsi="Times New Roman" w:cs="Times New Roman"/>
          <w:sz w:val="32"/>
          <w:szCs w:val="32"/>
        </w:rPr>
        <w:t>2</w:t>
      </w:r>
      <w:r w:rsidRPr="00074457">
        <w:rPr>
          <w:rFonts w:ascii="Times New Roman" w:eastAsia="仿宋" w:hAnsi="Times New Roman" w:cs="Times New Roman"/>
          <w:sz w:val="32"/>
          <w:szCs w:val="32"/>
        </w:rPr>
        <w:t>家</w:t>
      </w:r>
      <w:r w:rsidR="00841864" w:rsidRPr="00074457">
        <w:rPr>
          <w:rFonts w:ascii="Times New Roman" w:eastAsia="仿宋" w:hAnsi="Times New Roman" w:cs="Times New Roman"/>
          <w:color w:val="000000"/>
          <w:kern w:val="0"/>
          <w:sz w:val="32"/>
          <w:szCs w:val="32"/>
        </w:rPr>
        <w:t>。</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第九条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无法连续</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是指：</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lastRenderedPageBreak/>
        <w:t>（一）全国股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交易、通信系统出现</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分钟以上中断；</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行情发布系统出现</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分钟以上中断；</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w:t>
      </w:r>
      <w:r w:rsidRPr="00074457">
        <w:rPr>
          <w:rFonts w:ascii="Times New Roman" w:eastAsia="仿宋" w:hAnsi="Times New Roman" w:cs="Times New Roman"/>
          <w:color w:val="000000"/>
          <w:kern w:val="0"/>
          <w:sz w:val="32"/>
          <w:szCs w:val="32"/>
        </w:rPr>
        <w:t>10%</w:t>
      </w:r>
      <w:r w:rsidRPr="00074457">
        <w:rPr>
          <w:rFonts w:ascii="Times New Roman" w:eastAsia="仿宋" w:hAnsi="Times New Roman" w:cs="Times New Roman"/>
          <w:color w:val="000000"/>
          <w:kern w:val="0"/>
          <w:sz w:val="32"/>
          <w:szCs w:val="32"/>
        </w:rPr>
        <w:t>以上主办券商营业部无法正常发送</w:t>
      </w:r>
      <w:r w:rsidR="00193748">
        <w:rPr>
          <w:rFonts w:ascii="Times New Roman" w:eastAsia="仿宋" w:hAnsi="Times New Roman" w:cs="Times New Roman" w:hint="eastAsia"/>
          <w:color w:val="000000"/>
          <w:kern w:val="0"/>
          <w:sz w:val="32"/>
          <w:szCs w:val="32"/>
        </w:rPr>
        <w:t>交易</w:t>
      </w:r>
      <w:r w:rsidR="005A175A" w:rsidRPr="00074457">
        <w:rPr>
          <w:rFonts w:ascii="Times New Roman" w:eastAsia="仿宋" w:hAnsi="Times New Roman" w:cs="Times New Roman"/>
          <w:color w:val="000000"/>
          <w:kern w:val="0"/>
          <w:sz w:val="32"/>
          <w:szCs w:val="32"/>
        </w:rPr>
        <w:t>申报、接收实时行情或成交回报</w:t>
      </w:r>
      <w:r w:rsidR="000E460E" w:rsidRPr="00074457">
        <w:rPr>
          <w:rFonts w:ascii="Times New Roman" w:eastAsia="仿宋" w:hAnsi="Times New Roman" w:cs="Times New Roman"/>
          <w:color w:val="000000"/>
          <w:kern w:val="0"/>
          <w:sz w:val="32"/>
          <w:szCs w:val="32"/>
        </w:rPr>
        <w:t>；</w:t>
      </w:r>
    </w:p>
    <w:p w:rsidR="003C2E6E" w:rsidRPr="00074457" w:rsidRDefault="005D5CBD"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w:t>
      </w:r>
      <w:r w:rsidR="00E24652" w:rsidRPr="00074457">
        <w:rPr>
          <w:rFonts w:ascii="Times New Roman" w:eastAsia="仿宋" w:hAnsi="Times New Roman" w:cs="Times New Roman"/>
          <w:color w:val="000000"/>
          <w:kern w:val="0"/>
          <w:sz w:val="32"/>
          <w:szCs w:val="32"/>
        </w:rPr>
        <w:t>10%</w:t>
      </w:r>
      <w:r w:rsidR="00E24652" w:rsidRPr="00074457">
        <w:rPr>
          <w:rFonts w:ascii="Times New Roman" w:eastAsia="仿宋" w:hAnsi="Times New Roman" w:cs="Times New Roman"/>
          <w:color w:val="000000"/>
          <w:kern w:val="0"/>
          <w:sz w:val="32"/>
          <w:szCs w:val="32"/>
        </w:rPr>
        <w:t>以上的证券中断交易；</w:t>
      </w:r>
    </w:p>
    <w:p w:rsidR="005D5CBD" w:rsidRPr="00074457" w:rsidRDefault="003C2E6E"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（五）</w:t>
      </w:r>
      <w:r w:rsidR="00A9790F" w:rsidRPr="00074457">
        <w:rPr>
          <w:rFonts w:ascii="Times New Roman" w:eastAsia="仿宋" w:hAnsi="Times New Roman" w:cs="Times New Roman"/>
          <w:sz w:val="32"/>
          <w:szCs w:val="32"/>
        </w:rPr>
        <w:t>因做市商无法正常发送</w:t>
      </w:r>
      <w:r w:rsidR="00193748">
        <w:rPr>
          <w:rFonts w:ascii="Times New Roman" w:eastAsia="仿宋" w:hAnsi="Times New Roman" w:cs="Times New Roman" w:hint="eastAsia"/>
          <w:sz w:val="32"/>
          <w:szCs w:val="32"/>
        </w:rPr>
        <w:t>交易</w:t>
      </w:r>
      <w:r w:rsidR="00A9790F" w:rsidRPr="00074457">
        <w:rPr>
          <w:rFonts w:ascii="Times New Roman" w:eastAsia="仿宋" w:hAnsi="Times New Roman" w:cs="Times New Roman"/>
          <w:sz w:val="32"/>
          <w:szCs w:val="32"/>
        </w:rPr>
        <w:t>申报、接收实时行情或成交回报，导致部分挂牌股票正常履行报价义务的做市商不足</w:t>
      </w:r>
      <w:r w:rsidR="00A9790F" w:rsidRPr="00074457">
        <w:rPr>
          <w:rFonts w:ascii="Times New Roman" w:eastAsia="仿宋" w:hAnsi="Times New Roman" w:cs="Times New Roman"/>
          <w:sz w:val="32"/>
          <w:szCs w:val="32"/>
        </w:rPr>
        <w:t>2</w:t>
      </w:r>
      <w:r w:rsidR="00A9790F" w:rsidRPr="00074457">
        <w:rPr>
          <w:rFonts w:ascii="Times New Roman" w:eastAsia="仿宋" w:hAnsi="Times New Roman" w:cs="Times New Roman"/>
          <w:sz w:val="32"/>
          <w:szCs w:val="32"/>
        </w:rPr>
        <w:t>家</w:t>
      </w:r>
      <w:r w:rsidR="00155297" w:rsidRPr="00074457">
        <w:rPr>
          <w:rFonts w:ascii="Times New Roman" w:eastAsia="仿宋" w:hAnsi="Times New Roman" w:cs="Times New Roman"/>
          <w:color w:val="000000"/>
          <w:kern w:val="0"/>
          <w:sz w:val="32"/>
          <w:szCs w:val="32"/>
        </w:rPr>
        <w:t>。</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第十条</w:t>
      </w:r>
      <w:r w:rsidRPr="00074457">
        <w:rPr>
          <w:rFonts w:ascii="Times New Roman" w:eastAsia="仿宋" w:hAnsi="Times New Roman" w:cs="Times New Roman"/>
          <w:b/>
          <w:color w:val="000000"/>
          <w:kern w:val="0"/>
          <w:sz w:val="32"/>
          <w:szCs w:val="32"/>
        </w:rPr>
        <w:t xml:space="preserve"> </w:t>
      </w:r>
      <w:r w:rsidR="00611F62">
        <w:rPr>
          <w:rFonts w:ascii="Times New Roman" w:eastAsia="仿宋" w:hAnsi="Times New Roman" w:cs="Times New Roman" w:hint="eastAsia"/>
          <w:b/>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结果异常是指</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结果出现严重错误、行情发布出现错误、全国股转</w:t>
      </w:r>
      <w:r w:rsidR="005F1CFE" w:rsidRPr="00074457">
        <w:rPr>
          <w:rFonts w:ascii="Times New Roman" w:eastAsia="仿宋" w:hAnsi="Times New Roman" w:cs="Times New Roman"/>
          <w:color w:val="000000"/>
          <w:kern w:val="0"/>
          <w:sz w:val="32"/>
          <w:szCs w:val="32"/>
        </w:rPr>
        <w:t>公司</w:t>
      </w:r>
      <w:r w:rsidRPr="00074457">
        <w:rPr>
          <w:rFonts w:ascii="Times New Roman" w:eastAsia="仿宋" w:hAnsi="Times New Roman" w:cs="Times New Roman"/>
          <w:color w:val="000000"/>
          <w:kern w:val="0"/>
          <w:sz w:val="32"/>
          <w:szCs w:val="32"/>
        </w:rPr>
        <w:t>认定的指数计算出现重大偏差等可能严重影响整个市场正常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的情形。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第十一条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无法</w:t>
      </w:r>
      <w:proofErr w:type="gramStart"/>
      <w:r w:rsidRPr="00074457">
        <w:rPr>
          <w:rFonts w:ascii="Times New Roman" w:eastAsia="仿宋" w:hAnsi="Times New Roman" w:cs="Times New Roman"/>
          <w:color w:val="000000"/>
          <w:kern w:val="0"/>
          <w:sz w:val="32"/>
          <w:szCs w:val="32"/>
        </w:rPr>
        <w:t>正常结束</w:t>
      </w:r>
      <w:proofErr w:type="gramEnd"/>
      <w:r w:rsidRPr="00074457">
        <w:rPr>
          <w:rFonts w:ascii="Times New Roman" w:eastAsia="仿宋" w:hAnsi="Times New Roman" w:cs="Times New Roman"/>
          <w:color w:val="000000"/>
          <w:kern w:val="0"/>
          <w:sz w:val="32"/>
          <w:szCs w:val="32"/>
        </w:rPr>
        <w:t>是指尾市</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异常、可能导致无法正常完成，收市处理无法</w:t>
      </w:r>
      <w:proofErr w:type="gramStart"/>
      <w:r w:rsidRPr="00074457">
        <w:rPr>
          <w:rFonts w:ascii="Times New Roman" w:eastAsia="仿宋" w:hAnsi="Times New Roman" w:cs="Times New Roman"/>
          <w:color w:val="000000"/>
          <w:kern w:val="0"/>
          <w:sz w:val="32"/>
          <w:szCs w:val="32"/>
        </w:rPr>
        <w:t>正常结束</w:t>
      </w:r>
      <w:proofErr w:type="gramEnd"/>
      <w:r w:rsidRPr="00074457">
        <w:rPr>
          <w:rFonts w:ascii="Times New Roman" w:eastAsia="仿宋" w:hAnsi="Times New Roman" w:cs="Times New Roman"/>
          <w:color w:val="000000"/>
          <w:kern w:val="0"/>
          <w:sz w:val="32"/>
          <w:szCs w:val="32"/>
        </w:rPr>
        <w:t>等可能对市场造成重大影响的情形。</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第十二条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异常情况出现后，全国股转</w:t>
      </w:r>
      <w:r w:rsidR="00F25691" w:rsidRPr="00074457">
        <w:rPr>
          <w:rFonts w:ascii="Times New Roman" w:eastAsia="仿宋" w:hAnsi="Times New Roman" w:cs="Times New Roman"/>
          <w:color w:val="000000"/>
          <w:kern w:val="0"/>
          <w:sz w:val="32"/>
          <w:szCs w:val="32"/>
        </w:rPr>
        <w:t>公司</w:t>
      </w:r>
      <w:r w:rsidRPr="00074457">
        <w:rPr>
          <w:rFonts w:ascii="Times New Roman" w:eastAsia="仿宋" w:hAnsi="Times New Roman" w:cs="Times New Roman"/>
          <w:color w:val="000000"/>
          <w:kern w:val="0"/>
          <w:sz w:val="32"/>
          <w:szCs w:val="32"/>
        </w:rPr>
        <w:t>将及时向市场公告，并可视情况需要单独或者同时采取技术性停牌、临时停市、暂缓进入交收等措施。</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全国股转</w:t>
      </w:r>
      <w:r w:rsidR="00F25691" w:rsidRPr="00074457">
        <w:rPr>
          <w:rFonts w:ascii="Times New Roman" w:eastAsia="仿宋" w:hAnsi="Times New Roman" w:cs="Times New Roman"/>
          <w:color w:val="000000"/>
          <w:kern w:val="0"/>
          <w:sz w:val="32"/>
          <w:szCs w:val="32"/>
        </w:rPr>
        <w:t>公司</w:t>
      </w:r>
      <w:r w:rsidRPr="00074457">
        <w:rPr>
          <w:rFonts w:ascii="Times New Roman" w:eastAsia="仿宋" w:hAnsi="Times New Roman" w:cs="Times New Roman"/>
          <w:color w:val="000000"/>
          <w:kern w:val="0"/>
          <w:sz w:val="32"/>
          <w:szCs w:val="32"/>
        </w:rPr>
        <w:t>采取前款规定措施的，</w:t>
      </w:r>
      <w:r w:rsidR="006C0341" w:rsidRPr="00074457">
        <w:rPr>
          <w:rFonts w:ascii="Times New Roman" w:eastAsia="仿宋" w:hAnsi="Times New Roman" w:cs="Times New Roman"/>
          <w:color w:val="000000"/>
          <w:kern w:val="0"/>
          <w:sz w:val="32"/>
          <w:szCs w:val="32"/>
        </w:rPr>
        <w:t>及时</w:t>
      </w:r>
      <w:r w:rsidRPr="00074457">
        <w:rPr>
          <w:rFonts w:ascii="Times New Roman" w:eastAsia="仿宋" w:hAnsi="Times New Roman" w:cs="Times New Roman"/>
          <w:color w:val="000000"/>
          <w:kern w:val="0"/>
          <w:sz w:val="32"/>
          <w:szCs w:val="32"/>
        </w:rPr>
        <w:t>报告中国证监会。对技术性停牌或临时停市的决定，全国股转</w:t>
      </w:r>
      <w:r w:rsidR="00F25691" w:rsidRPr="00074457">
        <w:rPr>
          <w:rFonts w:ascii="Times New Roman" w:eastAsia="仿宋" w:hAnsi="Times New Roman" w:cs="Times New Roman"/>
          <w:color w:val="000000"/>
          <w:kern w:val="0"/>
          <w:sz w:val="32"/>
          <w:szCs w:val="32"/>
        </w:rPr>
        <w:t>公司</w:t>
      </w:r>
      <w:r w:rsidRPr="00074457">
        <w:rPr>
          <w:rFonts w:ascii="Times New Roman" w:eastAsia="仿宋" w:hAnsi="Times New Roman" w:cs="Times New Roman"/>
          <w:color w:val="000000"/>
          <w:kern w:val="0"/>
          <w:sz w:val="32"/>
          <w:szCs w:val="32"/>
        </w:rPr>
        <w:t>通过</w:t>
      </w:r>
      <w:r w:rsidR="00F25691" w:rsidRPr="00074457">
        <w:rPr>
          <w:rFonts w:ascii="Times New Roman" w:eastAsia="仿宋" w:hAnsi="Times New Roman" w:cs="Times New Roman"/>
          <w:color w:val="000000"/>
          <w:kern w:val="0"/>
          <w:sz w:val="32"/>
          <w:szCs w:val="32"/>
        </w:rPr>
        <w:t>指定信息披露平台</w:t>
      </w:r>
      <w:r w:rsidRPr="00074457">
        <w:rPr>
          <w:rFonts w:ascii="Times New Roman" w:eastAsia="仿宋" w:hAnsi="Times New Roman" w:cs="Times New Roman"/>
          <w:color w:val="000000"/>
          <w:kern w:val="0"/>
          <w:sz w:val="32"/>
          <w:szCs w:val="32"/>
        </w:rPr>
        <w:t>及相关媒体及时予以公告。</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lastRenderedPageBreak/>
        <w:t>第十三条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技术性停牌或临时停市原因消除后，全国股转</w:t>
      </w:r>
      <w:r w:rsidR="00BF6936" w:rsidRPr="00074457">
        <w:rPr>
          <w:rFonts w:ascii="Times New Roman" w:eastAsia="仿宋" w:hAnsi="Times New Roman" w:cs="Times New Roman"/>
          <w:color w:val="000000"/>
          <w:kern w:val="0"/>
          <w:sz w:val="32"/>
          <w:szCs w:val="32"/>
        </w:rPr>
        <w:t>公司</w:t>
      </w:r>
      <w:r w:rsidRPr="00074457">
        <w:rPr>
          <w:rFonts w:ascii="Times New Roman" w:eastAsia="仿宋" w:hAnsi="Times New Roman" w:cs="Times New Roman"/>
          <w:color w:val="000000"/>
          <w:kern w:val="0"/>
          <w:sz w:val="32"/>
          <w:szCs w:val="32"/>
        </w:rPr>
        <w:t>可以决定恢复</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，并向市场公告。</w:t>
      </w:r>
    </w:p>
    <w:p w:rsidR="00155297" w:rsidRPr="00074457" w:rsidRDefault="00155297"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恢复</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后，全国股转</w:t>
      </w:r>
      <w:r w:rsidR="00BF6936" w:rsidRPr="00074457">
        <w:rPr>
          <w:rFonts w:ascii="Times New Roman" w:eastAsia="仿宋" w:hAnsi="Times New Roman" w:cs="Times New Roman"/>
          <w:color w:val="000000"/>
          <w:kern w:val="0"/>
          <w:sz w:val="32"/>
          <w:szCs w:val="32"/>
        </w:rPr>
        <w:t>公司</w:t>
      </w:r>
      <w:r w:rsidRPr="00074457">
        <w:rPr>
          <w:rFonts w:ascii="Times New Roman" w:eastAsia="仿宋" w:hAnsi="Times New Roman" w:cs="Times New Roman"/>
          <w:color w:val="000000"/>
          <w:kern w:val="0"/>
          <w:sz w:val="32"/>
          <w:szCs w:val="32"/>
        </w:rPr>
        <w:t>对</w:t>
      </w:r>
      <w:r w:rsidR="00193748">
        <w:rPr>
          <w:rFonts w:ascii="Times New Roman" w:eastAsia="仿宋" w:hAnsi="Times New Roman" w:cs="Times New Roman" w:hint="eastAsia"/>
          <w:color w:val="000000"/>
          <w:kern w:val="0"/>
          <w:sz w:val="32"/>
          <w:szCs w:val="32"/>
        </w:rPr>
        <w:t>交易</w:t>
      </w:r>
      <w:r w:rsidR="00162565" w:rsidRPr="00074457">
        <w:rPr>
          <w:rFonts w:ascii="Times New Roman" w:eastAsia="仿宋" w:hAnsi="Times New Roman" w:cs="Times New Roman"/>
          <w:color w:val="000000"/>
          <w:kern w:val="0"/>
          <w:sz w:val="32"/>
          <w:szCs w:val="32"/>
        </w:rPr>
        <w:t>异常情况相关背景、</w:t>
      </w:r>
      <w:r w:rsidRPr="00074457">
        <w:rPr>
          <w:rFonts w:ascii="Times New Roman" w:eastAsia="仿宋" w:hAnsi="Times New Roman" w:cs="Times New Roman"/>
          <w:color w:val="000000"/>
          <w:kern w:val="0"/>
          <w:sz w:val="32"/>
          <w:szCs w:val="32"/>
        </w:rPr>
        <w:t>原因、应对措施进行总结、分析，并</w:t>
      </w:r>
      <w:r w:rsidR="00F031C0" w:rsidRPr="00074457">
        <w:rPr>
          <w:rFonts w:ascii="Times New Roman" w:eastAsia="仿宋" w:hAnsi="Times New Roman" w:cs="Times New Roman"/>
          <w:color w:val="000000"/>
          <w:kern w:val="0"/>
          <w:sz w:val="32"/>
          <w:szCs w:val="32"/>
        </w:rPr>
        <w:t>书面</w:t>
      </w:r>
      <w:r w:rsidRPr="00074457">
        <w:rPr>
          <w:rFonts w:ascii="Times New Roman" w:eastAsia="仿宋" w:hAnsi="Times New Roman" w:cs="Times New Roman"/>
          <w:color w:val="000000"/>
          <w:kern w:val="0"/>
          <w:sz w:val="32"/>
          <w:szCs w:val="32"/>
        </w:rPr>
        <w:t>报告中国证监会。</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第十四条</w:t>
      </w:r>
      <w:r w:rsidRPr="00074457">
        <w:rPr>
          <w:rFonts w:ascii="Times New Roman" w:eastAsia="仿宋" w:hAnsi="Times New Roman" w:cs="Times New Roman"/>
          <w:b/>
          <w:color w:val="000000"/>
          <w:kern w:val="0"/>
          <w:sz w:val="32"/>
          <w:szCs w:val="32"/>
        </w:rPr>
        <w:t xml:space="preserve"> </w:t>
      </w:r>
      <w:r w:rsidR="00611F62">
        <w:rPr>
          <w:rFonts w:ascii="Times New Roman" w:eastAsia="仿宋" w:hAnsi="Times New Roman" w:cs="Times New Roman" w:hint="eastAsia"/>
          <w:b/>
          <w:color w:val="000000"/>
          <w:kern w:val="0"/>
          <w:sz w:val="32"/>
          <w:szCs w:val="32"/>
        </w:rPr>
        <w:t xml:space="preserve"> </w:t>
      </w:r>
      <w:r w:rsidRPr="00074457">
        <w:rPr>
          <w:rFonts w:ascii="Times New Roman" w:eastAsia="仿宋" w:hAnsi="Times New Roman" w:cs="Times New Roman"/>
          <w:color w:val="000000"/>
          <w:kern w:val="0"/>
          <w:sz w:val="32"/>
          <w:szCs w:val="32"/>
        </w:rPr>
        <w:t>证券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相关部门或机构在与证券</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相关的业务实施、流程衔接、操作运行等环节出现重大误差或失误等情形，导致或可能导致</w:t>
      </w:r>
      <w:r w:rsidR="00193748">
        <w:rPr>
          <w:rFonts w:ascii="Times New Roman" w:eastAsia="仿宋" w:hAnsi="Times New Roman" w:cs="Times New Roman" w:hint="eastAsia"/>
          <w:color w:val="000000"/>
          <w:kern w:val="0"/>
          <w:sz w:val="32"/>
          <w:szCs w:val="32"/>
        </w:rPr>
        <w:t>交易</w:t>
      </w:r>
      <w:r w:rsidRPr="00074457">
        <w:rPr>
          <w:rFonts w:ascii="Times New Roman" w:eastAsia="仿宋" w:hAnsi="Times New Roman" w:cs="Times New Roman"/>
          <w:color w:val="000000"/>
          <w:kern w:val="0"/>
          <w:sz w:val="32"/>
          <w:szCs w:val="32"/>
        </w:rPr>
        <w:t>不能进行，需要采取技术性停牌、临时停市等措施的，参照本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执行。</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第十五条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国内外已经或可能出现对中国证券市场稳定及正常运行造成重大影响的事件或者出现其他全国性事件的，应国家有关部门要求临时停市的，参照本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执行。</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第十六条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中相关用语的含义：</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（一）全国股</w:t>
      </w:r>
      <w:proofErr w:type="gramStart"/>
      <w:r w:rsidRPr="00074457">
        <w:rPr>
          <w:rFonts w:ascii="Times New Roman" w:eastAsia="仿宋" w:hAnsi="Times New Roman" w:cs="Times New Roman"/>
          <w:color w:val="000000"/>
          <w:kern w:val="0"/>
          <w:sz w:val="32"/>
          <w:szCs w:val="32"/>
        </w:rPr>
        <w:t>转系统</w:t>
      </w:r>
      <w:proofErr w:type="gramEnd"/>
      <w:r w:rsidRPr="00074457">
        <w:rPr>
          <w:rFonts w:ascii="Times New Roman" w:eastAsia="仿宋" w:hAnsi="Times New Roman" w:cs="Times New Roman"/>
          <w:color w:val="000000"/>
          <w:kern w:val="0"/>
          <w:sz w:val="32"/>
          <w:szCs w:val="32"/>
        </w:rPr>
        <w:t>市场所在地：是</w:t>
      </w:r>
      <w:proofErr w:type="gramStart"/>
      <w:r w:rsidRPr="00074457">
        <w:rPr>
          <w:rFonts w:ascii="Times New Roman" w:eastAsia="仿宋" w:hAnsi="Times New Roman" w:cs="Times New Roman"/>
          <w:color w:val="000000"/>
          <w:kern w:val="0"/>
          <w:sz w:val="32"/>
          <w:szCs w:val="32"/>
        </w:rPr>
        <w:t>指全国股转系统</w:t>
      </w:r>
      <w:proofErr w:type="gramEnd"/>
      <w:r w:rsidRPr="00074457">
        <w:rPr>
          <w:rFonts w:ascii="Times New Roman" w:eastAsia="仿宋" w:hAnsi="Times New Roman" w:cs="Times New Roman"/>
          <w:color w:val="000000"/>
          <w:kern w:val="0"/>
          <w:sz w:val="32"/>
          <w:szCs w:val="32"/>
        </w:rPr>
        <w:t>交易、通信及清算交收系统所在地；</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（二）自然灾害：包括但不限于台风、地震、海啸、暴雪、日凌、洪涝灾害；</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（三）重大公共卫生事件：包括但不限于传染病疫情、群体性不明原因疾病、食品安全事件以及其他严重影响公众健康和生命安全的事件；</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074457">
        <w:rPr>
          <w:rFonts w:ascii="Times New Roman" w:eastAsia="仿宋" w:hAnsi="Times New Roman" w:cs="Times New Roman"/>
          <w:color w:val="000000"/>
          <w:kern w:val="0"/>
          <w:sz w:val="32"/>
          <w:szCs w:val="32"/>
        </w:rPr>
        <w:t>（四）社会安全事件：包括但不限于恐怖袭击事件、经济安全事件、涉外突发事件以及其他严重影响公共安全的事件。</w:t>
      </w:r>
    </w:p>
    <w:p w:rsidR="00841864" w:rsidRPr="00074457" w:rsidRDefault="00841864" w:rsidP="00025BDD">
      <w:pPr>
        <w:widowControl/>
        <w:spacing w:line="600" w:lineRule="exact"/>
        <w:ind w:firstLineChars="200" w:firstLine="640"/>
        <w:rPr>
          <w:rFonts w:ascii="Times New Roman" w:eastAsia="仿宋" w:hAnsi="Times New Roman" w:cs="Times New Roman"/>
          <w:color w:val="000000"/>
          <w:kern w:val="0"/>
          <w:sz w:val="32"/>
          <w:szCs w:val="32"/>
        </w:rPr>
      </w:pPr>
      <w:r w:rsidRPr="00611F62">
        <w:rPr>
          <w:rFonts w:ascii="黑体" w:eastAsia="黑体" w:hAnsi="黑体" w:cs="Times New Roman"/>
          <w:color w:val="000000"/>
          <w:kern w:val="0"/>
          <w:sz w:val="32"/>
          <w:szCs w:val="32"/>
        </w:rPr>
        <w:t>第十</w:t>
      </w:r>
      <w:r w:rsidR="00B20861" w:rsidRPr="00611F62">
        <w:rPr>
          <w:rFonts w:ascii="黑体" w:eastAsia="黑体" w:hAnsi="黑体" w:cs="Times New Roman"/>
          <w:color w:val="000000"/>
          <w:kern w:val="0"/>
          <w:sz w:val="32"/>
          <w:szCs w:val="32"/>
        </w:rPr>
        <w:t>七</w:t>
      </w:r>
      <w:r w:rsidRPr="00611F62">
        <w:rPr>
          <w:rFonts w:ascii="黑体" w:eastAsia="黑体" w:hAnsi="黑体" w:cs="Times New Roman"/>
          <w:color w:val="000000"/>
          <w:kern w:val="0"/>
          <w:sz w:val="32"/>
          <w:szCs w:val="32"/>
        </w:rPr>
        <w:t>条</w:t>
      </w:r>
      <w:r w:rsidRPr="00074457">
        <w:rPr>
          <w:rFonts w:ascii="Times New Roman" w:eastAsia="仿宋" w:hAnsi="Times New Roman" w:cs="Times New Roman"/>
          <w:color w:val="000000"/>
          <w:kern w:val="0"/>
          <w:sz w:val="32"/>
          <w:szCs w:val="32"/>
        </w:rPr>
        <w:t xml:space="preserve"> </w:t>
      </w:r>
      <w:r w:rsidR="00611F62">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由</w:t>
      </w:r>
      <w:r w:rsidR="007E3CAA" w:rsidRPr="00074457">
        <w:rPr>
          <w:rFonts w:ascii="Times New Roman" w:eastAsia="仿宋" w:hAnsi="Times New Roman" w:cs="Times New Roman"/>
          <w:color w:val="000000"/>
          <w:kern w:val="0"/>
          <w:sz w:val="32"/>
          <w:szCs w:val="32"/>
        </w:rPr>
        <w:t>全国股转公司</w:t>
      </w:r>
      <w:r w:rsidRPr="00074457">
        <w:rPr>
          <w:rFonts w:ascii="Times New Roman" w:eastAsia="仿宋" w:hAnsi="Times New Roman" w:cs="Times New Roman"/>
          <w:color w:val="000000"/>
          <w:kern w:val="0"/>
          <w:sz w:val="32"/>
          <w:szCs w:val="32"/>
        </w:rPr>
        <w:t>负责解释。</w:t>
      </w:r>
    </w:p>
    <w:p w:rsidR="001D703D" w:rsidRPr="00074457" w:rsidRDefault="00841864" w:rsidP="00025BDD">
      <w:pPr>
        <w:spacing w:line="600" w:lineRule="exact"/>
        <w:ind w:firstLineChars="200" w:firstLine="640"/>
        <w:rPr>
          <w:rFonts w:ascii="Times New Roman" w:eastAsia="仿宋" w:hAnsi="Times New Roman" w:cs="Times New Roman"/>
          <w:sz w:val="32"/>
          <w:szCs w:val="32"/>
        </w:rPr>
      </w:pPr>
      <w:r w:rsidRPr="00611F62">
        <w:rPr>
          <w:rFonts w:ascii="黑体" w:eastAsia="黑体" w:hAnsi="黑体" w:cs="Times New Roman"/>
          <w:color w:val="000000"/>
          <w:kern w:val="0"/>
          <w:sz w:val="32"/>
          <w:szCs w:val="32"/>
        </w:rPr>
        <w:lastRenderedPageBreak/>
        <w:t>第十</w:t>
      </w:r>
      <w:r w:rsidR="00B20861" w:rsidRPr="00611F62">
        <w:rPr>
          <w:rFonts w:ascii="黑体" w:eastAsia="黑体" w:hAnsi="黑体" w:cs="Times New Roman"/>
          <w:color w:val="000000"/>
          <w:kern w:val="0"/>
          <w:sz w:val="32"/>
          <w:szCs w:val="32"/>
        </w:rPr>
        <w:t>八</w:t>
      </w:r>
      <w:r w:rsidRPr="00611F62">
        <w:rPr>
          <w:rFonts w:ascii="黑体" w:eastAsia="黑体" w:hAnsi="黑体" w:cs="Times New Roman"/>
          <w:color w:val="000000"/>
          <w:kern w:val="0"/>
          <w:sz w:val="32"/>
          <w:szCs w:val="32"/>
        </w:rPr>
        <w:t>条</w:t>
      </w:r>
      <w:r w:rsidRPr="00074457">
        <w:rPr>
          <w:rFonts w:ascii="Times New Roman" w:eastAsia="仿宋" w:hAnsi="Times New Roman" w:cs="Times New Roman"/>
          <w:color w:val="000000"/>
          <w:kern w:val="0"/>
          <w:sz w:val="32"/>
          <w:szCs w:val="32"/>
        </w:rPr>
        <w:t xml:space="preserve"> </w:t>
      </w:r>
      <w:r w:rsidR="00930F51">
        <w:rPr>
          <w:rFonts w:ascii="Times New Roman" w:eastAsia="仿宋" w:hAnsi="Times New Roman" w:cs="Times New Roman" w:hint="eastAsia"/>
          <w:color w:val="000000"/>
          <w:kern w:val="0"/>
          <w:sz w:val="32"/>
          <w:szCs w:val="32"/>
        </w:rPr>
        <w:t xml:space="preserve"> </w:t>
      </w:r>
      <w:r w:rsidRPr="00074457">
        <w:rPr>
          <w:rFonts w:ascii="Times New Roman" w:eastAsia="仿宋" w:hAnsi="Times New Roman" w:cs="Times New Roman"/>
          <w:color w:val="000000"/>
          <w:kern w:val="0"/>
          <w:sz w:val="32"/>
          <w:szCs w:val="32"/>
        </w:rPr>
        <w:t>本</w:t>
      </w:r>
      <w:r w:rsidR="00381C41">
        <w:rPr>
          <w:rFonts w:ascii="Times New Roman" w:eastAsia="仿宋" w:hAnsi="Times New Roman" w:cs="Times New Roman" w:hint="eastAsia"/>
          <w:color w:val="000000"/>
          <w:kern w:val="0"/>
          <w:sz w:val="32"/>
          <w:szCs w:val="32"/>
        </w:rPr>
        <w:t>细则</w:t>
      </w:r>
      <w:r w:rsidRPr="00074457">
        <w:rPr>
          <w:rFonts w:ascii="Times New Roman" w:eastAsia="仿宋" w:hAnsi="Times New Roman" w:cs="Times New Roman"/>
          <w:color w:val="000000"/>
          <w:kern w:val="0"/>
          <w:sz w:val="32"/>
          <w:szCs w:val="32"/>
        </w:rPr>
        <w:t>自发布之日起施行。</w:t>
      </w:r>
      <w:bookmarkStart w:id="0" w:name="_GoBack"/>
      <w:bookmarkEnd w:id="0"/>
    </w:p>
    <w:p w:rsidR="00D934BB" w:rsidRPr="00074457" w:rsidRDefault="00D934BB" w:rsidP="00025BDD">
      <w:pPr>
        <w:spacing w:line="600" w:lineRule="exact"/>
        <w:ind w:firstLineChars="200" w:firstLine="640"/>
        <w:rPr>
          <w:rFonts w:ascii="Times New Roman" w:eastAsia="仿宋" w:hAnsi="Times New Roman" w:cs="Times New Roman"/>
          <w:sz w:val="32"/>
          <w:szCs w:val="32"/>
        </w:rPr>
      </w:pPr>
    </w:p>
    <w:sectPr w:rsidR="00D934BB" w:rsidRPr="00074457" w:rsidSect="00930F51">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96" w:rsidRDefault="00D40896" w:rsidP="00841864">
      <w:r>
        <w:separator/>
      </w:r>
    </w:p>
  </w:endnote>
  <w:endnote w:type="continuationSeparator" w:id="0">
    <w:p w:rsidR="00D40896" w:rsidRDefault="00D40896" w:rsidP="0084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447032"/>
      <w:docPartObj>
        <w:docPartGallery w:val="Page Numbers (Bottom of Page)"/>
        <w:docPartUnique/>
      </w:docPartObj>
    </w:sdtPr>
    <w:sdtEndPr>
      <w:rPr>
        <w:rFonts w:asciiTheme="minorEastAsia" w:hAnsiTheme="minorEastAsia"/>
        <w:sz w:val="28"/>
        <w:szCs w:val="28"/>
      </w:rPr>
    </w:sdtEndPr>
    <w:sdtContent>
      <w:p w:rsidR="00930F51" w:rsidRPr="00930F51" w:rsidRDefault="00930F51">
        <w:pPr>
          <w:pStyle w:val="a4"/>
          <w:rPr>
            <w:rFonts w:asciiTheme="minorEastAsia" w:hAnsiTheme="minorEastAsia"/>
            <w:sz w:val="28"/>
            <w:szCs w:val="28"/>
          </w:rPr>
        </w:pPr>
        <w:r w:rsidRPr="00930F51">
          <w:rPr>
            <w:rFonts w:asciiTheme="minorEastAsia" w:hAnsiTheme="minorEastAsia"/>
            <w:sz w:val="28"/>
            <w:szCs w:val="28"/>
          </w:rPr>
          <w:fldChar w:fldCharType="begin"/>
        </w:r>
        <w:r w:rsidRPr="00930F51">
          <w:rPr>
            <w:rFonts w:asciiTheme="minorEastAsia" w:hAnsiTheme="minorEastAsia"/>
            <w:sz w:val="28"/>
            <w:szCs w:val="28"/>
          </w:rPr>
          <w:instrText>PAGE   \* MERGEFORMAT</w:instrText>
        </w:r>
        <w:r w:rsidRPr="00930F51">
          <w:rPr>
            <w:rFonts w:asciiTheme="minorEastAsia" w:hAnsiTheme="minorEastAsia"/>
            <w:sz w:val="28"/>
            <w:szCs w:val="28"/>
          </w:rPr>
          <w:fldChar w:fldCharType="separate"/>
        </w:r>
        <w:r w:rsidRPr="00930F51">
          <w:rPr>
            <w:rFonts w:asciiTheme="minorEastAsia" w:hAnsiTheme="minorEastAsia"/>
            <w:noProof/>
            <w:sz w:val="28"/>
            <w:szCs w:val="28"/>
            <w:lang w:val="zh-CN"/>
          </w:rPr>
          <w:t>-</w:t>
        </w:r>
        <w:r>
          <w:rPr>
            <w:rFonts w:asciiTheme="minorEastAsia" w:hAnsiTheme="minorEastAsia"/>
            <w:noProof/>
            <w:sz w:val="28"/>
            <w:szCs w:val="28"/>
          </w:rPr>
          <w:t xml:space="preserve"> 4 -</w:t>
        </w:r>
        <w:r w:rsidRPr="00930F51">
          <w:rPr>
            <w:rFonts w:asciiTheme="minorEastAsia" w:hAnsiTheme="minorEastAsia"/>
            <w:sz w:val="28"/>
            <w:szCs w:val="28"/>
          </w:rPr>
          <w:fldChar w:fldCharType="end"/>
        </w:r>
      </w:p>
    </w:sdtContent>
  </w:sdt>
  <w:p w:rsidR="00930F51" w:rsidRDefault="00930F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161763"/>
      <w:docPartObj>
        <w:docPartGallery w:val="Page Numbers (Bottom of Page)"/>
        <w:docPartUnique/>
      </w:docPartObj>
    </w:sdtPr>
    <w:sdtEndPr>
      <w:rPr>
        <w:rFonts w:asciiTheme="minorEastAsia" w:hAnsiTheme="minorEastAsia"/>
        <w:sz w:val="28"/>
        <w:szCs w:val="28"/>
      </w:rPr>
    </w:sdtEndPr>
    <w:sdtContent>
      <w:p w:rsidR="00930F51" w:rsidRPr="00930F51" w:rsidRDefault="00930F51">
        <w:pPr>
          <w:pStyle w:val="a4"/>
          <w:jc w:val="right"/>
          <w:rPr>
            <w:rFonts w:asciiTheme="minorEastAsia" w:hAnsiTheme="minorEastAsia"/>
            <w:sz w:val="28"/>
            <w:szCs w:val="28"/>
          </w:rPr>
        </w:pPr>
        <w:r w:rsidRPr="00930F51">
          <w:rPr>
            <w:rFonts w:asciiTheme="minorEastAsia" w:hAnsiTheme="minorEastAsia"/>
            <w:sz w:val="28"/>
            <w:szCs w:val="28"/>
          </w:rPr>
          <w:fldChar w:fldCharType="begin"/>
        </w:r>
        <w:r w:rsidRPr="00930F51">
          <w:rPr>
            <w:rFonts w:asciiTheme="minorEastAsia" w:hAnsiTheme="minorEastAsia"/>
            <w:sz w:val="28"/>
            <w:szCs w:val="28"/>
          </w:rPr>
          <w:instrText>PAGE   \* MERGEFORMAT</w:instrText>
        </w:r>
        <w:r w:rsidRPr="00930F51">
          <w:rPr>
            <w:rFonts w:asciiTheme="minorEastAsia" w:hAnsiTheme="minorEastAsia"/>
            <w:sz w:val="28"/>
            <w:szCs w:val="28"/>
          </w:rPr>
          <w:fldChar w:fldCharType="separate"/>
        </w:r>
        <w:r w:rsidRPr="00930F51">
          <w:rPr>
            <w:rFonts w:asciiTheme="minorEastAsia" w:hAnsiTheme="minorEastAsia"/>
            <w:noProof/>
            <w:sz w:val="28"/>
            <w:szCs w:val="28"/>
            <w:lang w:val="zh-CN"/>
          </w:rPr>
          <w:t>-</w:t>
        </w:r>
        <w:r>
          <w:rPr>
            <w:rFonts w:asciiTheme="minorEastAsia" w:hAnsiTheme="minorEastAsia"/>
            <w:noProof/>
            <w:sz w:val="28"/>
            <w:szCs w:val="28"/>
          </w:rPr>
          <w:t xml:space="preserve"> 5 -</w:t>
        </w:r>
        <w:r w:rsidRPr="00930F51">
          <w:rPr>
            <w:rFonts w:asciiTheme="minorEastAsia" w:hAnsiTheme="minorEastAsia"/>
            <w:sz w:val="28"/>
            <w:szCs w:val="28"/>
          </w:rPr>
          <w:fldChar w:fldCharType="end"/>
        </w:r>
      </w:p>
    </w:sdtContent>
  </w:sdt>
  <w:p w:rsidR="004571DE" w:rsidRDefault="004571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96" w:rsidRDefault="00D40896" w:rsidP="00841864">
      <w:r>
        <w:separator/>
      </w:r>
    </w:p>
  </w:footnote>
  <w:footnote w:type="continuationSeparator" w:id="0">
    <w:p w:rsidR="00D40896" w:rsidRDefault="00D40896" w:rsidP="0084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71"/>
    <w:rsid w:val="00025BDD"/>
    <w:rsid w:val="00071E43"/>
    <w:rsid w:val="00074457"/>
    <w:rsid w:val="000933ED"/>
    <w:rsid w:val="000B7D1D"/>
    <w:rsid w:val="000C5588"/>
    <w:rsid w:val="000E460E"/>
    <w:rsid w:val="000F6F7C"/>
    <w:rsid w:val="00155297"/>
    <w:rsid w:val="00162565"/>
    <w:rsid w:val="00193748"/>
    <w:rsid w:val="001A56B2"/>
    <w:rsid w:val="001C3F04"/>
    <w:rsid w:val="001D703D"/>
    <w:rsid w:val="00232940"/>
    <w:rsid w:val="002345CE"/>
    <w:rsid w:val="002849D1"/>
    <w:rsid w:val="00287C1A"/>
    <w:rsid w:val="003278F5"/>
    <w:rsid w:val="00346C61"/>
    <w:rsid w:val="00347ADC"/>
    <w:rsid w:val="00381C41"/>
    <w:rsid w:val="003958B4"/>
    <w:rsid w:val="003A2DB0"/>
    <w:rsid w:val="003B2DFD"/>
    <w:rsid w:val="003B3B31"/>
    <w:rsid w:val="003C2E6E"/>
    <w:rsid w:val="00414901"/>
    <w:rsid w:val="00440AEA"/>
    <w:rsid w:val="00453C71"/>
    <w:rsid w:val="004571DE"/>
    <w:rsid w:val="00457E81"/>
    <w:rsid w:val="0047030A"/>
    <w:rsid w:val="00487CAC"/>
    <w:rsid w:val="004964EC"/>
    <w:rsid w:val="00497668"/>
    <w:rsid w:val="004F3F3F"/>
    <w:rsid w:val="004F4613"/>
    <w:rsid w:val="00511FCA"/>
    <w:rsid w:val="00521D99"/>
    <w:rsid w:val="0054473A"/>
    <w:rsid w:val="005A175A"/>
    <w:rsid w:val="005A7B2A"/>
    <w:rsid w:val="005B27C4"/>
    <w:rsid w:val="005D5CBD"/>
    <w:rsid w:val="005F1CFE"/>
    <w:rsid w:val="00611F62"/>
    <w:rsid w:val="0062577C"/>
    <w:rsid w:val="00690DF9"/>
    <w:rsid w:val="006B7FB5"/>
    <w:rsid w:val="006C0341"/>
    <w:rsid w:val="00705FC5"/>
    <w:rsid w:val="00713B71"/>
    <w:rsid w:val="0072630F"/>
    <w:rsid w:val="007E3CAA"/>
    <w:rsid w:val="00806777"/>
    <w:rsid w:val="008175B4"/>
    <w:rsid w:val="008176F0"/>
    <w:rsid w:val="008253E0"/>
    <w:rsid w:val="00841864"/>
    <w:rsid w:val="00891D25"/>
    <w:rsid w:val="008A4913"/>
    <w:rsid w:val="008E62AC"/>
    <w:rsid w:val="00913FD4"/>
    <w:rsid w:val="00930F51"/>
    <w:rsid w:val="00932112"/>
    <w:rsid w:val="00945621"/>
    <w:rsid w:val="00965191"/>
    <w:rsid w:val="00994083"/>
    <w:rsid w:val="009A4373"/>
    <w:rsid w:val="00A03706"/>
    <w:rsid w:val="00A40837"/>
    <w:rsid w:val="00A9790F"/>
    <w:rsid w:val="00AD7DEB"/>
    <w:rsid w:val="00B20861"/>
    <w:rsid w:val="00BB6189"/>
    <w:rsid w:val="00BC3783"/>
    <w:rsid w:val="00BE55B2"/>
    <w:rsid w:val="00BF6936"/>
    <w:rsid w:val="00C17687"/>
    <w:rsid w:val="00CC15BA"/>
    <w:rsid w:val="00CD739A"/>
    <w:rsid w:val="00CE6FCB"/>
    <w:rsid w:val="00D40896"/>
    <w:rsid w:val="00D934BB"/>
    <w:rsid w:val="00D9797A"/>
    <w:rsid w:val="00E24652"/>
    <w:rsid w:val="00E81CCC"/>
    <w:rsid w:val="00EC0C0D"/>
    <w:rsid w:val="00F031C0"/>
    <w:rsid w:val="00F25691"/>
    <w:rsid w:val="00F40F1A"/>
    <w:rsid w:val="00F73DF1"/>
    <w:rsid w:val="00F75DA2"/>
    <w:rsid w:val="00FB2AFC"/>
    <w:rsid w:val="00FD0912"/>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6FDCA-BDB1-405A-863E-EECCB9C1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1864"/>
    <w:rPr>
      <w:sz w:val="18"/>
      <w:szCs w:val="18"/>
    </w:rPr>
  </w:style>
  <w:style w:type="paragraph" w:styleId="a4">
    <w:name w:val="footer"/>
    <w:basedOn w:val="a"/>
    <w:link w:val="Char0"/>
    <w:uiPriority w:val="99"/>
    <w:unhideWhenUsed/>
    <w:rsid w:val="00841864"/>
    <w:pPr>
      <w:tabs>
        <w:tab w:val="center" w:pos="4153"/>
        <w:tab w:val="right" w:pos="8306"/>
      </w:tabs>
      <w:snapToGrid w:val="0"/>
      <w:jc w:val="left"/>
    </w:pPr>
    <w:rPr>
      <w:sz w:val="18"/>
      <w:szCs w:val="18"/>
    </w:rPr>
  </w:style>
  <w:style w:type="character" w:customStyle="1" w:styleId="Char0">
    <w:name w:val="页脚 Char"/>
    <w:basedOn w:val="a0"/>
    <w:link w:val="a4"/>
    <w:uiPriority w:val="99"/>
    <w:rsid w:val="00841864"/>
    <w:rPr>
      <w:sz w:val="18"/>
      <w:szCs w:val="18"/>
    </w:rPr>
  </w:style>
  <w:style w:type="paragraph" w:styleId="a5">
    <w:name w:val="Balloon Text"/>
    <w:basedOn w:val="a"/>
    <w:link w:val="Char1"/>
    <w:uiPriority w:val="99"/>
    <w:semiHidden/>
    <w:unhideWhenUsed/>
    <w:rsid w:val="00414901"/>
    <w:rPr>
      <w:sz w:val="18"/>
      <w:szCs w:val="18"/>
    </w:rPr>
  </w:style>
  <w:style w:type="character" w:customStyle="1" w:styleId="Char1">
    <w:name w:val="批注框文本 Char"/>
    <w:basedOn w:val="a0"/>
    <w:link w:val="a5"/>
    <w:uiPriority w:val="99"/>
    <w:semiHidden/>
    <w:rsid w:val="00414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2014-12-31T06:57:00Z</cp:lastPrinted>
  <dcterms:created xsi:type="dcterms:W3CDTF">2014-12-31T07:31:00Z</dcterms:created>
  <dcterms:modified xsi:type="dcterms:W3CDTF">2020-09-29T05:18:00Z</dcterms:modified>
</cp:coreProperties>
</file>