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Default="007C552D" w:rsidP="007C552D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</w:rPr>
        <w:t>3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p w:rsidR="007C552D" w:rsidRPr="00455DC1" w:rsidRDefault="007C552D" w:rsidP="0040361B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  <w:r w:rsidR="0040361B">
        <w:rPr>
          <w:rFonts w:ascii="方正大标宋简体" w:eastAsia="方正大标宋简体" w:hint="eastAsia"/>
          <w:sz w:val="42"/>
          <w:szCs w:val="42"/>
        </w:rPr>
        <w:t>公开发行</w:t>
      </w:r>
      <w:r w:rsidR="0040361B">
        <w:rPr>
          <w:rFonts w:ascii="方正大标宋简体" w:eastAsia="方正大标宋简体"/>
          <w:sz w:val="42"/>
          <w:szCs w:val="42"/>
        </w:rPr>
        <w:t>和连续竞价业务第一轮仿真</w:t>
      </w:r>
      <w:r>
        <w:rPr>
          <w:rFonts w:ascii="方正大标宋简体" w:eastAsia="方正大标宋简体" w:hint="eastAsia"/>
          <w:sz w:val="42"/>
          <w:szCs w:val="42"/>
        </w:rPr>
        <w:t>测试</w:t>
      </w:r>
      <w:r w:rsidR="000839B8">
        <w:rPr>
          <w:rFonts w:ascii="方正大标宋简体" w:eastAsia="方正大标宋简体" w:hint="eastAsia"/>
          <w:sz w:val="42"/>
          <w:szCs w:val="42"/>
        </w:rPr>
        <w:t>反馈</w:t>
      </w:r>
      <w:r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9D72AE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BC49B5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9D72AE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D04C4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420EB0" w:rsidRDefault="00083569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 w:rsidRPr="00E526AC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  <w:r w:rsidR="002963CD" w:rsidRPr="00E526AC">
              <w:rPr>
                <w:rFonts w:ascii="宋体" w:hAnsi="宋体"/>
                <w:color w:val="000000"/>
                <w:szCs w:val="21"/>
              </w:rPr>
              <w:t>年</w:t>
            </w:r>
            <w:r w:rsidR="00655A04">
              <w:rPr>
                <w:rFonts w:ascii="宋体" w:hAnsi="宋体"/>
                <w:color w:val="000000"/>
                <w:szCs w:val="21"/>
              </w:rPr>
              <w:t>1月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 w:rsidR="00655A04"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-</w:t>
            </w:r>
            <w:r w:rsidRPr="00E526AC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  <w:r w:rsidRPr="00E526AC">
              <w:rPr>
                <w:rFonts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1月17日</w:t>
            </w:r>
          </w:p>
          <w:p w:rsidR="007C552D" w:rsidRDefault="007C552D" w:rsidP="0016167B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F31D5F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8374E7">
              <w:rPr>
                <w:rFonts w:ascii="宋体" w:hAnsi="宋体" w:hint="eastAsia"/>
                <w:b/>
                <w:color w:val="000000"/>
                <w:szCs w:val="21"/>
              </w:rPr>
              <w:t>场景</w:t>
            </w:r>
          </w:p>
          <w:p w:rsidR="005C580F" w:rsidRDefault="00420EB0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420EB0">
              <w:rPr>
                <w:rFonts w:ascii="宋体" w:hAnsi="宋体" w:hint="eastAsia"/>
                <w:color w:val="000000"/>
                <w:szCs w:val="21"/>
              </w:rPr>
              <w:t>测试方案</w:t>
            </w:r>
            <w:r w:rsidRPr="00420EB0">
              <w:rPr>
                <w:rFonts w:ascii="宋体" w:hAnsi="宋体"/>
                <w:color w:val="000000"/>
                <w:szCs w:val="21"/>
              </w:rPr>
              <w:t>要求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的参测系统均须测试，测试用例</w:t>
            </w:r>
            <w:r w:rsidRPr="00420EB0">
              <w:rPr>
                <w:rFonts w:ascii="宋体" w:hAnsi="宋体"/>
                <w:color w:val="000000"/>
                <w:szCs w:val="21"/>
              </w:rPr>
              <w:t>类型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必须</w:t>
            </w:r>
            <w:r w:rsidRPr="00420EB0">
              <w:rPr>
                <w:rFonts w:ascii="宋体" w:hAnsi="宋体"/>
                <w:color w:val="000000"/>
                <w:szCs w:val="21"/>
              </w:rPr>
              <w:t>全部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覆盖</w:t>
            </w:r>
            <w:r w:rsidRPr="00420EB0">
              <w:rPr>
                <w:rFonts w:ascii="宋体" w:hAnsi="宋体"/>
                <w:color w:val="000000"/>
                <w:szCs w:val="21"/>
              </w:rPr>
              <w:t>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测试情况为“否”的，请在测试问题中列明具体问题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40361B" w:rsidRPr="00E30F32" w:rsidRDefault="0040361B" w:rsidP="00290C13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4C0763" w:rsidRDefault="0016167B" w:rsidP="004C0763">
            <w:pPr>
              <w:widowControl w:val="0"/>
              <w:ind w:left="360"/>
              <w:jc w:val="both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 w:rsidR="004C0763"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至11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="004C0763" w:rsidRPr="007D17B7">
              <w:rPr>
                <w:rFonts w:ascii="宋体" w:hAnsi="宋体"/>
                <w:b/>
                <w:color w:val="000000"/>
                <w:szCs w:val="21"/>
              </w:rPr>
              <w:t>请主办券商填写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，</w:t>
            </w:r>
            <w:r w:rsidR="00EC667F">
              <w:rPr>
                <w:rFonts w:ascii="宋体" w:hAnsi="宋体" w:hint="eastAsia"/>
                <w:b/>
                <w:color w:val="000000"/>
                <w:szCs w:val="21"/>
              </w:rPr>
              <w:t>11</w:t>
            </w:r>
            <w:r w:rsidR="0032720C">
              <w:rPr>
                <w:rFonts w:ascii="宋体" w:hAnsi="宋体" w:hint="eastAsia"/>
                <w:b/>
                <w:color w:val="000000"/>
                <w:szCs w:val="21"/>
              </w:rPr>
              <w:t>至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13项请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信息商填写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,</w:t>
            </w:r>
            <w:r>
              <w:rPr>
                <w:rFonts w:ascii="宋体" w:hAnsi="宋体"/>
                <w:b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、6、8项</w:t>
            </w:r>
            <w:r>
              <w:rPr>
                <w:rFonts w:ascii="宋体" w:hAnsi="宋体"/>
                <w:b/>
                <w:color w:val="000000"/>
                <w:szCs w:val="21"/>
              </w:rPr>
              <w:t>请基金公司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填写</w:t>
            </w:r>
            <w:r>
              <w:rPr>
                <w:rFonts w:ascii="宋体" w:hAnsi="宋体"/>
                <w:b/>
                <w:color w:val="000000"/>
                <w:szCs w:val="21"/>
              </w:rPr>
              <w:t>。</w:t>
            </w:r>
          </w:p>
          <w:p w:rsid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b/>
                <w:color w:val="000000"/>
                <w:szCs w:val="21"/>
              </w:rPr>
              <w:t>公开发行业务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合格投资者</w:t>
            </w:r>
            <w:r w:rsidR="00972F4C">
              <w:rPr>
                <w:rFonts w:ascii="宋体" w:hAnsi="宋体"/>
                <w:color w:val="000000"/>
                <w:szCs w:val="21"/>
              </w:rPr>
              <w:t>可以正常参与</w:t>
            </w:r>
            <w:r w:rsidR="00972F4C" w:rsidRPr="0016167B">
              <w:rPr>
                <w:rFonts w:ascii="宋体" w:hAnsi="宋体" w:hint="eastAsia"/>
                <w:color w:val="000000"/>
                <w:szCs w:val="21"/>
              </w:rPr>
              <w:t>询价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和</w:t>
            </w:r>
            <w:r w:rsidR="00972F4C" w:rsidRPr="0016167B">
              <w:rPr>
                <w:rFonts w:ascii="宋体" w:hAnsi="宋体"/>
                <w:color w:val="000000"/>
                <w:szCs w:val="21"/>
              </w:rPr>
              <w:t>申购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972F4C">
              <w:rPr>
                <w:rFonts w:ascii="宋体" w:hAnsi="宋体"/>
                <w:color w:val="000000"/>
                <w:szCs w:val="21"/>
              </w:rPr>
              <w:t>并在操作时给予相应的提示。</w:t>
            </w:r>
          </w:p>
          <w:p w:rsidR="00972F4C" w:rsidRPr="0016167B" w:rsidRDefault="00972F4C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能正确的进行资金和股份的处理。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支持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询价</w:t>
            </w:r>
            <w:r w:rsidR="00972F4C">
              <w:rPr>
                <w:rFonts w:ascii="宋体" w:hAnsi="宋体"/>
                <w:color w:val="000000"/>
                <w:szCs w:val="21"/>
              </w:rPr>
              <w:t>和申购的查询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功能</w:t>
            </w:r>
            <w:r w:rsidR="00972F4C">
              <w:rPr>
                <w:rFonts w:ascii="宋体" w:hAnsi="宋体"/>
                <w:color w:val="000000"/>
                <w:szCs w:val="21"/>
              </w:rPr>
              <w:t>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能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够</w:t>
            </w:r>
            <w:r w:rsidR="00972F4C">
              <w:rPr>
                <w:rFonts w:ascii="宋体" w:hAnsi="宋体"/>
                <w:color w:val="000000"/>
                <w:szCs w:val="21"/>
              </w:rPr>
              <w:t>正确的</w:t>
            </w:r>
            <w:r w:rsidR="00C35153">
              <w:rPr>
                <w:rFonts w:ascii="宋体" w:hAnsi="宋体" w:hint="eastAsia"/>
                <w:color w:val="000000"/>
                <w:szCs w:val="21"/>
              </w:rPr>
              <w:t>揭示</w:t>
            </w:r>
            <w:r w:rsidR="00972F4C">
              <w:rPr>
                <w:rFonts w:ascii="宋体" w:hAnsi="宋体"/>
                <w:color w:val="000000"/>
                <w:szCs w:val="21"/>
              </w:rPr>
              <w:t>发行相关信息。</w:t>
            </w:r>
          </w:p>
          <w:p w:rsidR="005C580F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5C580F" w:rsidRPr="005C580F" w:rsidRDefault="005C580F" w:rsidP="0016167B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972F4C" w:rsidRP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b/>
                <w:color w:val="000000"/>
                <w:szCs w:val="21"/>
              </w:rPr>
              <w:t>连续竞价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业务</w:t>
            </w:r>
          </w:p>
          <w:p w:rsidR="00972F4C" w:rsidRDefault="005C580F" w:rsidP="00972F4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连续竞价股票的申报、回报、行情信息是否正确。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5C580F" w:rsidP="00972F4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连续竞价</w:t>
            </w:r>
            <w:r w:rsidR="009E11A4">
              <w:rPr>
                <w:rFonts w:ascii="宋体" w:hAnsi="宋体"/>
                <w:color w:val="000000"/>
                <w:szCs w:val="21"/>
              </w:rPr>
              <w:t>股票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E11A4">
              <w:rPr>
                <w:rFonts w:ascii="宋体" w:hAnsi="宋体"/>
                <w:color w:val="000000"/>
                <w:szCs w:val="21"/>
              </w:rPr>
              <w:t>正确清算交收。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Pr="0016167B" w:rsidRDefault="005C580F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E11A4">
              <w:rPr>
                <w:rFonts w:ascii="宋体" w:hAnsi="宋体"/>
                <w:color w:val="000000"/>
                <w:szCs w:val="21"/>
              </w:rPr>
              <w:t>正确控制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精选层</w:t>
            </w:r>
            <w:r w:rsidR="009E11A4">
              <w:rPr>
                <w:rFonts w:ascii="宋体" w:hAnsi="宋体"/>
                <w:color w:val="000000"/>
                <w:szCs w:val="21"/>
              </w:rPr>
              <w:t>投资者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参与</w:t>
            </w:r>
            <w:r w:rsidR="009E11A4">
              <w:rPr>
                <w:rFonts w:ascii="宋体" w:hAnsi="宋体"/>
                <w:color w:val="000000"/>
                <w:szCs w:val="21"/>
              </w:rPr>
              <w:t>连续竞价业务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972F4C" w:rsidRPr="00795795" w:rsidRDefault="00972F4C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972F4C" w:rsidP="0016167B">
            <w:pPr>
              <w:pStyle w:val="a4"/>
              <w:widowControl w:val="0"/>
              <w:ind w:left="1080" w:firstLineChars="0" w:firstLine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</w:p>
          <w:p w:rsid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其他业务</w:t>
            </w:r>
          </w:p>
          <w:p w:rsidR="00950C8E" w:rsidRPr="00664B00" w:rsidRDefault="005C580F" w:rsidP="00950C8E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="009E11A4">
              <w:rPr>
                <w:rFonts w:ascii="宋体" w:hAnsi="宋体"/>
                <w:color w:val="000000"/>
                <w:szCs w:val="21"/>
              </w:rPr>
              <w:t>全天收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单</w:t>
            </w:r>
          </w:p>
          <w:p w:rsidR="00950C8E" w:rsidRPr="00664B00" w:rsidRDefault="00950C8E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D221F1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   </w:t>
            </w:r>
            <w:r w:rsidR="009E11A4" w:rsidRPr="0016167B">
              <w:rPr>
                <w:rFonts w:ascii="宋体" w:hAnsi="宋体" w:hint="eastAsia"/>
                <w:color w:val="000000"/>
                <w:szCs w:val="21"/>
              </w:rPr>
              <w:t>支持最小申报数量、买卖基本单位以及申报价格区间的调整。</w:t>
            </w:r>
          </w:p>
          <w:p w:rsidR="009E11A4" w:rsidRPr="0016167B" w:rsidRDefault="009E11A4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Pr="0016167B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做市商</w:t>
            </w:r>
            <w:r>
              <w:rPr>
                <w:rFonts w:ascii="宋体" w:hAnsi="宋体"/>
                <w:color w:val="000000"/>
                <w:szCs w:val="21"/>
              </w:rPr>
              <w:t>是否</w:t>
            </w:r>
            <w:r>
              <w:rPr>
                <w:rFonts w:ascii="宋体" w:hAnsi="宋体" w:hint="eastAsia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自行控制最小申报数量和买卖基本单位。</w:t>
            </w:r>
          </w:p>
          <w:p w:rsidR="00EC667F" w:rsidRDefault="00EC667F" w:rsidP="00EC667F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9E11A4"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5C580F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不涉及</w:t>
            </w:r>
            <w:r w:rsidR="005C580F" w:rsidRPr="00664B00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EC667F" w:rsidRPr="004C0763" w:rsidRDefault="00EC667F" w:rsidP="00EC667F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color w:val="000000"/>
                <w:szCs w:val="21"/>
              </w:rPr>
              <w:t>是否能正确</w:t>
            </w:r>
            <w:r w:rsidRPr="0016167B">
              <w:rPr>
                <w:rFonts w:ascii="宋体" w:hAnsi="宋体"/>
                <w:color w:val="000000"/>
                <w:szCs w:val="21"/>
              </w:rPr>
              <w:t>处理提速6秒后的行情。</w:t>
            </w:r>
          </w:p>
          <w:p w:rsidR="00EC667F" w:rsidRDefault="00EC667F" w:rsidP="00EC667F">
            <w:pPr>
              <w:pStyle w:val="a4"/>
              <w:widowControl w:val="0"/>
              <w:ind w:left="602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支持分版块</w:t>
            </w:r>
            <w:r>
              <w:rPr>
                <w:rFonts w:ascii="宋体" w:hAnsi="宋体" w:hint="eastAsia"/>
                <w:color w:val="000000"/>
                <w:szCs w:val="21"/>
              </w:rPr>
              <w:t>揭示连续</w:t>
            </w:r>
            <w:r>
              <w:rPr>
                <w:rFonts w:ascii="宋体" w:hAnsi="宋体"/>
                <w:color w:val="000000"/>
                <w:szCs w:val="21"/>
              </w:rPr>
              <w:t>竞价股票的行情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9E11A4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支持分版块</w:t>
            </w:r>
            <w:r>
              <w:rPr>
                <w:rFonts w:ascii="宋体" w:hAnsi="宋体" w:hint="eastAsia"/>
                <w:color w:val="000000"/>
                <w:szCs w:val="21"/>
              </w:rPr>
              <w:t>揭示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精选层</w:t>
            </w:r>
            <w:r>
              <w:rPr>
                <w:rFonts w:ascii="宋体" w:hAnsi="宋体"/>
                <w:color w:val="000000"/>
                <w:szCs w:val="21"/>
              </w:rPr>
              <w:t>股票的行情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C580F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7C552D" w:rsidRPr="00C26AFE" w:rsidRDefault="007C552D" w:rsidP="0016167B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552D" w:rsidRPr="009D72AE" w:rsidTr="008812FD">
        <w:trPr>
          <w:cantSplit/>
          <w:trHeight w:val="1007"/>
        </w:trPr>
        <w:tc>
          <w:tcPr>
            <w:tcW w:w="9073" w:type="dxa"/>
          </w:tcPr>
          <w:p w:rsidR="007C552D" w:rsidRPr="006D04C4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二、问题记录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2321EF" w:rsidRPr="006D04C4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Default="007C552D" w:rsidP="008812FD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773482" w:rsidRPr="00BC49B5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注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：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测试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中发现的问题，请在本栏描述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。</w:t>
            </w:r>
          </w:p>
        </w:tc>
      </w:tr>
      <w:tr w:rsidR="007C552D" w:rsidRPr="009D72AE" w:rsidTr="008812FD">
        <w:trPr>
          <w:cantSplit/>
          <w:trHeight w:val="2643"/>
        </w:trPr>
        <w:tc>
          <w:tcPr>
            <w:tcW w:w="9073" w:type="dxa"/>
          </w:tcPr>
          <w:p w:rsidR="007C552D" w:rsidRPr="003863F7" w:rsidRDefault="007C552D" w:rsidP="008812FD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7C552D" w:rsidRPr="006D04C4" w:rsidRDefault="007C552D" w:rsidP="008812FD">
            <w:pPr>
              <w:ind w:firstLineChars="100" w:firstLine="241"/>
              <w:rPr>
                <w:rFonts w:ascii="宋体" w:hAnsi="宋体"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687867" w:rsidRPr="00BC49B5">
              <w:rPr>
                <w:rFonts w:ascii="宋体" w:hAnsi="宋体" w:hint="eastAsia"/>
                <w:b/>
                <w:color w:val="000000"/>
                <w:szCs w:val="21"/>
              </w:rPr>
              <w:t>结论</w:t>
            </w:r>
            <w:r w:rsidR="00687867" w:rsidRPr="00BC49B5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完全通过□    部分通过□     失败□</w:t>
            </w:r>
          </w:p>
          <w:p w:rsidR="007C552D" w:rsidRPr="006D04C4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结论</w:t>
            </w:r>
            <w:r w:rsidR="008374E7">
              <w:rPr>
                <w:rFonts w:ascii="宋体" w:hAnsi="宋体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部分通过或失败，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374E7">
              <w:rPr>
                <w:rFonts w:ascii="宋体" w:hAnsi="宋体"/>
                <w:color w:val="000000"/>
                <w:szCs w:val="21"/>
              </w:rPr>
              <w:t>说明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7C552D" w:rsidRPr="00D538DE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C552D" w:rsidRPr="009D72AE" w:rsidTr="00BC49B5">
        <w:trPr>
          <w:cantSplit/>
          <w:trHeight w:val="532"/>
        </w:trPr>
        <w:tc>
          <w:tcPr>
            <w:tcW w:w="9073" w:type="dxa"/>
          </w:tcPr>
          <w:p w:rsidR="007C552D" w:rsidRDefault="007C552D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</w:t>
            </w:r>
            <w:r w:rsidR="00B8433C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B8433C">
              <w:rPr>
                <w:rFonts w:ascii="宋体" w:hAnsi="宋体"/>
                <w:b/>
                <w:bCs/>
                <w:color w:val="000000"/>
                <w:szCs w:val="21"/>
              </w:rPr>
              <w:t>加盖公章）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                   联系电话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固话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和手机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</w:p>
          <w:p w:rsidR="00E30F32" w:rsidRPr="00B8433C" w:rsidRDefault="00E30F32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7C552D" w:rsidRPr="0016167B" w:rsidRDefault="00B8433C" w:rsidP="007C552D">
      <w:pPr>
        <w:rPr>
          <w:rFonts w:ascii="Times New Roman" w:hAnsi="Times New Roman" w:cs="Times New Roman"/>
        </w:rPr>
      </w:pPr>
      <w:bookmarkStart w:id="0" w:name="_GoBack"/>
      <w:r w:rsidRPr="0016167B">
        <w:rPr>
          <w:rFonts w:ascii="Times New Roman" w:hAnsi="Times New Roman" w:cs="Times New Roman"/>
        </w:rPr>
        <w:t>说明：</w:t>
      </w:r>
      <w:r w:rsidR="00CB2E18" w:rsidRPr="0016167B">
        <w:rPr>
          <w:rFonts w:ascii="Times New Roman" w:hAnsi="Times New Roman" w:cs="Times New Roman"/>
        </w:rPr>
        <w:t>各参测主办券商的</w:t>
      </w:r>
      <w:r w:rsidRPr="0016167B">
        <w:rPr>
          <w:rFonts w:ascii="Times New Roman" w:hAnsi="Times New Roman" w:cs="Times New Roman"/>
        </w:rPr>
        <w:t>反馈报告应于</w:t>
      </w:r>
      <w:r w:rsidRPr="0016167B">
        <w:rPr>
          <w:rFonts w:ascii="Times New Roman" w:hAnsi="Times New Roman" w:cs="Times New Roman"/>
        </w:rPr>
        <w:t>20</w:t>
      </w:r>
      <w:r w:rsidR="005C580F" w:rsidRPr="0016167B">
        <w:rPr>
          <w:rFonts w:ascii="Times New Roman" w:hAnsi="Times New Roman" w:cs="Times New Roman"/>
        </w:rPr>
        <w:t>20</w:t>
      </w:r>
      <w:r w:rsidRPr="0016167B">
        <w:rPr>
          <w:rFonts w:ascii="Times New Roman" w:hAnsi="Times New Roman" w:cs="Times New Roman"/>
        </w:rPr>
        <w:t>年</w:t>
      </w:r>
      <w:r w:rsidRPr="0016167B">
        <w:rPr>
          <w:rFonts w:ascii="Times New Roman" w:hAnsi="Times New Roman" w:cs="Times New Roman"/>
        </w:rPr>
        <w:t>1</w:t>
      </w:r>
      <w:r w:rsidRPr="0016167B">
        <w:rPr>
          <w:rFonts w:ascii="Times New Roman" w:hAnsi="Times New Roman" w:cs="Times New Roman"/>
        </w:rPr>
        <w:t>月</w:t>
      </w:r>
      <w:r w:rsidR="00910330" w:rsidRPr="0016167B">
        <w:rPr>
          <w:rFonts w:ascii="Times New Roman" w:hAnsi="Times New Roman" w:cs="Times New Roman"/>
        </w:rPr>
        <w:t>20</w:t>
      </w:r>
      <w:r w:rsidRPr="0016167B">
        <w:rPr>
          <w:rFonts w:ascii="Times New Roman" w:hAnsi="Times New Roman" w:cs="Times New Roman"/>
        </w:rPr>
        <w:t>日（周</w:t>
      </w:r>
      <w:r w:rsidR="005C580F" w:rsidRPr="0016167B">
        <w:rPr>
          <w:rFonts w:ascii="Times New Roman" w:hAnsi="Times New Roman" w:cs="Times New Roman"/>
        </w:rPr>
        <w:t>五</w:t>
      </w:r>
      <w:r w:rsidRPr="0016167B">
        <w:rPr>
          <w:rFonts w:ascii="Times New Roman" w:hAnsi="Times New Roman" w:cs="Times New Roman"/>
        </w:rPr>
        <w:t>）</w:t>
      </w:r>
      <w:r w:rsidR="000C55FD" w:rsidRPr="0016167B">
        <w:rPr>
          <w:rFonts w:ascii="Times New Roman" w:hAnsi="Times New Roman" w:cs="Times New Roman"/>
        </w:rPr>
        <w:t>20</w:t>
      </w:r>
      <w:r w:rsidRPr="0016167B">
        <w:rPr>
          <w:rFonts w:ascii="Times New Roman" w:hAnsi="Times New Roman" w:cs="Times New Roman"/>
        </w:rPr>
        <w:t>:00</w:t>
      </w:r>
      <w:r w:rsidRPr="0016167B">
        <w:rPr>
          <w:rFonts w:ascii="Times New Roman" w:hAnsi="Times New Roman" w:cs="Times New Roman"/>
        </w:rPr>
        <w:t>前</w:t>
      </w:r>
      <w:r w:rsidR="000C55FD" w:rsidRPr="0016167B">
        <w:rPr>
          <w:rFonts w:ascii="Times New Roman" w:hAnsi="Times New Roman" w:cs="Times New Roman"/>
        </w:rPr>
        <w:t>通过</w:t>
      </w:r>
      <w:r w:rsidR="000C55FD" w:rsidRPr="0016167B">
        <w:rPr>
          <w:rFonts w:ascii="Times New Roman" w:hAnsi="Times New Roman" w:cs="Times New Roman"/>
        </w:rPr>
        <w:t>BPM</w:t>
      </w:r>
      <w:r w:rsidR="000C55FD" w:rsidRPr="0016167B">
        <w:rPr>
          <w:rFonts w:ascii="Times New Roman" w:hAnsi="Times New Roman" w:cs="Times New Roman"/>
        </w:rPr>
        <w:t>系统</w:t>
      </w:r>
      <w:r w:rsidRPr="0016167B">
        <w:rPr>
          <w:rFonts w:ascii="Times New Roman" w:hAnsi="Times New Roman" w:cs="Times New Roman"/>
        </w:rPr>
        <w:t>反馈</w:t>
      </w:r>
      <w:r w:rsidR="00CB2E18" w:rsidRPr="0016167B">
        <w:rPr>
          <w:rFonts w:ascii="Times New Roman" w:hAnsi="Times New Roman" w:cs="Times New Roman"/>
        </w:rPr>
        <w:t>，各参测基金公司、托管行、信息商应</w:t>
      </w:r>
      <w:r w:rsidR="00910330" w:rsidRPr="0016167B">
        <w:rPr>
          <w:rFonts w:ascii="Times New Roman" w:hAnsi="Times New Roman" w:cs="Times New Roman"/>
        </w:rPr>
        <w:t>按上述时间要求通过电子邮件向全国股转系统提交测试报告（无需盖章），邮件主题和附件名称均为：机构名称</w:t>
      </w:r>
      <w:r w:rsidR="00910330" w:rsidRPr="0016167B">
        <w:rPr>
          <w:rFonts w:ascii="Times New Roman" w:hAnsi="Times New Roman" w:cs="Times New Roman"/>
        </w:rPr>
        <w:t>+</w:t>
      </w:r>
      <w:r w:rsidR="00910330" w:rsidRPr="0016167B">
        <w:rPr>
          <w:rFonts w:ascii="Times New Roman" w:hAnsi="Times New Roman" w:cs="Times New Roman"/>
        </w:rPr>
        <w:t>发行和连续竞价业务仿真测试报告</w:t>
      </w:r>
      <w:r w:rsidR="00910330" w:rsidRPr="0016167B">
        <w:rPr>
          <w:rFonts w:ascii="Times New Roman" w:hAnsi="Times New Roman" w:cs="Times New Roman"/>
        </w:rPr>
        <w:t>(</w:t>
      </w:r>
      <w:r w:rsidR="00910330" w:rsidRPr="0016167B">
        <w:rPr>
          <w:rFonts w:ascii="Times New Roman" w:hAnsi="Times New Roman" w:cs="Times New Roman"/>
        </w:rPr>
        <w:t>第一轮</w:t>
      </w:r>
      <w:r w:rsidR="00910330" w:rsidRPr="0016167B">
        <w:rPr>
          <w:rFonts w:ascii="Times New Roman" w:hAnsi="Times New Roman" w:cs="Times New Roman"/>
        </w:rPr>
        <w:t>)</w:t>
      </w:r>
      <w:r w:rsidR="00910330" w:rsidRPr="0016167B">
        <w:rPr>
          <w:rFonts w:ascii="Times New Roman" w:hAnsi="Times New Roman" w:cs="Times New Roman"/>
        </w:rPr>
        <w:t>，收件邮箱为：</w:t>
      </w:r>
      <w:r w:rsidR="00910330" w:rsidRPr="0016167B">
        <w:rPr>
          <w:rFonts w:ascii="Times New Roman" w:hAnsi="Times New Roman" w:cs="Times New Roman"/>
        </w:rPr>
        <w:t>techservice@neeq.com.cn</w:t>
      </w:r>
      <w:r w:rsidR="00910330" w:rsidRPr="0016167B">
        <w:rPr>
          <w:rFonts w:ascii="Times New Roman" w:hAnsi="Times New Roman" w:cs="Times New Roman"/>
        </w:rPr>
        <w:t>。</w:t>
      </w:r>
      <w:r w:rsidR="00CB2E18" w:rsidRPr="0016167B">
        <w:rPr>
          <w:rFonts w:ascii="Times New Roman" w:hAnsi="Times New Roman" w:cs="Times New Roman"/>
        </w:rPr>
        <w:t>。</w:t>
      </w:r>
      <w:bookmarkEnd w:id="0"/>
    </w:p>
    <w:sectPr w:rsidR="007C552D" w:rsidRPr="0016167B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5D" w:rsidRDefault="00D86B5D" w:rsidP="00795795">
      <w:r>
        <w:separator/>
      </w:r>
    </w:p>
  </w:endnote>
  <w:endnote w:type="continuationSeparator" w:id="0">
    <w:p w:rsidR="00D86B5D" w:rsidRDefault="00D86B5D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5D" w:rsidRDefault="00D86B5D" w:rsidP="00795795">
      <w:r>
        <w:separator/>
      </w:r>
    </w:p>
  </w:footnote>
  <w:footnote w:type="continuationSeparator" w:id="0">
    <w:p w:rsidR="00D86B5D" w:rsidRDefault="00D86B5D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73046"/>
    <w:rsid w:val="00275C0B"/>
    <w:rsid w:val="00290C13"/>
    <w:rsid w:val="002963CD"/>
    <w:rsid w:val="002B7CD8"/>
    <w:rsid w:val="002D18A3"/>
    <w:rsid w:val="0032516F"/>
    <w:rsid w:val="0032720C"/>
    <w:rsid w:val="003377DE"/>
    <w:rsid w:val="003916CA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97FD0"/>
    <w:rsid w:val="004B38A5"/>
    <w:rsid w:val="004B3E44"/>
    <w:rsid w:val="004C0763"/>
    <w:rsid w:val="004C2FC1"/>
    <w:rsid w:val="00510BE5"/>
    <w:rsid w:val="00575C0D"/>
    <w:rsid w:val="005A42B4"/>
    <w:rsid w:val="005C580F"/>
    <w:rsid w:val="00655A04"/>
    <w:rsid w:val="006643F5"/>
    <w:rsid w:val="00664B00"/>
    <w:rsid w:val="00687867"/>
    <w:rsid w:val="00696122"/>
    <w:rsid w:val="006E32FD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EFF"/>
    <w:rsid w:val="008D50F3"/>
    <w:rsid w:val="008F389D"/>
    <w:rsid w:val="008F716A"/>
    <w:rsid w:val="00910330"/>
    <w:rsid w:val="0092041E"/>
    <w:rsid w:val="009255E9"/>
    <w:rsid w:val="00950C8E"/>
    <w:rsid w:val="00972F4C"/>
    <w:rsid w:val="00975624"/>
    <w:rsid w:val="0097777A"/>
    <w:rsid w:val="009E11A4"/>
    <w:rsid w:val="00A26749"/>
    <w:rsid w:val="00A44899"/>
    <w:rsid w:val="00A4685E"/>
    <w:rsid w:val="00AA09F6"/>
    <w:rsid w:val="00AB27F6"/>
    <w:rsid w:val="00AD00F6"/>
    <w:rsid w:val="00B30166"/>
    <w:rsid w:val="00B348BD"/>
    <w:rsid w:val="00B8433C"/>
    <w:rsid w:val="00B94A39"/>
    <w:rsid w:val="00BC49B5"/>
    <w:rsid w:val="00BC60A3"/>
    <w:rsid w:val="00C30F1D"/>
    <w:rsid w:val="00C35153"/>
    <w:rsid w:val="00C94C3D"/>
    <w:rsid w:val="00CB2E18"/>
    <w:rsid w:val="00CD4068"/>
    <w:rsid w:val="00D023BB"/>
    <w:rsid w:val="00D221F1"/>
    <w:rsid w:val="00D31273"/>
    <w:rsid w:val="00D86B5D"/>
    <w:rsid w:val="00E30F32"/>
    <w:rsid w:val="00E526AC"/>
    <w:rsid w:val="00E87412"/>
    <w:rsid w:val="00E95E00"/>
    <w:rsid w:val="00EC667F"/>
    <w:rsid w:val="00EF7AE3"/>
    <w:rsid w:val="00EF7CD9"/>
    <w:rsid w:val="00F31D5F"/>
    <w:rsid w:val="00F66913"/>
    <w:rsid w:val="00FD2160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张恒zh</cp:lastModifiedBy>
  <cp:revision>14</cp:revision>
  <dcterms:created xsi:type="dcterms:W3CDTF">2019-12-28T14:22:00Z</dcterms:created>
  <dcterms:modified xsi:type="dcterms:W3CDTF">2020-01-02T04:29:00Z</dcterms:modified>
</cp:coreProperties>
</file>