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F47" w:rsidRPr="00562351" w:rsidRDefault="00FE3F47" w:rsidP="00FE3F47">
      <w:pPr>
        <w:spacing w:line="560" w:lineRule="exact"/>
        <w:ind w:rightChars="40" w:right="84"/>
        <w:jc w:val="left"/>
        <w:rPr>
          <w:rFonts w:ascii="Times New Roman" w:eastAsia="黑体" w:hAnsi="Times New Roman" w:cs="Times New Roman"/>
          <w:sz w:val="32"/>
          <w:szCs w:val="30"/>
        </w:rPr>
      </w:pPr>
      <w:r w:rsidRPr="00562351">
        <w:rPr>
          <w:rFonts w:ascii="Times New Roman" w:eastAsia="黑体" w:hAnsi="Times New Roman" w:cs="Times New Roman"/>
          <w:sz w:val="32"/>
          <w:szCs w:val="30"/>
        </w:rPr>
        <w:t>附件</w:t>
      </w:r>
    </w:p>
    <w:p w:rsidR="00FE3F47" w:rsidRPr="00466408" w:rsidRDefault="00FE3F47" w:rsidP="00FE3F47">
      <w:pPr>
        <w:spacing w:line="560" w:lineRule="exact"/>
        <w:ind w:rightChars="40" w:right="84"/>
        <w:jc w:val="left"/>
        <w:rPr>
          <w:rFonts w:ascii="Times New Roman" w:eastAsia="方正仿宋简体" w:hAnsi="Times New Roman" w:cs="Times New Roman"/>
          <w:sz w:val="30"/>
          <w:szCs w:val="30"/>
        </w:rPr>
      </w:pPr>
    </w:p>
    <w:p w:rsidR="00FE3F47" w:rsidRPr="00B8330F" w:rsidRDefault="00FE3F47" w:rsidP="00B8330F">
      <w:pPr>
        <w:spacing w:line="600" w:lineRule="exact"/>
        <w:jc w:val="center"/>
        <w:rPr>
          <w:rFonts w:ascii="Times New Roman" w:eastAsia="方正大标宋简体" w:hAnsi="Times New Roman" w:cs="Times New Roman"/>
          <w:color w:val="000000"/>
          <w:sz w:val="44"/>
          <w:szCs w:val="42"/>
        </w:rPr>
      </w:pP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主办券商执业质量月度评价结果（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20</w:t>
      </w:r>
      <w:r w:rsidR="002A5607">
        <w:rPr>
          <w:rFonts w:ascii="Times New Roman" w:eastAsia="方正大标宋简体" w:hAnsi="Times New Roman" w:cs="Times New Roman"/>
          <w:color w:val="000000"/>
          <w:sz w:val="44"/>
          <w:szCs w:val="42"/>
        </w:rPr>
        <w:t>18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年</w:t>
      </w:r>
      <w:r w:rsidR="00A70C08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="007100F1">
        <w:rPr>
          <w:rFonts w:ascii="Times New Roman" w:eastAsia="方正大标宋简体" w:hAnsi="Times New Roman" w:cs="Times New Roman"/>
          <w:color w:val="000000"/>
          <w:sz w:val="44"/>
          <w:szCs w:val="42"/>
        </w:rPr>
        <w:t>1</w:t>
      </w:r>
      <w:r w:rsidRPr="00B8330F">
        <w:rPr>
          <w:rFonts w:ascii="Times New Roman" w:eastAsia="方正大标宋简体" w:hAnsi="Times New Roman" w:cs="Times New Roman"/>
          <w:color w:val="000000"/>
          <w:sz w:val="44"/>
          <w:szCs w:val="42"/>
        </w:rPr>
        <w:t>月）</w:t>
      </w: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6"/>
          <w:szCs w:val="36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一、综合点值</w:t>
      </w:r>
      <w:r w:rsidRPr="00466408">
        <w:rPr>
          <w:rStyle w:val="ab"/>
          <w:rFonts w:ascii="Times New Roman" w:eastAsia="黑体" w:hAnsi="Times New Roman" w:cs="Times New Roman"/>
          <w:sz w:val="36"/>
          <w:szCs w:val="36"/>
        </w:rPr>
        <w:endnoteReference w:id="1"/>
      </w:r>
    </w:p>
    <w:tbl>
      <w:tblPr>
        <w:tblW w:w="16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709"/>
        <w:gridCol w:w="709"/>
        <w:gridCol w:w="567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850"/>
        <w:gridCol w:w="851"/>
        <w:gridCol w:w="992"/>
        <w:gridCol w:w="992"/>
        <w:gridCol w:w="953"/>
      </w:tblGrid>
      <w:tr w:rsidR="005130FD" w:rsidRPr="005130FD" w:rsidTr="00C01A4E">
        <w:trPr>
          <w:trHeight w:val="285"/>
          <w:tblHeader/>
          <w:jc w:val="center"/>
        </w:trPr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序号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主办券商</w:t>
            </w:r>
          </w:p>
        </w:tc>
        <w:tc>
          <w:tcPr>
            <w:tcW w:w="2693" w:type="dxa"/>
            <w:gridSpan w:val="4"/>
            <w:shd w:val="clear" w:color="auto" w:fill="auto"/>
            <w:noWrap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调整后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负面行为记录数量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业务量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业务点值计算系数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(b)</w:t>
            </w:r>
          </w:p>
        </w:tc>
        <w:tc>
          <w:tcPr>
            <w:tcW w:w="2268" w:type="dxa"/>
            <w:gridSpan w:val="4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sz w:val="16"/>
              </w:rPr>
            </w:pP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难度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系数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(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c</w:t>
            </w:r>
            <w:r w:rsidRPr="005130FD">
              <w:rPr>
                <w:rFonts w:ascii="Times New Roman" w:eastAsia="仿宋" w:hAnsi="Times New Roman" w:cs="Times New Roman" w:hint="eastAsia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4638" w:type="dxa"/>
            <w:gridSpan w:val="5"/>
            <w:shd w:val="clear" w:color="auto" w:fill="auto"/>
            <w:vAlign w:val="center"/>
            <w:hideMark/>
          </w:tcPr>
          <w:p w:rsidR="005130FD" w:rsidRPr="005130FD" w:rsidRDefault="00A76167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563C1"/>
                <w:kern w:val="0"/>
                <w:sz w:val="16"/>
                <w:u w:val="single"/>
              </w:rPr>
            </w:pPr>
            <w:hyperlink w:anchor="RANGE!_edn1" w:history="1">
              <w:r w:rsidR="005130FD" w:rsidRPr="005130FD">
                <w:rPr>
                  <w:rFonts w:ascii="Times New Roman" w:eastAsia="仿宋" w:hAnsi="Times New Roman" w:cs="Times New Roman"/>
                  <w:b/>
                  <w:bCs/>
                  <w:color w:val="000000"/>
                  <w:kern w:val="0"/>
                  <w:sz w:val="16"/>
                  <w:szCs w:val="21"/>
                </w:rPr>
                <w:t xml:space="preserve">综合点值　</w:t>
              </w:r>
            </w:hyperlink>
          </w:p>
        </w:tc>
      </w:tr>
      <w:tr w:rsidR="005130FD" w:rsidRPr="005130FD" w:rsidTr="00C01A4E">
        <w:trPr>
          <w:trHeight w:val="1381"/>
          <w:tblHeader/>
          <w:jc w:val="center"/>
        </w:trPr>
        <w:tc>
          <w:tcPr>
            <w:tcW w:w="421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推荐挂牌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交易管理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综合管理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当期推荐挂牌企业家数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 w:rightChars="-51" w:righ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做市企业家数当期平均值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持续督导企业家数当期平均值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107" w:rightChars="-102" w:right="-214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(c1)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挂牌后督导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(c3)</w:t>
            </w:r>
          </w:p>
        </w:tc>
        <w:tc>
          <w:tcPr>
            <w:tcW w:w="567" w:type="dxa"/>
            <w:vAlign w:val="center"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(c4)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推荐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Pr="005130FD" w:rsidRDefault="005130FD" w:rsidP="005130FD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(b1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*c1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*20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挂牌</w:t>
            </w:r>
          </w:p>
          <w:p w:rsid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后督</w:t>
            </w:r>
          </w:p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导</w:t>
            </w:r>
          </w:p>
          <w:p w:rsidR="005130FD" w:rsidRPr="005130FD" w:rsidRDefault="005130FD" w:rsidP="00B96923">
            <w:pPr>
              <w:widowControl/>
              <w:ind w:leftChars="-51" w:left="-25" w:rightChars="-51" w:right="-107" w:hangingChars="51" w:hanging="82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(b2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*c2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*40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交易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(b3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*c3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*30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综合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管理</w:t>
            </w:r>
          </w:p>
          <w:p w:rsidR="005130FD" w:rsidRPr="005130FD" w:rsidRDefault="005130FD" w:rsidP="005130FD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</w:p>
          <w:p w:rsidR="005130FD" w:rsidRPr="005130FD" w:rsidRDefault="005130FD" w:rsidP="00B96923">
            <w:pPr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(b4</w:t>
            </w:r>
            <w:r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*c4</w:t>
            </w:r>
            <w:r w:rsidR="00B96923"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*10</w:t>
            </w: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)</w:t>
            </w:r>
          </w:p>
        </w:tc>
        <w:tc>
          <w:tcPr>
            <w:tcW w:w="953" w:type="dxa"/>
            <w:shd w:val="clear" w:color="000000" w:fill="E7E6E6"/>
            <w:vAlign w:val="center"/>
            <w:hideMark/>
          </w:tcPr>
          <w:p w:rsidR="005130FD" w:rsidRPr="005130FD" w:rsidRDefault="005130FD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21"/>
              </w:rPr>
              <w:t>合计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01A4E" w:rsidRPr="005130FD" w:rsidTr="00C01A4E">
        <w:trPr>
          <w:trHeight w:val="113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125.50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5.40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147.50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123.50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82.50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  <w:tr w:rsidR="00C01A4E" w:rsidRPr="005130FD" w:rsidTr="00C01A4E">
        <w:trPr>
          <w:trHeight w:val="315"/>
          <w:jc w:val="center"/>
        </w:trPr>
        <w:tc>
          <w:tcPr>
            <w:tcW w:w="4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14.40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4.80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</w:tr>
    </w:tbl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</w:p>
    <w:p w:rsidR="00FE3F47" w:rsidRPr="00466408" w:rsidRDefault="00FE3F47" w:rsidP="00FE3F47">
      <w:pPr>
        <w:spacing w:line="560" w:lineRule="exact"/>
        <w:ind w:rightChars="40" w:right="84" w:firstLineChars="236" w:firstLine="708"/>
        <w:jc w:val="left"/>
        <w:rPr>
          <w:rFonts w:ascii="Times New Roman" w:eastAsia="黑体" w:hAnsi="Times New Roman" w:cs="Times New Roman"/>
          <w:sz w:val="30"/>
          <w:szCs w:val="30"/>
        </w:rPr>
      </w:pPr>
      <w:r w:rsidRPr="00466408">
        <w:rPr>
          <w:rFonts w:ascii="Times New Roman" w:eastAsia="黑体" w:hAnsi="Times New Roman" w:cs="Times New Roman"/>
          <w:sz w:val="30"/>
          <w:szCs w:val="30"/>
        </w:rPr>
        <w:t>二、评价点值及排序</w:t>
      </w:r>
    </w:p>
    <w:tbl>
      <w:tblPr>
        <w:tblStyle w:val="a3"/>
        <w:tblW w:w="13457" w:type="dxa"/>
        <w:jc w:val="center"/>
        <w:tblLook w:val="04A0" w:firstRow="1" w:lastRow="0" w:firstColumn="1" w:lastColumn="0" w:noHBand="0" w:noVBand="1"/>
      </w:tblPr>
      <w:tblGrid>
        <w:gridCol w:w="445"/>
        <w:gridCol w:w="1110"/>
        <w:gridCol w:w="850"/>
        <w:gridCol w:w="851"/>
        <w:gridCol w:w="850"/>
        <w:gridCol w:w="709"/>
        <w:gridCol w:w="850"/>
        <w:gridCol w:w="851"/>
        <w:gridCol w:w="850"/>
        <w:gridCol w:w="851"/>
        <w:gridCol w:w="987"/>
        <w:gridCol w:w="992"/>
        <w:gridCol w:w="1134"/>
        <w:gridCol w:w="1134"/>
        <w:gridCol w:w="993"/>
      </w:tblGrid>
      <w:tr w:rsidR="00D00C55" w:rsidRPr="005130FD" w:rsidTr="00C01A4E">
        <w:trPr>
          <w:trHeight w:val="270"/>
          <w:tblHeader/>
          <w:jc w:val="center"/>
        </w:trPr>
        <w:tc>
          <w:tcPr>
            <w:tcW w:w="445" w:type="dxa"/>
            <w:vMerge w:val="restart"/>
            <w:vAlign w:val="center"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序号</w:t>
            </w:r>
          </w:p>
        </w:tc>
        <w:tc>
          <w:tcPr>
            <w:tcW w:w="1110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ind w:leftChars="-51" w:left="-107"/>
              <w:jc w:val="center"/>
              <w:rPr>
                <w:rFonts w:ascii="Times New Roman" w:eastAsia="仿宋" w:hAnsi="Times New Roman" w:cs="Times New Roman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  <w:t>主办券商</w:t>
            </w:r>
          </w:p>
        </w:tc>
        <w:tc>
          <w:tcPr>
            <w:tcW w:w="850" w:type="dxa"/>
            <w:vMerge w:val="restart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综合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6799" w:type="dxa"/>
            <w:gridSpan w:val="8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减点项</w:t>
            </w:r>
            <w:proofErr w:type="gramEnd"/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评价</w:t>
            </w:r>
          </w:p>
          <w:p w:rsidR="00D00C55" w:rsidRPr="005130FD" w:rsidRDefault="00D00C55" w:rsidP="005130FD">
            <w:pPr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点值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:rsidR="00D00C55" w:rsidRPr="005130FD" w:rsidRDefault="00D00C55" w:rsidP="007100F1">
            <w:pPr>
              <w:ind w:leftChars="-16" w:left="-8" w:rightChars="-51" w:right="-107" w:hangingChars="16" w:hanging="26"/>
              <w:jc w:val="center"/>
              <w:rPr>
                <w:rFonts w:ascii="Times New Roman" w:eastAsia="仿宋" w:hAnsi="Times New Roman" w:cs="Times New Roman"/>
                <w:b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E93649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="007100F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</w:p>
        </w:tc>
        <w:tc>
          <w:tcPr>
            <w:tcW w:w="993" w:type="dxa"/>
            <w:vMerge w:val="restart"/>
            <w:vAlign w:val="center"/>
          </w:tcPr>
          <w:p w:rsidR="00D00C55" w:rsidRPr="005130FD" w:rsidRDefault="00D00C55" w:rsidP="007100F1">
            <w:pPr>
              <w:ind w:leftChars="-60" w:left="-31" w:rightChars="-51" w:right="-107" w:hangingChars="59" w:hanging="95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2018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年</w:t>
            </w:r>
            <w:r w:rsidR="007100F1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10</w:t>
            </w: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月排序</w:t>
            </w:r>
            <w:r w:rsidRPr="005130FD">
              <w:rPr>
                <w:rFonts w:ascii="Times New Roman" w:eastAsia="仿宋" w:hAnsi="Times New Roman" w:cs="Times New Roman"/>
                <w:sz w:val="16"/>
                <w:szCs w:val="16"/>
              </w:rPr>
              <w:t>*</w:t>
            </w:r>
          </w:p>
        </w:tc>
      </w:tr>
      <w:tr w:rsidR="00D00C55" w:rsidRPr="005130FD" w:rsidTr="00C01A4E">
        <w:trPr>
          <w:trHeight w:val="285"/>
          <w:jc w:val="center"/>
        </w:trPr>
        <w:tc>
          <w:tcPr>
            <w:tcW w:w="445" w:type="dxa"/>
            <w:vMerge/>
            <w:vAlign w:val="center"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10" w:type="dxa"/>
            <w:vMerge/>
            <w:vAlign w:val="center"/>
            <w:hideMark/>
          </w:tcPr>
          <w:p w:rsidR="00D00C55" w:rsidRPr="005130FD" w:rsidRDefault="00D00C55" w:rsidP="005130FD">
            <w:pPr>
              <w:widowControl/>
              <w:ind w:leftChars="-51" w:left="-107"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推荐有行为公司家数</w:t>
            </w:r>
          </w:p>
        </w:tc>
        <w:tc>
          <w:tcPr>
            <w:tcW w:w="850" w:type="dxa"/>
            <w:noWrap/>
            <w:vAlign w:val="center"/>
            <w:hideMark/>
          </w:tcPr>
          <w:p w:rsidR="00D00C55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发行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次数</w:t>
            </w:r>
          </w:p>
        </w:tc>
        <w:tc>
          <w:tcPr>
            <w:tcW w:w="709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做市成</w:t>
            </w:r>
          </w:p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proofErr w:type="gramStart"/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交量</w:t>
            </w:r>
            <w:proofErr w:type="gramEnd"/>
          </w:p>
        </w:tc>
        <w:tc>
          <w:tcPr>
            <w:tcW w:w="850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做市即时性指标</w:t>
            </w:r>
          </w:p>
        </w:tc>
        <w:tc>
          <w:tcPr>
            <w:tcW w:w="851" w:type="dxa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并购重组家数</w:t>
            </w:r>
          </w:p>
        </w:tc>
        <w:tc>
          <w:tcPr>
            <w:tcW w:w="850" w:type="dxa"/>
            <w:vAlign w:val="center"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研究报告数量</w:t>
            </w:r>
          </w:p>
        </w:tc>
        <w:tc>
          <w:tcPr>
            <w:tcW w:w="851" w:type="dxa"/>
            <w:noWrap/>
            <w:vAlign w:val="center"/>
            <w:hideMark/>
          </w:tcPr>
          <w:p w:rsidR="00D00C55" w:rsidRPr="005130FD" w:rsidRDefault="00D00C55" w:rsidP="005130FD">
            <w:pPr>
              <w:jc w:val="center"/>
              <w:rPr>
                <w:rFonts w:ascii="方正仿宋简体" w:eastAsia="方正仿宋简体"/>
                <w:b/>
                <w:bCs/>
                <w:color w:val="000000"/>
                <w:sz w:val="16"/>
                <w:szCs w:val="16"/>
              </w:rPr>
            </w:pPr>
            <w:r w:rsidRPr="005130FD">
              <w:rPr>
                <w:rFonts w:ascii="方正仿宋简体" w:eastAsia="方正仿宋简体" w:hint="eastAsia"/>
                <w:b/>
                <w:bCs/>
                <w:color w:val="000000"/>
                <w:sz w:val="16"/>
                <w:szCs w:val="16"/>
              </w:rPr>
              <w:t>净承接督导家数</w:t>
            </w:r>
          </w:p>
        </w:tc>
        <w:tc>
          <w:tcPr>
            <w:tcW w:w="987" w:type="dxa"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合计</w:t>
            </w:r>
          </w:p>
          <w:p w:rsidR="00D00C55" w:rsidRPr="005130FD" w:rsidRDefault="00D00C55" w:rsidP="005130FD">
            <w:pPr>
              <w:widowControl/>
              <w:ind w:leftChars="-62" w:left="-30" w:rightChars="-35" w:right="-73" w:hangingChars="62" w:hanging="100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加点</w:t>
            </w:r>
          </w:p>
        </w:tc>
        <w:tc>
          <w:tcPr>
            <w:tcW w:w="992" w:type="dxa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ind w:leftChars="-25" w:left="-53"/>
              <w:jc w:val="center"/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</w:pPr>
            <w:r w:rsidRPr="005130FD">
              <w:rPr>
                <w:rFonts w:ascii="Times New Roman" w:eastAsia="仿宋" w:hAnsi="Times New Roman" w:cs="Times New Roman"/>
                <w:b/>
                <w:color w:val="000000"/>
                <w:kern w:val="0"/>
                <w:sz w:val="16"/>
                <w:szCs w:val="16"/>
              </w:rPr>
              <w:t>监管措施</w:t>
            </w:r>
            <w:r w:rsidR="0085723F">
              <w:rPr>
                <w:rFonts w:ascii="Times New Roman" w:eastAsia="仿宋" w:hAnsi="Times New Roman" w:cs="Times New Roman" w:hint="eastAsia"/>
                <w:b/>
                <w:color w:val="000000"/>
                <w:kern w:val="0"/>
                <w:sz w:val="16"/>
                <w:szCs w:val="16"/>
              </w:rPr>
              <w:t>扣点</w:t>
            </w:r>
          </w:p>
        </w:tc>
        <w:tc>
          <w:tcPr>
            <w:tcW w:w="1134" w:type="dxa"/>
            <w:vMerge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noWrap/>
            <w:vAlign w:val="center"/>
            <w:hideMark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E7E6E6" w:themeFill="background2"/>
            <w:vAlign w:val="center"/>
          </w:tcPr>
          <w:p w:rsidR="00D00C55" w:rsidRPr="005130FD" w:rsidRDefault="00D00C55" w:rsidP="005130FD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16"/>
                <w:szCs w:val="16"/>
              </w:rPr>
            </w:pP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widowControl/>
              <w:jc w:val="center"/>
              <w:rPr>
                <w:rFonts w:ascii="方正仿宋简体" w:eastAsia="方正仿宋简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申万宏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源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107.00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开源证券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国泰君安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105.00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讯证券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五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矿证券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上海证券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兴业证券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方正证券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山西证券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东兴证券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浙商证券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27*</w:t>
            </w:r>
            <w:bookmarkStart w:id="0" w:name="_GoBack"/>
            <w:bookmarkEnd w:id="0"/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华鑫证券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西部证券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安信证券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财通证券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首创证券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信建投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国元证券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广州证券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招商证券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中山证券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恒泰证券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35*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联储证券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中银国际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海证券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第一创业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太平洋证券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国都证券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龙证券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光大证券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渤海证券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南京证券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福证券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平安证券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51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中投证券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德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邦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东方财富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网信证券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江海证券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89.50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金元证券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英大证券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华西证券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新时代证券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九州证券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爱建证券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大通证券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世纪证券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中金公司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中天国富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国盛证券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民族证券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73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红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塔证券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华融证券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长城国</w:t>
            </w:r>
            <w:proofErr w:type="gramEnd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瑞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大同证券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国金证券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国开证券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万和证券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华林证券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申港证券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国联证券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中原证券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信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达证券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湘财证券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天风证券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川财证券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国信证券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宏信证券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邮证券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银河证券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62.10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华信证券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91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银泰证券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94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95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中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天证券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57.60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</w:t>
            </w:r>
            <w:proofErr w:type="gramStart"/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宝证券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华菁证券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  <w:tr w:rsidR="00C01A4E" w:rsidRPr="005130FD" w:rsidTr="00C01A4E">
        <w:trPr>
          <w:trHeight w:val="270"/>
          <w:jc w:val="center"/>
        </w:trPr>
        <w:tc>
          <w:tcPr>
            <w:tcW w:w="4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98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方正仿宋简体" w:eastAsia="方正仿宋简体" w:hAnsi="宋体" w:cs="宋体"/>
                <w:color w:val="000000"/>
                <w:sz w:val="16"/>
                <w:szCs w:val="16"/>
              </w:rPr>
            </w:pPr>
            <w:r>
              <w:rPr>
                <w:rFonts w:ascii="方正仿宋简体" w:eastAsia="方正仿宋简体" w:hint="eastAsia"/>
                <w:color w:val="000000"/>
                <w:sz w:val="16"/>
                <w:szCs w:val="16"/>
              </w:rPr>
              <w:t>东亚前海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eastAsia="宋体" w:hAnsi="Times New Roman" w:cs="Times New Roman" w:hint="eastAsia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　</w:t>
            </w:r>
          </w:p>
        </w:tc>
        <w:tc>
          <w:tcPr>
            <w:tcW w:w="9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</w:tcPr>
          <w:p w:rsidR="00C01A4E" w:rsidRDefault="00C01A4E" w:rsidP="00C01A4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96</w:t>
            </w:r>
          </w:p>
        </w:tc>
      </w:tr>
    </w:tbl>
    <w:p w:rsidR="00FE3F47" w:rsidRPr="00466408" w:rsidRDefault="00FE3F47" w:rsidP="00FE3F47">
      <w:pPr>
        <w:rPr>
          <w:rFonts w:ascii="Times New Roman" w:hAnsi="Times New Roman" w:cs="Times New Roman"/>
        </w:rPr>
      </w:pPr>
    </w:p>
    <w:p w:rsidR="004708C4" w:rsidRPr="00466408" w:rsidRDefault="004708C4">
      <w:pPr>
        <w:rPr>
          <w:rFonts w:ascii="Times New Roman" w:eastAsia="楷体" w:hAnsi="Times New Roman" w:cs="Times New Roman"/>
          <w:sz w:val="24"/>
          <w:szCs w:val="24"/>
        </w:rPr>
      </w:pPr>
      <w:r w:rsidRPr="00466408">
        <w:rPr>
          <w:rFonts w:ascii="Times New Roman" w:eastAsia="楷体" w:hAnsi="Times New Roman" w:cs="Times New Roman"/>
          <w:sz w:val="24"/>
          <w:szCs w:val="24"/>
        </w:rPr>
        <w:t>*</w:t>
      </w:r>
      <w:r w:rsidR="004261F5">
        <w:rPr>
          <w:rFonts w:ascii="Times New Roman" w:eastAsia="楷体" w:hAnsi="Times New Roman" w:cs="Times New Roman"/>
          <w:sz w:val="24"/>
          <w:szCs w:val="24"/>
        </w:rPr>
        <w:t>201</w:t>
      </w:r>
      <w:r w:rsidR="00093832">
        <w:rPr>
          <w:rFonts w:ascii="Times New Roman" w:eastAsia="楷体" w:hAnsi="Times New Roman" w:cs="Times New Roman"/>
          <w:sz w:val="24"/>
          <w:szCs w:val="24"/>
        </w:rPr>
        <w:t>8</w:t>
      </w:r>
      <w:r w:rsidR="004261F5">
        <w:rPr>
          <w:rFonts w:ascii="Times New Roman" w:eastAsia="楷体" w:hAnsi="Times New Roman" w:cs="Times New Roman" w:hint="eastAsia"/>
          <w:sz w:val="24"/>
          <w:szCs w:val="24"/>
        </w:rPr>
        <w:t>年</w:t>
      </w:r>
      <w:r w:rsidR="007100F1">
        <w:rPr>
          <w:rFonts w:ascii="Times New Roman" w:eastAsia="楷体" w:hAnsi="Times New Roman" w:cs="Times New Roman"/>
          <w:sz w:val="24"/>
          <w:szCs w:val="24"/>
        </w:rPr>
        <w:t>10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月评价结果经复议后调整</w:t>
      </w:r>
      <w:r w:rsidRPr="00466408">
        <w:rPr>
          <w:rFonts w:ascii="Times New Roman" w:eastAsia="楷体" w:hAnsi="Times New Roman" w:cs="Times New Roman"/>
          <w:sz w:val="24"/>
          <w:szCs w:val="24"/>
        </w:rPr>
        <w:t>，星号标注为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排序</w:t>
      </w:r>
      <w:r w:rsidRPr="00466408">
        <w:rPr>
          <w:rFonts w:ascii="Times New Roman" w:eastAsia="楷体" w:hAnsi="Times New Roman" w:cs="Times New Roman"/>
          <w:sz w:val="24"/>
          <w:szCs w:val="24"/>
        </w:rPr>
        <w:t>变动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超过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5</w:t>
      </w:r>
      <w:r w:rsidR="00B81BCC" w:rsidRPr="00466408">
        <w:rPr>
          <w:rFonts w:ascii="Times New Roman" w:eastAsia="楷体" w:hAnsi="Times New Roman" w:cs="Times New Roman"/>
          <w:sz w:val="24"/>
          <w:szCs w:val="24"/>
        </w:rPr>
        <w:t>（包含）位以上。</w:t>
      </w:r>
    </w:p>
    <w:p w:rsidR="00B81BCC" w:rsidRPr="00466408" w:rsidRDefault="00B81BCC">
      <w:pPr>
        <w:rPr>
          <w:rFonts w:ascii="Times New Roman" w:hAnsi="Times New Roman" w:cs="Times New Roman"/>
        </w:rPr>
      </w:pPr>
    </w:p>
    <w:sectPr w:rsidR="00B81BCC" w:rsidRPr="00466408" w:rsidSect="00285313">
      <w:footerReference w:type="even" r:id="rId7"/>
      <w:footerReference w:type="default" r:id="rId8"/>
      <w:pgSz w:w="16838" w:h="11906" w:orient="landscape"/>
      <w:pgMar w:top="1588" w:right="1758" w:bottom="1588" w:left="175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167" w:rsidRDefault="00A76167" w:rsidP="00FE3F47">
      <w:r>
        <w:separator/>
      </w:r>
    </w:p>
  </w:endnote>
  <w:endnote w:type="continuationSeparator" w:id="0">
    <w:p w:rsidR="00A76167" w:rsidRDefault="00A76167" w:rsidP="00FE3F47">
      <w:r>
        <w:continuationSeparator/>
      </w:r>
    </w:p>
  </w:endnote>
  <w:endnote w:id="1"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 w:rsidRPr="00AC3905">
        <w:rPr>
          <w:rStyle w:val="ab"/>
          <w:rFonts w:ascii="Times New Roman" w:eastAsia="楷体" w:hAnsi="Times New Roman" w:cs="Times New Roman"/>
          <w:sz w:val="36"/>
          <w:szCs w:val="36"/>
        </w:rPr>
        <w:endnoteRef/>
      </w:r>
      <w:r>
        <w:rPr>
          <w:rFonts w:ascii="Times New Roman" w:eastAsia="楷体" w:hAnsi="Times New Roman" w:cs="Times New Roman" w:hint="eastAsia"/>
          <w:sz w:val="24"/>
          <w:szCs w:val="24"/>
        </w:rPr>
        <w:t>综合点值计算基本过程</w:t>
      </w:r>
      <w:r>
        <w:rPr>
          <w:rFonts w:ascii="Times New Roman" w:eastAsia="楷体" w:hAnsi="Times New Roman" w:cs="Times New Roman" w:hint="eastAsia"/>
          <w:sz w:val="24"/>
          <w:szCs w:val="24"/>
        </w:rPr>
        <w:t>:</w:t>
      </w:r>
    </w:p>
    <w:p w:rsidR="008F594E" w:rsidRDefault="004C147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方正仿宋简体" w:hAnsi="Times New Roman" w:cs="Times New Roman" w:hint="eastAsia"/>
          <w:sz w:val="24"/>
          <w:szCs w:val="24"/>
        </w:rPr>
        <w:t>1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、四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类业务</w:t>
      </w:r>
      <w:r w:rsidRPr="00531D6F">
        <w:rPr>
          <w:rFonts w:ascii="Times New Roman" w:eastAsia="楷体" w:hAnsi="Times New Roman" w:cs="Times New Roman"/>
          <w:sz w:val="24"/>
          <w:szCs w:val="24"/>
        </w:rPr>
        <w:t>基准点值分别为</w:t>
      </w:r>
      <w:r>
        <w:rPr>
          <w:rFonts w:ascii="Times New Roman" w:eastAsia="楷体" w:hAnsi="Times New Roman" w:cs="Times New Roman"/>
          <w:sz w:val="24"/>
          <w:szCs w:val="24"/>
        </w:rPr>
        <w:t>20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>
        <w:rPr>
          <w:rFonts w:ascii="Times New Roman" w:eastAsia="楷体" w:hAnsi="Times New Roman" w:cs="Times New Roman"/>
          <w:sz w:val="24"/>
          <w:szCs w:val="24"/>
        </w:rPr>
        <w:t>40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30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点、</w:t>
      </w:r>
      <w:r w:rsidRPr="00531D6F">
        <w:rPr>
          <w:rFonts w:ascii="Times New Roman" w:eastAsia="楷体" w:hAnsi="Times New Roman" w:cs="Times New Roman"/>
          <w:sz w:val="24"/>
          <w:szCs w:val="24"/>
        </w:rPr>
        <w:t>10</w:t>
      </w:r>
      <w:r w:rsidRPr="00531D6F">
        <w:rPr>
          <w:rFonts w:ascii="Times New Roman" w:eastAsia="楷体" w:hAnsi="Times New Roman" w:cs="Times New Roman"/>
          <w:sz w:val="24"/>
          <w:szCs w:val="24"/>
        </w:rPr>
        <w:t>点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照</w:t>
      </w:r>
      <w:r w:rsidR="008F594E">
        <w:rPr>
          <w:rFonts w:ascii="Times New Roman" w:eastAsia="楷体" w:hAnsi="Times New Roman" w:cs="Times New Roman"/>
          <w:sz w:val="24"/>
          <w:szCs w:val="24"/>
        </w:rPr>
        <w:t>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2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8F594E">
        <w:rPr>
          <w:rFonts w:ascii="Times New Roman" w:eastAsia="楷体" w:hAnsi="Times New Roman" w:cs="Times New Roman"/>
          <w:sz w:val="24"/>
          <w:szCs w:val="24"/>
        </w:rPr>
        <w:t>按照下列第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3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步</w:t>
      </w:r>
      <w:r w:rsidR="008F594E">
        <w:rPr>
          <w:rFonts w:ascii="Times New Roman" w:eastAsia="楷体" w:hAnsi="Times New Roman" w:cs="Times New Roman"/>
          <w:sz w:val="24"/>
          <w:szCs w:val="24"/>
        </w:rPr>
        <w:t>计算难度系数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，用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(b)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/>
          <w:sz w:val="24"/>
          <w:szCs w:val="24"/>
        </w:rPr>
        <w:t>难度系数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c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乘以基准点值计算得到</w:t>
      </w:r>
      <w:r w:rsidR="008F594E" w:rsidRPr="00CE5221">
        <w:rPr>
          <w:rFonts w:ascii="Times New Roman" w:eastAsia="楷体" w:hAnsi="Times New Roman" w:cs="Times New Roman" w:hint="eastAsia"/>
          <w:sz w:val="24"/>
          <w:szCs w:val="24"/>
        </w:rPr>
        <w:t>综合点值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8F594E" w:rsidRDefault="008F594E" w:rsidP="00FE3F47">
      <w:pPr>
        <w:snapToGrid w:val="0"/>
        <w:ind w:rightChars="40" w:right="84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ind w:rightChars="40" w:right="84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2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无负面行为记录且业务量不为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1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；业务量为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时，</w:t>
      </w:r>
      <w:r w:rsidR="008F594E" w:rsidRPr="004C147E">
        <w:rPr>
          <w:rFonts w:ascii="Times New Roman" w:eastAsia="楷体" w:hAnsi="Times New Roman" w:cs="Times New Roman" w:hint="eastAsia"/>
          <w:sz w:val="24"/>
          <w:szCs w:val="24"/>
        </w:rPr>
        <w:t>业务点值计算系数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="008F594E">
        <w:rPr>
          <w:rFonts w:ascii="Times New Roman" w:eastAsia="楷体" w:hAnsi="Times New Roman" w:cs="Times New Roman"/>
          <w:sz w:val="24"/>
          <w:szCs w:val="24"/>
        </w:rPr>
        <w:t>b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)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0.6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；有负面行为记录时，取</w:t>
      </w:r>
      <w:r>
        <w:rPr>
          <w:rFonts w:ascii="Times New Roman" w:eastAsia="楷体" w:hAnsi="Times New Roman" w:cs="Times New Roman" w:hint="eastAsia"/>
          <w:sz w:val="24"/>
          <w:szCs w:val="24"/>
        </w:rPr>
        <w:t>X=</w:t>
      </w:r>
      <w:r>
        <w:rPr>
          <w:rFonts w:ascii="Times New Roman" w:eastAsia="楷体" w:hAnsi="Times New Roman" w:cs="Times New Roman" w:hint="eastAsia"/>
          <w:sz w:val="24"/>
          <w:szCs w:val="24"/>
        </w:rPr>
        <w:t>四类业务负面行为记录数量</w:t>
      </w:r>
      <w:r>
        <w:rPr>
          <w:rFonts w:ascii="Times New Roman" w:eastAsia="楷体" w:hAnsi="Times New Roman" w:cs="Times New Roman" w:hint="eastAsia"/>
          <w:sz w:val="24"/>
          <w:szCs w:val="24"/>
        </w:rPr>
        <w:t>/</w:t>
      </w:r>
      <w:r>
        <w:rPr>
          <w:rFonts w:ascii="Times New Roman" w:eastAsia="楷体" w:hAnsi="Times New Roman" w:cs="Times New Roman" w:hint="eastAsia"/>
          <w:sz w:val="24"/>
          <w:szCs w:val="24"/>
        </w:rPr>
        <w:t>业务量</w:t>
      </w:r>
      <w:r>
        <w:rPr>
          <w:rFonts w:ascii="Times New Roman" w:eastAsia="楷体" w:hAnsi="Times New Roman" w:cs="Times New Roman" w:hint="eastAsia"/>
          <w:sz w:val="24"/>
          <w:szCs w:val="24"/>
        </w:rPr>
        <w:t>(</w:t>
      </w:r>
      <w:r w:rsidRPr="00D2682E">
        <w:rPr>
          <w:rFonts w:ascii="Times New Roman" w:eastAsia="楷体" w:hAnsi="Times New Roman" w:cs="Times New Roman"/>
          <w:sz w:val="24"/>
          <w:szCs w:val="24"/>
        </w:rPr>
        <w:t>推荐挂牌类负面行为记录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挂牌后督导类负面行为记录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交易管理类负面行为记录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综合管理类负面行为记录</w:t>
      </w:r>
      <w:r w:rsidRPr="00D2682E">
        <w:rPr>
          <w:rFonts w:ascii="Times New Roman" w:eastAsia="楷体" w:hAnsi="Times New Roman" w:cs="Times New Roman"/>
          <w:sz w:val="24"/>
          <w:szCs w:val="24"/>
        </w:rPr>
        <w:t>/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)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值排名区间小于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=0.60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5%-20%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=0.70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97414D" w:rsidRDefault="004C147E" w:rsidP="00FE3F47">
      <w:pPr>
        <w:widowControl/>
        <w:spacing w:line="300" w:lineRule="exact"/>
        <w:jc w:val="left"/>
        <w:rPr>
          <w:rFonts w:ascii="Times New Roman" w:eastAsia="方正仿宋简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20%-40%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之间，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b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531D6F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40%-70%</w:t>
      </w:r>
      <w:r w:rsidRPr="00531D6F">
        <w:rPr>
          <w:rFonts w:ascii="Times New Roman" w:eastAsia="楷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=0.85</w:t>
      </w:r>
      <w:r w:rsidRPr="00531D6F">
        <w:rPr>
          <w:rFonts w:ascii="Times New Roman" w:eastAsia="楷体" w:hAnsi="Times New Roman" w:cs="Times New Roman"/>
          <w:sz w:val="24"/>
          <w:szCs w:val="24"/>
        </w:rPr>
        <w:t>；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 w:hint="eastAsia"/>
          <w:sz w:val="24"/>
          <w:szCs w:val="24"/>
        </w:rPr>
        <w:t>X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 w:rsidRPr="00531D6F">
        <w:rPr>
          <w:rFonts w:ascii="Times New Roman" w:eastAsia="楷体" w:hAnsi="Times New Roman" w:cs="Times New Roman"/>
          <w:sz w:val="24"/>
          <w:szCs w:val="24"/>
        </w:rPr>
        <w:t>70%-100%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Pr="00531D6F">
        <w:rPr>
          <w:rFonts w:ascii="Times New Roman" w:eastAsia="楷体" w:hAnsi="Times New Roman" w:cs="Times New Roman" w:hint="eastAsia"/>
          <w:sz w:val="24"/>
          <w:szCs w:val="24"/>
        </w:rPr>
        <w:t>，</w:t>
      </w:r>
      <w:r>
        <w:rPr>
          <w:rFonts w:ascii="Times New Roman" w:eastAsia="楷体" w:hAnsi="Times New Roman" w:cs="Times New Roman" w:hint="eastAsia"/>
          <w:sz w:val="24"/>
          <w:szCs w:val="24"/>
        </w:rPr>
        <w:t>b</w:t>
      </w:r>
      <w:r w:rsidRPr="00531D6F">
        <w:rPr>
          <w:rFonts w:ascii="Times New Roman" w:eastAsia="楷体" w:hAnsi="Times New Roman" w:cs="Times New Roman"/>
          <w:sz w:val="24"/>
          <w:szCs w:val="24"/>
        </w:rPr>
        <w:t>=0.90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。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3</w:t>
      </w:r>
      <w:r>
        <w:rPr>
          <w:rFonts w:ascii="Times New Roman" w:eastAsia="楷体" w:hAnsi="Times New Roman" w:cs="Times New Roman" w:hint="eastAsia"/>
          <w:sz w:val="24"/>
          <w:szCs w:val="24"/>
        </w:rPr>
        <w:t>、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取</w:t>
      </w:r>
      <w:r>
        <w:rPr>
          <w:rFonts w:ascii="Times New Roman" w:eastAsia="楷体" w:hAnsi="Times New Roman" w:cs="Times New Roman"/>
          <w:sz w:val="24"/>
          <w:szCs w:val="24"/>
        </w:rPr>
        <w:t>W=</w:t>
      </w:r>
      <w:r>
        <w:rPr>
          <w:rFonts w:ascii="Times New Roman" w:eastAsia="楷体" w:hAnsi="Times New Roman" w:cs="Times New Roman"/>
          <w:sz w:val="24"/>
          <w:szCs w:val="24"/>
        </w:rPr>
        <w:t>业务</w:t>
      </w:r>
      <w:r>
        <w:rPr>
          <w:rFonts w:ascii="Times New Roman" w:eastAsia="楷体" w:hAnsi="Times New Roman" w:cs="Times New Roman" w:hint="eastAsia"/>
          <w:sz w:val="24"/>
          <w:szCs w:val="24"/>
        </w:rPr>
        <w:t>量</w:t>
      </w:r>
      <w:r>
        <w:rPr>
          <w:rFonts w:ascii="Times New Roman" w:eastAsia="楷体" w:hAnsi="Times New Roman" w:cs="Times New Roman"/>
          <w:sz w:val="24"/>
          <w:szCs w:val="24"/>
        </w:rPr>
        <w:t>（</w:t>
      </w:r>
      <w:r w:rsidRPr="00D2682E">
        <w:rPr>
          <w:rFonts w:ascii="Times New Roman" w:eastAsia="楷体" w:hAnsi="Times New Roman" w:cs="Times New Roman"/>
          <w:sz w:val="24"/>
          <w:szCs w:val="24"/>
        </w:rPr>
        <w:t>当月推荐挂牌企业家数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持续督导企业家数当月平均值</w:t>
      </w:r>
      <w:r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Pr="00D2682E">
        <w:rPr>
          <w:rFonts w:ascii="Times New Roman" w:eastAsia="楷体" w:hAnsi="Times New Roman" w:cs="Times New Roman"/>
          <w:sz w:val="24"/>
          <w:szCs w:val="24"/>
        </w:rPr>
        <w:t>提供做市服务企业数量当月平均值</w:t>
      </w:r>
      <w:r>
        <w:rPr>
          <w:rFonts w:ascii="Times New Roman" w:eastAsia="楷体" w:hAnsi="Times New Roman" w:cs="Times New Roman"/>
          <w:sz w:val="24"/>
          <w:szCs w:val="24"/>
        </w:rPr>
        <w:t>）</w:t>
      </w:r>
    </w:p>
    <w:p w:rsidR="004C147E" w:rsidRDefault="004C147E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</w:t>
      </w:r>
      <w:r>
        <w:rPr>
          <w:rFonts w:ascii="Times New Roman" w:eastAsia="楷体" w:hAnsi="Times New Roman" w:cs="Times New Roman"/>
          <w:sz w:val="24"/>
          <w:szCs w:val="24"/>
        </w:rPr>
        <w:t>排名区间小于</w:t>
      </w:r>
      <w:r>
        <w:rPr>
          <w:rFonts w:ascii="Times New Roman" w:eastAsia="楷体" w:hAnsi="Times New Roman" w:cs="Times New Roman" w:hint="eastAsia"/>
          <w:sz w:val="24"/>
          <w:szCs w:val="24"/>
        </w:rPr>
        <w:t>80</w:t>
      </w:r>
      <w:r>
        <w:rPr>
          <w:rFonts w:ascii="Times New Roman" w:eastAsia="楷体" w:hAnsi="Times New Roman" w:cs="Times New Roman"/>
          <w:sz w:val="24"/>
          <w:szCs w:val="24"/>
        </w:rPr>
        <w:t>%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（含</w:t>
      </w:r>
      <w:r w:rsidR="00CE5221">
        <w:rPr>
          <w:rFonts w:ascii="Times New Roman" w:eastAsia="楷体" w:hAnsi="Times New Roman" w:cs="Times New Roman"/>
          <w:sz w:val="24"/>
          <w:szCs w:val="24"/>
        </w:rPr>
        <w:t>）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，</w:t>
      </w:r>
      <w:r w:rsidR="00CE5221">
        <w:rPr>
          <w:rFonts w:ascii="Times New Roman" w:eastAsia="楷体" w:hAnsi="Times New Roman" w:cs="Times New Roman"/>
          <w:sz w:val="24"/>
          <w:szCs w:val="24"/>
        </w:rPr>
        <w:t>c=1</w:t>
      </w:r>
      <w:r w:rsidR="00CE5221">
        <w:rPr>
          <w:rFonts w:ascii="Times New Roman" w:eastAsia="楷体" w:hAnsi="Times New Roman" w:cs="Times New Roman" w:hint="eastAsia"/>
          <w:sz w:val="24"/>
          <w:szCs w:val="24"/>
        </w:rPr>
        <w:t>；</w:t>
      </w:r>
    </w:p>
    <w:p w:rsidR="00CE5221" w:rsidRPr="00CE5221" w:rsidRDefault="00CE5221" w:rsidP="00FE3F47">
      <w:pPr>
        <w:widowControl/>
        <w:spacing w:line="300" w:lineRule="exact"/>
        <w:jc w:val="left"/>
        <w:rPr>
          <w:rFonts w:ascii="Times New Roman" w:eastAsia="楷体" w:hAnsi="Times New Roman" w:cs="Times New Roman"/>
          <w:sz w:val="24"/>
          <w:szCs w:val="24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（含）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且</w:t>
      </w:r>
      <w:r w:rsidR="008F594E">
        <w:rPr>
          <w:rFonts w:ascii="Times New Roman" w:eastAsia="楷体" w:hAnsi="Times New Roman" w:cs="Times New Roman"/>
          <w:sz w:val="24"/>
          <w:szCs w:val="24"/>
        </w:rPr>
        <w:t>W</w:t>
      </w:r>
      <w:r w:rsidR="008F594E">
        <w:rPr>
          <w:rFonts w:ascii="Times New Roman" w:eastAsia="楷体" w:hAnsi="Times New Roman" w:cs="Times New Roman"/>
          <w:sz w:val="24"/>
          <w:szCs w:val="24"/>
        </w:rPr>
        <w:t>不为</w:t>
      </w:r>
      <w:r w:rsidR="008F594E">
        <w:rPr>
          <w:rFonts w:ascii="Times New Roman" w:eastAsia="楷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；</w:t>
      </w:r>
    </w:p>
    <w:p w:rsidR="004C147E" w:rsidRPr="004F2317" w:rsidRDefault="00CE5221" w:rsidP="00FE3F47">
      <w:pPr>
        <w:pStyle w:val="aa"/>
        <w:rPr>
          <w:rFonts w:ascii="Times New Roman" w:hAnsi="Times New Roman" w:cs="Times New Roman"/>
        </w:rPr>
      </w:pPr>
      <w:r>
        <w:rPr>
          <w:rFonts w:ascii="Times New Roman" w:eastAsia="楷体" w:hAnsi="Times New Roman" w:cs="Times New Roman"/>
          <w:sz w:val="24"/>
          <w:szCs w:val="24"/>
        </w:rPr>
        <w:t>W</w:t>
      </w:r>
      <w:r>
        <w:rPr>
          <w:rFonts w:ascii="Times New Roman" w:eastAsia="楷体" w:hAnsi="Times New Roman" w:cs="Times New Roman" w:hint="eastAsia"/>
          <w:sz w:val="24"/>
          <w:szCs w:val="24"/>
        </w:rPr>
        <w:t>值排名区间在</w:t>
      </w:r>
      <w:r>
        <w:rPr>
          <w:rFonts w:ascii="Times New Roman" w:eastAsia="方正仿宋简体" w:hAnsi="Times New Roman" w:cs="Times New Roman"/>
          <w:sz w:val="24"/>
          <w:szCs w:val="24"/>
        </w:rPr>
        <w:t>90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%-</w:t>
      </w:r>
      <w:r>
        <w:rPr>
          <w:rFonts w:ascii="Times New Roman" w:eastAsia="方正仿宋简体" w:hAnsi="Times New Roman" w:cs="Times New Roman"/>
          <w:sz w:val="24"/>
          <w:szCs w:val="24"/>
        </w:rPr>
        <w:t>100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%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之间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或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W</w:t>
      </w:r>
      <w:r w:rsidR="008F594E">
        <w:rPr>
          <w:rFonts w:ascii="Times New Roman" w:eastAsia="方正仿宋简体" w:hAnsi="Times New Roman" w:cs="Times New Roman"/>
          <w:sz w:val="24"/>
          <w:szCs w:val="24"/>
        </w:rPr>
        <w:t>为</w:t>
      </w:r>
      <w:r w:rsidR="008F594E">
        <w:rPr>
          <w:rFonts w:ascii="Times New Roman" w:eastAsia="方正仿宋简体" w:hAnsi="Times New Roman" w:cs="Times New Roman" w:hint="eastAsia"/>
          <w:sz w:val="24"/>
          <w:szCs w:val="24"/>
        </w:rPr>
        <w:t>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，</w:t>
      </w:r>
      <w:r>
        <w:rPr>
          <w:rFonts w:ascii="Times New Roman" w:eastAsia="方正仿宋简体" w:hAnsi="Times New Roman" w:cs="Times New Roman"/>
          <w:sz w:val="24"/>
          <w:szCs w:val="24"/>
        </w:rPr>
        <w:t>c</w:t>
      </w:r>
      <w:r w:rsidRPr="0097414D">
        <w:rPr>
          <w:rFonts w:ascii="Times New Roman" w:eastAsia="方正仿宋简体" w:hAnsi="Times New Roman" w:cs="Times New Roman"/>
          <w:sz w:val="24"/>
          <w:szCs w:val="24"/>
        </w:rPr>
        <w:t>=0.</w:t>
      </w:r>
      <w:r>
        <w:rPr>
          <w:rFonts w:ascii="Times New Roman" w:eastAsia="方正仿宋简体" w:hAnsi="Times New Roman" w:cs="Times New Roman"/>
          <w:sz w:val="24"/>
          <w:szCs w:val="24"/>
        </w:rPr>
        <w:t>80</w:t>
      </w:r>
      <w:r>
        <w:rPr>
          <w:rFonts w:ascii="Times New Roman" w:eastAsia="方正仿宋简体" w:hAnsi="Times New Roman" w:cs="Times New Roman" w:hint="eastAsia"/>
          <w:sz w:val="24"/>
          <w:szCs w:val="24"/>
        </w:rPr>
        <w:t>。</w:t>
      </w:r>
    </w:p>
    <w:p w:rsidR="004C147E" w:rsidRPr="004C3CED" w:rsidRDefault="004C147E" w:rsidP="00FE3F47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8535280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C01A4E">
          <w:rPr>
            <w:rFonts w:ascii="宋体" w:eastAsia="宋体" w:hAnsi="宋体"/>
            <w:noProof/>
            <w:sz w:val="28"/>
          </w:rPr>
          <w:t>- 8 -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1366915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</w:rPr>
    </w:sdtEndPr>
    <w:sdtContent>
      <w:p w:rsidR="004C147E" w:rsidRPr="00285313" w:rsidRDefault="004C147E">
        <w:pPr>
          <w:pStyle w:val="a7"/>
          <w:jc w:val="right"/>
          <w:rPr>
            <w:rFonts w:ascii="宋体" w:eastAsia="宋体" w:hAnsi="宋体"/>
            <w:sz w:val="28"/>
          </w:rPr>
        </w:pPr>
        <w:r w:rsidRPr="00285313">
          <w:rPr>
            <w:rFonts w:ascii="宋体" w:eastAsia="宋体" w:hAnsi="宋体"/>
            <w:sz w:val="28"/>
          </w:rPr>
          <w:fldChar w:fldCharType="begin"/>
        </w:r>
        <w:r w:rsidRPr="00285313">
          <w:rPr>
            <w:rFonts w:ascii="宋体" w:eastAsia="宋体" w:hAnsi="宋体"/>
            <w:sz w:val="28"/>
          </w:rPr>
          <w:instrText>PAGE   \* MERGEFORMAT</w:instrText>
        </w:r>
        <w:r w:rsidRPr="00285313">
          <w:rPr>
            <w:rFonts w:ascii="宋体" w:eastAsia="宋体" w:hAnsi="宋体"/>
            <w:sz w:val="28"/>
          </w:rPr>
          <w:fldChar w:fldCharType="separate"/>
        </w:r>
        <w:r w:rsidR="00C01A4E" w:rsidRPr="00C01A4E">
          <w:rPr>
            <w:rFonts w:ascii="宋体" w:eastAsia="宋体" w:hAnsi="宋体"/>
            <w:noProof/>
            <w:sz w:val="28"/>
            <w:lang w:val="zh-CN"/>
          </w:rPr>
          <w:t>-</w:t>
        </w:r>
        <w:r w:rsidR="00C01A4E">
          <w:rPr>
            <w:rFonts w:ascii="宋体" w:eastAsia="宋体" w:hAnsi="宋体"/>
            <w:noProof/>
            <w:sz w:val="28"/>
          </w:rPr>
          <w:t xml:space="preserve"> 7 -</w:t>
        </w:r>
        <w:r w:rsidRPr="00285313">
          <w:rPr>
            <w:rFonts w:ascii="宋体" w:eastAsia="宋体" w:hAnsi="宋体"/>
            <w:sz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167" w:rsidRDefault="00A76167" w:rsidP="00FE3F47">
      <w:r>
        <w:separator/>
      </w:r>
    </w:p>
  </w:footnote>
  <w:footnote w:type="continuationSeparator" w:id="0">
    <w:p w:rsidR="00A76167" w:rsidRDefault="00A76167" w:rsidP="00FE3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F47"/>
    <w:rsid w:val="00011E83"/>
    <w:rsid w:val="000419F6"/>
    <w:rsid w:val="00042C08"/>
    <w:rsid w:val="000505C1"/>
    <w:rsid w:val="00055065"/>
    <w:rsid w:val="00055DF7"/>
    <w:rsid w:val="0007709B"/>
    <w:rsid w:val="00093832"/>
    <w:rsid w:val="000A2B95"/>
    <w:rsid w:val="000B22A7"/>
    <w:rsid w:val="000E50A5"/>
    <w:rsid w:val="000F4313"/>
    <w:rsid w:val="00102138"/>
    <w:rsid w:val="0010233F"/>
    <w:rsid w:val="001043A2"/>
    <w:rsid w:val="001148A7"/>
    <w:rsid w:val="001437A1"/>
    <w:rsid w:val="001505AE"/>
    <w:rsid w:val="00167A74"/>
    <w:rsid w:val="00170204"/>
    <w:rsid w:val="001877FC"/>
    <w:rsid w:val="001E3FFC"/>
    <w:rsid w:val="001F641C"/>
    <w:rsid w:val="00205377"/>
    <w:rsid w:val="00216DBD"/>
    <w:rsid w:val="002326FF"/>
    <w:rsid w:val="00261D1E"/>
    <w:rsid w:val="002827FB"/>
    <w:rsid w:val="00285313"/>
    <w:rsid w:val="002A1120"/>
    <w:rsid w:val="002A5607"/>
    <w:rsid w:val="002B64A5"/>
    <w:rsid w:val="002D5763"/>
    <w:rsid w:val="003043CF"/>
    <w:rsid w:val="00305841"/>
    <w:rsid w:val="00352AE3"/>
    <w:rsid w:val="003722F8"/>
    <w:rsid w:val="00380D41"/>
    <w:rsid w:val="003A4EBE"/>
    <w:rsid w:val="003B1921"/>
    <w:rsid w:val="003C08B3"/>
    <w:rsid w:val="003C731E"/>
    <w:rsid w:val="003D210E"/>
    <w:rsid w:val="003E05AC"/>
    <w:rsid w:val="003E17A8"/>
    <w:rsid w:val="003E21A9"/>
    <w:rsid w:val="003E32D4"/>
    <w:rsid w:val="003F7008"/>
    <w:rsid w:val="004178A1"/>
    <w:rsid w:val="00423583"/>
    <w:rsid w:val="004261F5"/>
    <w:rsid w:val="00427E66"/>
    <w:rsid w:val="00430A8E"/>
    <w:rsid w:val="00466408"/>
    <w:rsid w:val="004708C4"/>
    <w:rsid w:val="00471E5A"/>
    <w:rsid w:val="00495FFE"/>
    <w:rsid w:val="004A0BD7"/>
    <w:rsid w:val="004A7F66"/>
    <w:rsid w:val="004B6315"/>
    <w:rsid w:val="004C147E"/>
    <w:rsid w:val="004C726D"/>
    <w:rsid w:val="004E796E"/>
    <w:rsid w:val="005026FA"/>
    <w:rsid w:val="00502D33"/>
    <w:rsid w:val="005130FD"/>
    <w:rsid w:val="00527A88"/>
    <w:rsid w:val="00533ABA"/>
    <w:rsid w:val="0054687E"/>
    <w:rsid w:val="00550D00"/>
    <w:rsid w:val="00554CAA"/>
    <w:rsid w:val="0056127E"/>
    <w:rsid w:val="00562351"/>
    <w:rsid w:val="0057456B"/>
    <w:rsid w:val="005826B1"/>
    <w:rsid w:val="005834C5"/>
    <w:rsid w:val="005A69DB"/>
    <w:rsid w:val="005C30FF"/>
    <w:rsid w:val="005D6827"/>
    <w:rsid w:val="005E574A"/>
    <w:rsid w:val="0060402E"/>
    <w:rsid w:val="00607507"/>
    <w:rsid w:val="006128F0"/>
    <w:rsid w:val="00632240"/>
    <w:rsid w:val="0065681C"/>
    <w:rsid w:val="00657D2B"/>
    <w:rsid w:val="006A7940"/>
    <w:rsid w:val="006B70B4"/>
    <w:rsid w:val="006E5F1F"/>
    <w:rsid w:val="007011D3"/>
    <w:rsid w:val="007033AA"/>
    <w:rsid w:val="007100F1"/>
    <w:rsid w:val="00726FB0"/>
    <w:rsid w:val="00736214"/>
    <w:rsid w:val="007367B3"/>
    <w:rsid w:val="00743872"/>
    <w:rsid w:val="007455FE"/>
    <w:rsid w:val="00760618"/>
    <w:rsid w:val="0079028E"/>
    <w:rsid w:val="00793D62"/>
    <w:rsid w:val="007A7B43"/>
    <w:rsid w:val="007F0B00"/>
    <w:rsid w:val="0081790D"/>
    <w:rsid w:val="00831AAB"/>
    <w:rsid w:val="00850C66"/>
    <w:rsid w:val="00852267"/>
    <w:rsid w:val="0085723F"/>
    <w:rsid w:val="0087078A"/>
    <w:rsid w:val="0087389D"/>
    <w:rsid w:val="00874DB7"/>
    <w:rsid w:val="008A0237"/>
    <w:rsid w:val="008B4726"/>
    <w:rsid w:val="008B7C95"/>
    <w:rsid w:val="008D1F70"/>
    <w:rsid w:val="008D73EB"/>
    <w:rsid w:val="008F179D"/>
    <w:rsid w:val="008F594E"/>
    <w:rsid w:val="00910F7E"/>
    <w:rsid w:val="0091563F"/>
    <w:rsid w:val="0092194B"/>
    <w:rsid w:val="00924883"/>
    <w:rsid w:val="00943B76"/>
    <w:rsid w:val="00971729"/>
    <w:rsid w:val="009808F1"/>
    <w:rsid w:val="00983C8C"/>
    <w:rsid w:val="00985D10"/>
    <w:rsid w:val="00987F78"/>
    <w:rsid w:val="00991A8B"/>
    <w:rsid w:val="009A67C7"/>
    <w:rsid w:val="009B1FC8"/>
    <w:rsid w:val="009D6093"/>
    <w:rsid w:val="009E440A"/>
    <w:rsid w:val="009F714F"/>
    <w:rsid w:val="00A22B23"/>
    <w:rsid w:val="00A370FE"/>
    <w:rsid w:val="00A42E00"/>
    <w:rsid w:val="00A63D5B"/>
    <w:rsid w:val="00A66318"/>
    <w:rsid w:val="00A706B3"/>
    <w:rsid w:val="00A70C08"/>
    <w:rsid w:val="00A76167"/>
    <w:rsid w:val="00A77669"/>
    <w:rsid w:val="00AA4432"/>
    <w:rsid w:val="00AC624E"/>
    <w:rsid w:val="00AD3EB1"/>
    <w:rsid w:val="00AF694C"/>
    <w:rsid w:val="00B06FBC"/>
    <w:rsid w:val="00B3318F"/>
    <w:rsid w:val="00B37607"/>
    <w:rsid w:val="00B60507"/>
    <w:rsid w:val="00B63B1D"/>
    <w:rsid w:val="00B63E31"/>
    <w:rsid w:val="00B81BCC"/>
    <w:rsid w:val="00B8330F"/>
    <w:rsid w:val="00B91982"/>
    <w:rsid w:val="00B94021"/>
    <w:rsid w:val="00B96923"/>
    <w:rsid w:val="00BF32E6"/>
    <w:rsid w:val="00C01A4E"/>
    <w:rsid w:val="00C054E6"/>
    <w:rsid w:val="00C26464"/>
    <w:rsid w:val="00C3180E"/>
    <w:rsid w:val="00C613E9"/>
    <w:rsid w:val="00C80533"/>
    <w:rsid w:val="00C9651F"/>
    <w:rsid w:val="00CB5BB4"/>
    <w:rsid w:val="00CE0EAF"/>
    <w:rsid w:val="00CE5221"/>
    <w:rsid w:val="00CF6151"/>
    <w:rsid w:val="00D00C55"/>
    <w:rsid w:val="00D3460A"/>
    <w:rsid w:val="00D72C5D"/>
    <w:rsid w:val="00D80E09"/>
    <w:rsid w:val="00D87996"/>
    <w:rsid w:val="00DA18C5"/>
    <w:rsid w:val="00DB6636"/>
    <w:rsid w:val="00DC7EDB"/>
    <w:rsid w:val="00DF1AD0"/>
    <w:rsid w:val="00E11DB3"/>
    <w:rsid w:val="00E27A36"/>
    <w:rsid w:val="00E40CA9"/>
    <w:rsid w:val="00E54042"/>
    <w:rsid w:val="00E6554E"/>
    <w:rsid w:val="00E93649"/>
    <w:rsid w:val="00EA5FD6"/>
    <w:rsid w:val="00ED4D8F"/>
    <w:rsid w:val="00EF715B"/>
    <w:rsid w:val="00F018CF"/>
    <w:rsid w:val="00F30C05"/>
    <w:rsid w:val="00F4483E"/>
    <w:rsid w:val="00F51461"/>
    <w:rsid w:val="00F64D9D"/>
    <w:rsid w:val="00F66E1F"/>
    <w:rsid w:val="00FB3B9D"/>
    <w:rsid w:val="00FB5930"/>
    <w:rsid w:val="00FC663A"/>
    <w:rsid w:val="00FE3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36FA9-D2EE-4253-A8F0-A7B739BC5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3F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Char"/>
    <w:uiPriority w:val="99"/>
    <w:semiHidden/>
    <w:unhideWhenUsed/>
    <w:rsid w:val="00FE3F47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4"/>
    <w:uiPriority w:val="99"/>
    <w:semiHidden/>
    <w:rsid w:val="00FE3F47"/>
    <w:rPr>
      <w:sz w:val="18"/>
      <w:szCs w:val="18"/>
    </w:rPr>
  </w:style>
  <w:style w:type="character" w:styleId="a5">
    <w:name w:val="footnote reference"/>
    <w:basedOn w:val="a0"/>
    <w:uiPriority w:val="99"/>
    <w:semiHidden/>
    <w:unhideWhenUsed/>
    <w:rsid w:val="00FE3F47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FE3F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FE3F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FE3F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FE3F47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FE3F47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FE3F47"/>
    <w:rPr>
      <w:sz w:val="18"/>
      <w:szCs w:val="18"/>
    </w:rPr>
  </w:style>
  <w:style w:type="character" w:styleId="a9">
    <w:name w:val="Hyperlink"/>
    <w:basedOn w:val="a0"/>
    <w:uiPriority w:val="99"/>
    <w:unhideWhenUsed/>
    <w:rsid w:val="00FE3F47"/>
    <w:rPr>
      <w:color w:val="0563C1" w:themeColor="hyperlink"/>
      <w:u w:val="single"/>
    </w:rPr>
  </w:style>
  <w:style w:type="paragraph" w:styleId="aa">
    <w:name w:val="endnote text"/>
    <w:basedOn w:val="a"/>
    <w:link w:val="Char3"/>
    <w:uiPriority w:val="99"/>
    <w:semiHidden/>
    <w:unhideWhenUsed/>
    <w:rsid w:val="00FE3F47"/>
    <w:pPr>
      <w:snapToGrid w:val="0"/>
      <w:jc w:val="left"/>
    </w:pPr>
  </w:style>
  <w:style w:type="character" w:customStyle="1" w:styleId="Char3">
    <w:name w:val="尾注文本 Char"/>
    <w:basedOn w:val="a0"/>
    <w:link w:val="aa"/>
    <w:uiPriority w:val="99"/>
    <w:semiHidden/>
    <w:rsid w:val="00FE3F47"/>
  </w:style>
  <w:style w:type="character" w:styleId="ab">
    <w:name w:val="endnote reference"/>
    <w:basedOn w:val="a0"/>
    <w:uiPriority w:val="99"/>
    <w:semiHidden/>
    <w:unhideWhenUsed/>
    <w:rsid w:val="00FE3F47"/>
    <w:rPr>
      <w:vertAlign w:val="superscript"/>
    </w:rPr>
  </w:style>
  <w:style w:type="paragraph" w:styleId="ac">
    <w:name w:val="Date"/>
    <w:basedOn w:val="a"/>
    <w:next w:val="a"/>
    <w:link w:val="Char4"/>
    <w:uiPriority w:val="99"/>
    <w:semiHidden/>
    <w:unhideWhenUsed/>
    <w:rsid w:val="00FE3F47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FE3F47"/>
  </w:style>
  <w:style w:type="paragraph" w:styleId="ad">
    <w:name w:val="List Paragraph"/>
    <w:basedOn w:val="a"/>
    <w:uiPriority w:val="34"/>
    <w:qFormat/>
    <w:rsid w:val="008F5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0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DD41D-FCF6-4072-AA7B-D1817F4DC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12</Pages>
  <Words>2661</Words>
  <Characters>15168</Characters>
  <Application>Microsoft Office Word</Application>
  <DocSecurity>0</DocSecurity>
  <Lines>126</Lines>
  <Paragraphs>35</Paragraphs>
  <ScaleCrop>false</ScaleCrop>
  <Company/>
  <LinksUpToDate>false</LinksUpToDate>
  <CharactersWithSpaces>17794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文印室wys</dc:creator>
  <cp:keywords/>
  <dc:description/>
  <cp:lastModifiedBy>张述兵zsb</cp:lastModifiedBy>
  <cp:revision>102</cp:revision>
  <cp:lastPrinted>2016-07-06T06:19:00Z</cp:lastPrinted>
  <dcterms:created xsi:type="dcterms:W3CDTF">2016-11-09T07:15:00Z</dcterms:created>
  <dcterms:modified xsi:type="dcterms:W3CDTF">2018-12-11T01:59:00Z</dcterms:modified>
</cp:coreProperties>
</file>